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60" w:lineRule="auto"/>
        <w:ind w:left="0" w:firstLine="0"/>
        <w:jc w:val="center"/>
        <w:rPr>
          <w:rFonts w:ascii="Times New Roman" w:hAnsi="Times New Roman" w:eastAsia="宋体" w:cs="Times New Roman"/>
          <w:sz w:val="32"/>
          <w:szCs w:val="32"/>
          <w:lang w:val="en-US"/>
        </w:rPr>
      </w:pPr>
      <w:bookmarkStart w:id="0" w:name="_Toc6981"/>
      <w:bookmarkStart w:id="1" w:name="_Toc25798"/>
    </w:p>
    <w:p>
      <w:pPr>
        <w:pStyle w:val="4"/>
        <w:spacing w:line="360" w:lineRule="auto"/>
        <w:ind w:left="0" w:firstLine="0"/>
        <w:jc w:val="center"/>
        <w:rPr>
          <w:rFonts w:ascii="Times New Roman" w:hAnsi="Times New Roman" w:eastAsia="宋体" w:cs="Times New Roman"/>
          <w:sz w:val="32"/>
          <w:szCs w:val="32"/>
          <w:lang w:val="en-US"/>
        </w:rPr>
      </w:pPr>
    </w:p>
    <w:p>
      <w:pPr>
        <w:pStyle w:val="4"/>
        <w:spacing w:line="360" w:lineRule="auto"/>
        <w:ind w:left="0" w:firstLine="0"/>
        <w:jc w:val="center"/>
        <w:rPr>
          <w:rFonts w:hint="eastAsia" w:asciiTheme="majorEastAsia" w:hAnsiTheme="majorEastAsia" w:eastAsiaTheme="majorEastAsia" w:cstheme="majorEastAsia"/>
          <w:sz w:val="32"/>
          <w:szCs w:val="32"/>
          <w:lang w:val="en-US"/>
        </w:rPr>
      </w:pPr>
      <w:r>
        <w:rPr>
          <w:rFonts w:hint="eastAsia" w:asciiTheme="majorEastAsia" w:hAnsiTheme="majorEastAsia" w:eastAsiaTheme="majorEastAsia" w:cstheme="majorEastAsia"/>
          <w:sz w:val="32"/>
          <w:szCs w:val="32"/>
          <w:lang w:val="en-US" w:eastAsia="zh-CN"/>
        </w:rPr>
        <w:t>巩义市强发包装材料有限公司年加工钢带3000吨、钢扣500吨建设</w:t>
      </w:r>
      <w:r>
        <w:rPr>
          <w:rStyle w:val="35"/>
          <w:rFonts w:hint="eastAsia" w:asciiTheme="majorEastAsia" w:hAnsiTheme="majorEastAsia" w:eastAsiaTheme="majorEastAsia" w:cstheme="majorEastAsia"/>
          <w:color w:val="auto"/>
          <w:spacing w:val="0"/>
          <w:sz w:val="32"/>
          <w:szCs w:val="32"/>
          <w:lang w:eastAsia="zh-CN"/>
        </w:rPr>
        <w:t>项目</w:t>
      </w:r>
      <w:r>
        <w:rPr>
          <w:rFonts w:hint="eastAsia" w:asciiTheme="majorEastAsia" w:hAnsiTheme="majorEastAsia" w:eastAsiaTheme="majorEastAsia" w:cstheme="majorEastAsia"/>
          <w:sz w:val="32"/>
          <w:szCs w:val="32"/>
          <w:lang w:val="en-US"/>
        </w:rPr>
        <w:t>建设项目竣工环境保护验收监测报告</w:t>
      </w: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9"/>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8"/>
          <w:szCs w:val="28"/>
          <w:lang w:val="en-US"/>
        </w:rPr>
      </w:pPr>
    </w:p>
    <w:p>
      <w:pPr>
        <w:tabs>
          <w:tab w:val="left" w:pos="1463"/>
        </w:tabs>
        <w:spacing w:line="360" w:lineRule="auto"/>
        <w:jc w:val="center"/>
        <w:rPr>
          <w:rFonts w:ascii="Times New Roman" w:hAnsi="Times New Roman" w:cs="Times New Roman"/>
          <w:sz w:val="30"/>
          <w:szCs w:val="30"/>
          <w:lang w:val="en-US"/>
        </w:rPr>
      </w:pPr>
      <w:r>
        <w:rPr>
          <w:rFonts w:hint="eastAsia" w:ascii="Times New Roman" w:hAnsi="Times New Roman" w:cs="Times New Roman"/>
          <w:sz w:val="28"/>
          <w:szCs w:val="28"/>
          <w:lang w:val="en-US"/>
        </w:rPr>
        <w:t xml:space="preserve">  </w:t>
      </w:r>
      <w:r>
        <w:rPr>
          <w:rFonts w:hint="eastAsia" w:ascii="Times New Roman" w:hAnsi="Times New Roman" w:cs="Times New Roman"/>
          <w:sz w:val="30"/>
          <w:szCs w:val="30"/>
          <w:lang w:val="en-US"/>
        </w:rPr>
        <w:t xml:space="preserve"> </w:t>
      </w:r>
      <w:bookmarkStart w:id="2" w:name="_Hlk51883007"/>
      <w:r>
        <w:rPr>
          <w:rFonts w:hint="eastAsia" w:ascii="Times New Roman" w:hAnsi="Times New Roman" w:cs="Times New Roman"/>
          <w:sz w:val="30"/>
          <w:szCs w:val="30"/>
          <w:lang w:val="en-US"/>
        </w:rPr>
        <w:t xml:space="preserve"> </w:t>
      </w:r>
      <w:r>
        <w:rPr>
          <w:rFonts w:ascii="Times New Roman" w:hAnsi="Times New Roman" w:cs="Times New Roman"/>
          <w:sz w:val="30"/>
          <w:szCs w:val="30"/>
          <w:lang w:val="en-US"/>
        </w:rPr>
        <w:t>建设单位：</w:t>
      </w:r>
      <w:r>
        <w:rPr>
          <w:rFonts w:hint="eastAsia" w:asciiTheme="majorEastAsia" w:hAnsiTheme="majorEastAsia" w:eastAsiaTheme="majorEastAsia" w:cstheme="majorEastAsia"/>
          <w:sz w:val="30"/>
          <w:szCs w:val="30"/>
          <w:lang w:val="en-US" w:eastAsia="zh-CN"/>
        </w:rPr>
        <w:t>巩义市强发包装材料有限公司</w:t>
      </w:r>
    </w:p>
    <w:p>
      <w:pPr>
        <w:pStyle w:val="9"/>
        <w:tabs>
          <w:tab w:val="left" w:pos="1583"/>
        </w:tabs>
        <w:spacing w:line="360" w:lineRule="auto"/>
        <w:ind w:left="0" w:firstLine="0"/>
        <w:jc w:val="center"/>
        <w:rPr>
          <w:rFonts w:ascii="Times New Roman" w:hAnsi="Times New Roman" w:cs="Times New Roman"/>
          <w:sz w:val="30"/>
          <w:szCs w:val="30"/>
          <w:lang w:val="en-US"/>
        </w:rPr>
      </w:pPr>
      <w:r>
        <w:rPr>
          <w:rFonts w:ascii="Times New Roman" w:hAnsi="Times New Roman" w:cs="Times New Roman"/>
          <w:sz w:val="30"/>
          <w:szCs w:val="30"/>
          <w:lang w:val="en-US"/>
        </w:rPr>
        <w:t>编制单位：</w:t>
      </w:r>
      <w:r>
        <w:rPr>
          <w:rFonts w:hint="eastAsia" w:asciiTheme="majorEastAsia" w:hAnsiTheme="majorEastAsia" w:eastAsiaTheme="majorEastAsia" w:cstheme="majorEastAsia"/>
          <w:sz w:val="30"/>
          <w:szCs w:val="30"/>
          <w:lang w:val="en-US" w:eastAsia="zh-CN"/>
        </w:rPr>
        <w:t>巩义市强发包装材料有限公司</w:t>
      </w:r>
    </w:p>
    <w:p>
      <w:pPr>
        <w:pStyle w:val="9"/>
        <w:tabs>
          <w:tab w:val="left" w:pos="1583"/>
        </w:tabs>
        <w:spacing w:line="360" w:lineRule="auto"/>
        <w:ind w:left="0" w:firstLine="0"/>
        <w:jc w:val="both"/>
        <w:rPr>
          <w:rFonts w:ascii="Times New Roman" w:hAnsi="Times New Roman" w:cs="Times New Roman"/>
          <w:szCs w:val="24"/>
          <w:lang w:val="en-US"/>
        </w:rPr>
      </w:pPr>
    </w:p>
    <w:p>
      <w:pPr>
        <w:pStyle w:val="9"/>
        <w:tabs>
          <w:tab w:val="left" w:pos="1583"/>
        </w:tabs>
        <w:spacing w:line="360" w:lineRule="auto"/>
        <w:ind w:left="0" w:firstLine="0"/>
        <w:jc w:val="both"/>
        <w:rPr>
          <w:rFonts w:ascii="Times New Roman" w:hAnsi="Times New Roman" w:cs="Times New Roman"/>
          <w:szCs w:val="24"/>
          <w:lang w:val="en-US"/>
        </w:rPr>
      </w:pPr>
    </w:p>
    <w:p>
      <w:pPr>
        <w:pStyle w:val="9"/>
        <w:tabs>
          <w:tab w:val="left" w:pos="1583"/>
        </w:tabs>
        <w:spacing w:line="360" w:lineRule="auto"/>
        <w:ind w:left="0" w:firstLine="0"/>
        <w:jc w:val="center"/>
        <w:rPr>
          <w:rFonts w:ascii="Times New Roman" w:hAnsi="Times New Roman" w:cs="Times New Roman"/>
          <w:b/>
          <w:bCs/>
          <w:szCs w:val="24"/>
          <w:lang w:val="en-US"/>
        </w:rPr>
        <w:sectPr>
          <w:headerReference r:id="rId3" w:type="default"/>
          <w:footerReference r:id="rId4" w:type="default"/>
          <w:pgSz w:w="11911" w:h="16838"/>
          <w:pgMar w:top="1440" w:right="1800" w:bottom="1440" w:left="1800" w:header="0" w:footer="1202" w:gutter="0"/>
          <w:pgNumType w:fmt="decimal" w:start="5"/>
          <w:cols w:space="0" w:num="1"/>
        </w:sectPr>
      </w:pPr>
      <w:r>
        <w:rPr>
          <w:rFonts w:ascii="Times New Roman" w:hAnsi="Times New Roman" w:cs="Times New Roman"/>
          <w:b/>
          <w:bCs/>
          <w:szCs w:val="24"/>
          <w:lang w:val="en-US"/>
        </w:rPr>
        <w:t>2020年</w:t>
      </w:r>
      <w:r>
        <w:rPr>
          <w:rFonts w:hint="eastAsia" w:ascii="Times New Roman" w:hAnsi="Times New Roman" w:cs="Times New Roman"/>
          <w:b/>
          <w:bCs/>
          <w:szCs w:val="24"/>
          <w:lang w:val="en-US" w:eastAsia="zh-CN"/>
        </w:rPr>
        <w:t>12</w:t>
      </w:r>
      <w:r>
        <w:rPr>
          <w:rFonts w:ascii="Times New Roman" w:hAnsi="Times New Roman" w:cs="Times New Roman"/>
          <w:b/>
          <w:bCs/>
          <w:szCs w:val="24"/>
          <w:lang w:val="en-US"/>
        </w:rPr>
        <w:t>月</w:t>
      </w:r>
    </w:p>
    <w:bookmarkEnd w:id="2"/>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30"/>
          <w:szCs w:val="30"/>
        </w:rPr>
      </w:pPr>
      <w:r>
        <w:rPr>
          <w:rFonts w:ascii="Times New Roman" w:hAnsi="Times New Roman" w:cs="Times New Roman"/>
          <w:b/>
          <w:bCs/>
          <w:sz w:val="30"/>
          <w:szCs w:val="30"/>
        </w:rPr>
        <w:t>建设单位：</w:t>
      </w:r>
      <w:r>
        <w:rPr>
          <w:rFonts w:hint="eastAsia" w:asciiTheme="majorEastAsia" w:hAnsiTheme="majorEastAsia" w:eastAsiaTheme="majorEastAsia" w:cstheme="majorEastAsia"/>
          <w:sz w:val="32"/>
          <w:szCs w:val="32"/>
          <w:lang w:val="en-US" w:eastAsia="zh-CN"/>
        </w:rPr>
        <w:t>巩义市强发包装材料有限公司</w:t>
      </w:r>
    </w:p>
    <w:p>
      <w:pPr>
        <w:spacing w:line="360" w:lineRule="auto"/>
        <w:jc w:val="both"/>
        <w:rPr>
          <w:rFonts w:hint="default" w:ascii="Times New Roman" w:hAnsi="Times New Roman" w:eastAsia="宋体" w:cs="Times New Roman"/>
          <w:b w:val="0"/>
          <w:bCs w:val="0"/>
          <w:sz w:val="30"/>
          <w:szCs w:val="30"/>
          <w:lang w:val="en-US" w:eastAsia="zh-CN"/>
        </w:rPr>
      </w:pPr>
      <w:r>
        <w:rPr>
          <w:rFonts w:ascii="Times New Roman" w:hAnsi="Times New Roman" w:cs="Times New Roman"/>
          <w:b/>
          <w:bCs/>
          <w:sz w:val="30"/>
          <w:szCs w:val="30"/>
        </w:rPr>
        <w:t>法 人 代 表：</w:t>
      </w:r>
      <w:r>
        <w:rPr>
          <w:rFonts w:hint="eastAsia" w:ascii="Times New Roman" w:hAnsi="Times New Roman" w:cs="Times New Roman"/>
          <w:b w:val="0"/>
          <w:bCs w:val="0"/>
          <w:sz w:val="30"/>
          <w:szCs w:val="30"/>
          <w:lang w:val="en-US" w:eastAsia="zh-CN"/>
        </w:rPr>
        <w:t>张怀朋</w:t>
      </w: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r>
        <w:rPr>
          <w:rFonts w:ascii="Times New Roman" w:hAnsi="Times New Roman" w:cs="Times New Roman"/>
          <w:b/>
          <w:bCs/>
          <w:sz w:val="30"/>
          <w:szCs w:val="30"/>
        </w:rPr>
        <w:t>编制单位：</w:t>
      </w:r>
      <w:r>
        <w:rPr>
          <w:rFonts w:hint="eastAsia" w:asciiTheme="majorEastAsia" w:hAnsiTheme="majorEastAsia" w:eastAsiaTheme="majorEastAsia" w:cstheme="majorEastAsia"/>
          <w:sz w:val="32"/>
          <w:szCs w:val="32"/>
          <w:lang w:val="en-US" w:eastAsia="zh-CN"/>
        </w:rPr>
        <w:t>巩义市强发包装材料有限公司</w:t>
      </w:r>
    </w:p>
    <w:p>
      <w:pPr>
        <w:spacing w:line="360" w:lineRule="auto"/>
        <w:jc w:val="both"/>
        <w:rPr>
          <w:rFonts w:hint="default" w:ascii="Times New Roman" w:hAnsi="Times New Roman" w:eastAsia="宋体" w:cs="Times New Roman"/>
          <w:b/>
          <w:bCs/>
          <w:sz w:val="30"/>
          <w:szCs w:val="30"/>
          <w:lang w:val="en-US" w:eastAsia="zh-CN"/>
        </w:rPr>
      </w:pPr>
      <w:r>
        <w:rPr>
          <w:rFonts w:ascii="Times New Roman" w:hAnsi="Times New Roman" w:cs="Times New Roman"/>
          <w:b/>
          <w:bCs/>
          <w:sz w:val="30"/>
          <w:szCs w:val="30"/>
        </w:rPr>
        <w:t>法 人 代 表：</w:t>
      </w:r>
      <w:r>
        <w:rPr>
          <w:rFonts w:hint="eastAsia" w:ascii="Times New Roman" w:hAnsi="Times New Roman" w:cs="Times New Roman"/>
          <w:b w:val="0"/>
          <w:bCs w:val="0"/>
          <w:sz w:val="30"/>
          <w:szCs w:val="30"/>
          <w:lang w:val="en-US" w:eastAsia="zh-CN"/>
        </w:rPr>
        <w:t>张怀朋</w:t>
      </w:r>
    </w:p>
    <w:p>
      <w:pPr>
        <w:spacing w:line="360" w:lineRule="auto"/>
        <w:jc w:val="both"/>
        <w:rPr>
          <w:rFonts w:hint="default" w:ascii="Times New Roman" w:hAnsi="Times New Roman" w:eastAsia="宋体" w:cs="Times New Roman"/>
          <w:b/>
          <w:bCs/>
          <w:sz w:val="24"/>
          <w:szCs w:val="24"/>
          <w:lang w:val="en-US" w:eastAsia="zh-CN"/>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eastAsia="zh-CN"/>
        </w:rPr>
        <w:t xml:space="preserve"> </w:t>
      </w:r>
      <w:r>
        <w:rPr>
          <w:rFonts w:hint="eastAsia" w:ascii="Times New Roman" w:hAnsi="Times New Roman" w:cs="Times New Roman"/>
          <w:b w:val="0"/>
          <w:bCs w:val="0"/>
          <w:sz w:val="30"/>
          <w:szCs w:val="30"/>
          <w:lang w:val="en-US" w:eastAsia="zh-CN"/>
        </w:rPr>
        <w:t>张怀朋</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pStyle w:val="9"/>
        <w:spacing w:line="360" w:lineRule="auto"/>
        <w:jc w:val="both"/>
        <w:rPr>
          <w:rFonts w:ascii="Times New Roman" w:hAnsi="Times New Roman" w:cs="Times New Roman"/>
          <w:szCs w:val="24"/>
        </w:rPr>
      </w:pPr>
    </w:p>
    <w:p>
      <w:pPr>
        <w:pStyle w:val="9"/>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24"/>
        <w:tblW w:w="8872" w:type="dxa"/>
        <w:tblInd w:w="-17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6"/>
        <w:gridCol w:w="4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asciiTheme="majorEastAsia" w:hAnsiTheme="majorEastAsia" w:eastAsiaTheme="majorEastAsia" w:cstheme="majorEastAsia"/>
                <w:sz w:val="21"/>
                <w:szCs w:val="21"/>
                <w:lang w:val="en-US" w:eastAsia="zh-CN"/>
              </w:rPr>
              <w:t>巩义市强发包装材料有限公司</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eastAsia="zh-CN"/>
              </w:rPr>
              <w:t>编制</w:t>
            </w:r>
            <w:r>
              <w:rPr>
                <w:rFonts w:ascii="Times New Roman" w:hAnsi="Times New Roman" w:cs="Times New Roman"/>
                <w:b/>
                <w:sz w:val="24"/>
                <w:szCs w:val="24"/>
              </w:rPr>
              <w:t>单位：</w:t>
            </w:r>
            <w:r>
              <w:rPr>
                <w:rFonts w:hint="eastAsia" w:asciiTheme="majorEastAsia" w:hAnsiTheme="majorEastAsia" w:eastAsiaTheme="majorEastAsia" w:cstheme="majorEastAsia"/>
                <w:sz w:val="21"/>
                <w:szCs w:val="21"/>
                <w:lang w:val="en-US" w:eastAsia="zh-CN"/>
              </w:rPr>
              <w:t>巩义市强发包装材料有限公司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bCs/>
                <w:sz w:val="24"/>
                <w:szCs w:val="24"/>
                <w:lang w:val="en-US" w:eastAsia="zh-CN"/>
              </w:rPr>
              <w:t>13838070459</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bCs/>
                <w:sz w:val="24"/>
                <w:szCs w:val="24"/>
                <w:lang w:val="en-US" w:eastAsia="zh-CN"/>
              </w:rPr>
              <w:t>13838070459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386" w:type="dxa"/>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ascii="Times New Roman" w:hAnsi="Times New Roman" w:cs="Times New Roman"/>
                <w:bCs/>
                <w:szCs w:val="24"/>
              </w:rPr>
              <w:t>巩义市产业集聚区</w:t>
            </w:r>
          </w:p>
        </w:tc>
        <w:tc>
          <w:tcPr>
            <w:tcW w:w="4486" w:type="dxa"/>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ascii="Times New Roman" w:hAnsi="Times New Roman" w:cs="Times New Roman"/>
                <w:bCs/>
                <w:szCs w:val="24"/>
              </w:rPr>
              <w:t>巩义市</w:t>
            </w:r>
            <w:r>
              <w:rPr>
                <w:rFonts w:hint="eastAsia" w:ascii="Times New Roman" w:hAnsi="Times New Roman" w:cs="Times New Roman"/>
                <w:bCs/>
                <w:szCs w:val="24"/>
                <w:lang w:val="en-US" w:eastAsia="zh-CN"/>
              </w:rPr>
              <w:t>产业集聚</w:t>
            </w:r>
            <w:r>
              <w:rPr>
                <w:rFonts w:ascii="Times New Roman" w:hAnsi="Times New Roman" w:cs="Times New Roman"/>
                <w:bCs/>
                <w:szCs w:val="24"/>
              </w:rPr>
              <w:t>区</w:t>
            </w:r>
          </w:p>
        </w:tc>
      </w:tr>
    </w:tbl>
    <w:p>
      <w:pPr>
        <w:tabs>
          <w:tab w:val="left" w:pos="3715"/>
        </w:tabs>
        <w:spacing w:line="360" w:lineRule="auto"/>
        <w:jc w:val="both"/>
        <w:rPr>
          <w:rFonts w:ascii="Times New Roman" w:hAnsi="Times New Roman" w:cs="Times New Roman"/>
          <w:b/>
          <w:bCs/>
          <w:spacing w:val="3"/>
          <w:w w:val="96"/>
          <w:sz w:val="24"/>
          <w:szCs w:val="24"/>
        </w:rPr>
      </w:pPr>
    </w:p>
    <w:p>
      <w:pPr>
        <w:spacing w:line="360" w:lineRule="auto"/>
        <w:jc w:val="center"/>
        <w:rPr>
          <w:rFonts w:cs="Times New Roman" w:asciiTheme="minorEastAsia" w:hAnsiTheme="minorEastAsia" w:eastAsiaTheme="minorEastAsia"/>
          <w:b/>
          <w:sz w:val="28"/>
          <w:szCs w:val="28"/>
        </w:rPr>
        <w:sectPr>
          <w:headerReference r:id="rId5" w:type="default"/>
          <w:footerReference r:id="rId6"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3 工程建设情况... ................................................ 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3</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hint="eastAsia" w:cs="Times New Roman" w:asciiTheme="minorEastAsia" w:hAnsiTheme="minorEastAsia" w:eastAsiaTheme="minorEastAsia"/>
          <w:sz w:val="24"/>
          <w:szCs w:val="24"/>
          <w:lang w:val="en-US" w:eastAsia="zh-CN"/>
        </w:rPr>
        <w:t>3.2 建设内容...................................................3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 xml:space="preserve">3.4 </w:t>
      </w:r>
      <w:r>
        <w:rPr>
          <w:rFonts w:hint="eastAsia" w:cs="Times New Roman" w:asciiTheme="minorEastAsia" w:hAnsiTheme="minorEastAsia" w:eastAsiaTheme="minorEastAsia"/>
          <w:sz w:val="24"/>
          <w:szCs w:val="24"/>
          <w:lang w:val="en-US" w:eastAsia="zh-CN"/>
        </w:rPr>
        <w:t>给水和排水</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 xml:space="preserve">  </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7</w:t>
      </w:r>
    </w:p>
    <w:p>
      <w:pPr>
        <w:spacing w:line="360" w:lineRule="auto"/>
        <w:jc w:val="both"/>
        <w:rPr>
          <w:rFonts w:hint="eastAsia" w:cs="Times New Roman" w:asciiTheme="minorEastAsia" w:hAnsiTheme="minorEastAsia" w:eastAsiaTheme="minorEastAsia"/>
          <w:b/>
          <w:sz w:val="24"/>
          <w:szCs w:val="24"/>
          <w:lang w:eastAsia="zh-CN"/>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7</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4.1 污染物处理</w:t>
      </w:r>
      <w:r>
        <w:rPr>
          <w:rFonts w:hint="eastAsia" w:cs="Times New Roman" w:asciiTheme="minorEastAsia" w:hAnsiTheme="minorEastAsia" w:eastAsiaTheme="minorEastAsia"/>
          <w:sz w:val="24"/>
          <w:szCs w:val="24"/>
          <w:lang w:val="en-US" w:eastAsia="zh-CN"/>
        </w:rPr>
        <w:t>设施</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7</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 xml:space="preserve">4.2 </w:t>
      </w:r>
      <w:r>
        <w:rPr>
          <w:rFonts w:hint="eastAsia" w:cs="Times New Roman" w:asciiTheme="minorEastAsia" w:hAnsiTheme="minorEastAsia" w:eastAsiaTheme="minorEastAsia"/>
          <w:sz w:val="24"/>
          <w:szCs w:val="24"/>
          <w:lang w:val="en-US" w:eastAsia="zh-CN"/>
        </w:rPr>
        <w:t>环保设施</w:t>
      </w:r>
      <w:r>
        <w:rPr>
          <w:rFonts w:cs="Times New Roman" w:asciiTheme="minorEastAsia" w:hAnsiTheme="minorEastAsia" w:eastAsiaTheme="minorEastAsia"/>
          <w:sz w:val="24"/>
          <w:szCs w:val="24"/>
        </w:rPr>
        <w:t>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10</w:t>
      </w:r>
    </w:p>
    <w:p>
      <w:pPr>
        <w:spacing w:line="360" w:lineRule="auto"/>
        <w:ind w:firstLine="42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11</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13</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eastAsia="zh-CN"/>
        </w:rPr>
        <w:t>6</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7.1 环境保护设施调试效果.......................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eastAsiaTheme="minorEastAsia"/>
          <w:sz w:val="24"/>
          <w:szCs w:val="24"/>
          <w:lang w:val="en-US" w:eastAsia="zh-CN"/>
        </w:rPr>
        <w:t>6</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7.2 环境质量监测..........................</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17</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17</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8.1 监测分析方法</w:t>
      </w:r>
      <w:r>
        <w:rPr>
          <w:rFonts w:hint="eastAsia" w:cs="Times New Roman" w:asciiTheme="minorEastAsia" w:hAnsiTheme="minorEastAsia" w:eastAsiaTheme="minorEastAsia"/>
          <w:sz w:val="24"/>
          <w:szCs w:val="24"/>
          <w:lang w:val="en-US" w:eastAsia="zh-CN"/>
        </w:rPr>
        <w:t>及检测仪器</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w:t>
      </w:r>
      <w:r>
        <w:rPr>
          <w:rFonts w:cs="Times New Roman" w:asciiTheme="minorEastAsia" w:hAnsiTheme="minorEastAsia" w:eastAsiaTheme="minorEastAsia"/>
          <w:sz w:val="24"/>
          <w:szCs w:val="24"/>
        </w:rPr>
        <w:t>.1</w:t>
      </w:r>
      <w:r>
        <w:rPr>
          <w:rFonts w:hint="eastAsia" w:cs="Times New Roman" w:asciiTheme="minorEastAsia" w:hAnsiTheme="minorEastAsia" w:eastAsiaTheme="minorEastAsia"/>
          <w:sz w:val="24"/>
          <w:szCs w:val="24"/>
          <w:lang w:val="en-US" w:eastAsia="zh-CN"/>
        </w:rPr>
        <w:t>7</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9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19</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19</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19</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10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............2</w:t>
      </w:r>
      <w:r>
        <w:rPr>
          <w:rFonts w:hint="eastAsia" w:cs="Times New Roman" w:asciiTheme="minorEastAsia" w:hAnsiTheme="minorEastAsia" w:eastAsiaTheme="minorEastAsia"/>
          <w:b/>
          <w:sz w:val="24"/>
          <w:szCs w:val="24"/>
          <w:lang w:val="en-US" w:eastAsia="zh-CN"/>
        </w:rPr>
        <w:t>3</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......2</w:t>
      </w:r>
      <w:r>
        <w:rPr>
          <w:rFonts w:hint="eastAsia" w:cs="Times New Roman" w:asciiTheme="minorEastAsia" w:hAnsiTheme="minorEastAsia" w:eastAsiaTheme="minorEastAsia"/>
          <w:sz w:val="24"/>
          <w:szCs w:val="24"/>
          <w:lang w:val="en-US" w:eastAsia="zh-CN"/>
        </w:rPr>
        <w:t>3</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........2</w:t>
      </w:r>
      <w:r>
        <w:rPr>
          <w:rFonts w:hint="eastAsia" w:cs="Times New Roman" w:asciiTheme="minorEastAsia" w:hAnsiTheme="minorEastAsia" w:eastAsiaTheme="minorEastAsia"/>
          <w:sz w:val="24"/>
          <w:szCs w:val="24"/>
          <w:lang w:val="en-US" w:eastAsia="zh-CN"/>
        </w:rPr>
        <w:t>5</w:t>
      </w:r>
    </w:p>
    <w:p>
      <w:pPr>
        <w:spacing w:line="360" w:lineRule="auto"/>
        <w:jc w:val="both"/>
        <w:rPr>
          <w:rFonts w:cs="Times New Roman" w:asciiTheme="minorEastAsia" w:hAnsiTheme="minorEastAsia" w:eastAsiaTheme="minorEastAsia"/>
          <w:b/>
          <w:sz w:val="24"/>
          <w:szCs w:val="24"/>
        </w:rPr>
        <w:sectPr>
          <w:footerReference r:id="rId7"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3" w:name="_Hlk51882928"/>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26</w:t>
      </w: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27</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30</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eastAsiaTheme="minorEastAsia"/>
          <w:b/>
          <w:sz w:val="24"/>
          <w:szCs w:val="24"/>
          <w:lang w:val="en-US" w:eastAsia="zh-CN"/>
        </w:rPr>
        <w:t>1</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hint="eastAsia" w:cs="Times New Roman" w:asciiTheme="minorEastAsia" w:hAnsiTheme="minorEastAsia" w:eastAsiaTheme="minorEastAsia"/>
          <w:b/>
          <w:sz w:val="24"/>
          <w:szCs w:val="24"/>
          <w:lang w:val="en-US" w:eastAsia="zh-CN"/>
        </w:rPr>
        <w:t>及排污许可证</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eastAsiaTheme="minorEastAsia"/>
          <w:b/>
          <w:sz w:val="24"/>
          <w:szCs w:val="24"/>
          <w:lang w:val="en-US" w:eastAsia="zh-CN"/>
        </w:rPr>
        <w:t>2</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eastAsiaTheme="minorEastAsia"/>
          <w:b/>
          <w:sz w:val="24"/>
          <w:szCs w:val="24"/>
          <w:lang w:val="en-US" w:eastAsia="zh-CN"/>
        </w:rPr>
        <w:t>6</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危废协议</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.....37</w:t>
      </w:r>
    </w:p>
    <w:p>
      <w:pPr>
        <w:spacing w:line="360" w:lineRule="auto"/>
        <w:jc w:val="both"/>
        <w:rPr>
          <w:rFonts w:hint="default"/>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四</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危废资质</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.....46</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 xml:space="preserve">附件五  </w:t>
      </w:r>
      <w:r>
        <w:rPr>
          <w:rFonts w:cs="Times New Roman" w:asciiTheme="minorEastAsia" w:hAnsiTheme="minorEastAsia" w:eastAsiaTheme="minorEastAsia"/>
          <w:b/>
          <w:sz w:val="24"/>
          <w:szCs w:val="24"/>
        </w:rPr>
        <w:t>检测机构资质.......................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48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六</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检测报告..............................</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.50</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w:t>
      </w:r>
      <w:bookmarkEnd w:id="3"/>
      <w:r>
        <w:rPr>
          <w:rFonts w:hint="eastAsia" w:cs="Times New Roman" w:asciiTheme="minorEastAsia" w:hAnsiTheme="minorEastAsia" w:eastAsiaTheme="minorEastAsia"/>
          <w:b/>
          <w:sz w:val="24"/>
          <w:szCs w:val="24"/>
          <w:lang w:val="en-US" w:eastAsia="zh-CN"/>
        </w:rPr>
        <w:t>七 专家验收意见...............................................</w:t>
      </w:r>
      <w:r>
        <w:rPr>
          <w:rFonts w:hint="eastAsia" w:cs="Times New Roman" w:asciiTheme="minorEastAsia" w:hAnsiTheme="minorEastAsia"/>
          <w:b/>
          <w:sz w:val="24"/>
          <w:szCs w:val="24"/>
          <w:lang w:val="en-US" w:eastAsia="zh-CN"/>
        </w:rPr>
        <w:t>58</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附件八 签到表.....................................................</w:t>
      </w:r>
      <w:r>
        <w:rPr>
          <w:rFonts w:hint="eastAsia" w:cs="Times New Roman" w:asciiTheme="minorEastAsia" w:hAnsiTheme="minorEastAsia"/>
          <w:b/>
          <w:sz w:val="24"/>
          <w:szCs w:val="24"/>
          <w:lang w:val="en-US" w:eastAsia="zh-CN"/>
        </w:rPr>
        <w:t>62</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附件九 公示信息...................................................</w:t>
      </w:r>
      <w:r>
        <w:rPr>
          <w:rFonts w:hint="eastAsia" w:cs="Times New Roman" w:asciiTheme="minorEastAsia" w:hAnsiTheme="minorEastAsia"/>
          <w:b/>
          <w:sz w:val="24"/>
          <w:szCs w:val="24"/>
          <w:lang w:val="en-US" w:eastAsia="zh-CN"/>
        </w:rPr>
        <w:t>63</w:t>
      </w:r>
    </w:p>
    <w:p/>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bookmarkEnd w:id="0"/>
    <w:bookmarkEnd w:id="1"/>
    <w:p>
      <w:pPr>
        <w:tabs>
          <w:tab w:val="left" w:pos="285"/>
          <w:tab w:val="center" w:pos="4156"/>
        </w:tabs>
        <w:spacing w:line="360" w:lineRule="auto"/>
        <w:ind w:firstLine="480" w:firstLineChars="200"/>
        <w:rPr>
          <w:rFonts w:hint="default" w:ascii="Times New Roman" w:hAnsi="Times New Roman" w:eastAsia="宋体" w:cs="Times New Roman"/>
          <w:sz w:val="24"/>
          <w:szCs w:val="24"/>
          <w:lang w:eastAsia="zh-CN"/>
        </w:rPr>
      </w:pPr>
    </w:p>
    <w:p>
      <w:pPr>
        <w:tabs>
          <w:tab w:val="left" w:pos="285"/>
          <w:tab w:val="center" w:pos="4156"/>
        </w:tabs>
        <w:spacing w:line="360" w:lineRule="auto"/>
        <w:ind w:firstLine="480" w:firstLineChars="200"/>
        <w:rPr>
          <w:rFonts w:hint="default" w:ascii="Times New Roman" w:hAnsi="Times New Roman" w:eastAsia="宋体" w:cs="Times New Roman"/>
          <w:sz w:val="24"/>
          <w:szCs w:val="24"/>
          <w:lang w:eastAsia="zh-CN"/>
        </w:rPr>
      </w:pPr>
    </w:p>
    <w:p>
      <w:pPr>
        <w:tabs>
          <w:tab w:val="left" w:pos="285"/>
          <w:tab w:val="center" w:pos="4156"/>
        </w:tabs>
        <w:spacing w:line="360" w:lineRule="auto"/>
        <w:ind w:firstLine="480" w:firstLineChars="200"/>
        <w:rPr>
          <w:rFonts w:hint="default" w:ascii="Times New Roman" w:hAnsi="Times New Roman" w:eastAsia="宋体" w:cs="Times New Roman"/>
          <w:sz w:val="24"/>
          <w:szCs w:val="24"/>
          <w:lang w:eastAsia="zh-CN"/>
        </w:rPr>
      </w:pPr>
    </w:p>
    <w:p>
      <w:pPr>
        <w:pStyle w:val="3"/>
        <w:spacing w:before="0" w:after="0" w:line="360" w:lineRule="auto"/>
        <w:rPr>
          <w:rFonts w:ascii="Times New Roman" w:hAnsi="Times New Roman" w:cs="Times New Roman"/>
          <w:sz w:val="32"/>
        </w:rPr>
        <w:sectPr>
          <w:footerReference r:id="rId8"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0" w:after="0" w:line="360" w:lineRule="auto"/>
        <w:rPr>
          <w:rFonts w:ascii="Times New Roman" w:hAnsi="Times New Roman" w:cs="Times New Roman"/>
          <w:sz w:val="32"/>
        </w:rPr>
      </w:pPr>
      <w:r>
        <w:rPr>
          <w:rFonts w:ascii="Times New Roman" w:hAnsi="Times New Roman" w:cs="Times New Roman"/>
          <w:sz w:val="32"/>
        </w:rPr>
        <w:t>1 验收项目概况</w:t>
      </w:r>
    </w:p>
    <w:p>
      <w:pPr>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1.1验收项目说明</w:t>
      </w:r>
    </w:p>
    <w:p>
      <w:pPr>
        <w:tabs>
          <w:tab w:val="left" w:pos="285"/>
          <w:tab w:val="center" w:pos="4156"/>
        </w:tabs>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sz w:val="24"/>
          <w:szCs w:val="24"/>
          <w:lang w:eastAsia="zh-CN"/>
        </w:rPr>
        <w:t>我公司于</w:t>
      </w:r>
      <w:r>
        <w:rPr>
          <w:rFonts w:hint="eastAsia" w:ascii="Times New Roman" w:hAnsi="Times New Roman" w:eastAsia="宋体" w:cs="Times New Roman"/>
          <w:sz w:val="24"/>
          <w:szCs w:val="24"/>
          <w:lang w:val="en-US" w:eastAsia="zh-CN"/>
        </w:rPr>
        <w:t>2020</w:t>
      </w:r>
      <w:r>
        <w:rPr>
          <w:rFonts w:hint="default" w:ascii="Times New Roman" w:hAnsi="Times New Roman" w:eastAsia="宋体" w:cs="Times New Roman"/>
          <w:sz w:val="24"/>
          <w:szCs w:val="24"/>
          <w:lang w:val="en-US" w:eastAsia="zh-CN"/>
        </w:rPr>
        <w:t>年</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月委托</w:t>
      </w:r>
      <w:r>
        <w:rPr>
          <w:rStyle w:val="35"/>
          <w:rFonts w:hint="eastAsia" w:ascii="Times New Roman" w:hAnsi="Times New Roman" w:eastAsia="宋体" w:cs="Times New Roman"/>
          <w:color w:val="auto"/>
          <w:spacing w:val="0"/>
          <w:sz w:val="24"/>
          <w:szCs w:val="24"/>
          <w:lang w:eastAsia="zh-CN"/>
        </w:rPr>
        <w:t>河</w:t>
      </w:r>
      <w:r>
        <w:rPr>
          <w:rStyle w:val="35"/>
          <w:rFonts w:hint="eastAsia" w:ascii="Times New Roman" w:hAnsi="Times New Roman" w:eastAsia="宋体" w:cs="Times New Roman"/>
          <w:color w:val="auto"/>
          <w:spacing w:val="0"/>
          <w:sz w:val="24"/>
          <w:szCs w:val="24"/>
          <w:lang w:val="en-US" w:eastAsia="zh-CN"/>
        </w:rPr>
        <w:t>南金环环境影响评价</w:t>
      </w:r>
      <w:r>
        <w:rPr>
          <w:rStyle w:val="35"/>
          <w:rFonts w:hint="eastAsia" w:ascii="Times New Roman" w:hAnsi="Times New Roman" w:eastAsia="宋体" w:cs="Times New Roman"/>
          <w:color w:val="auto"/>
          <w:spacing w:val="0"/>
          <w:sz w:val="24"/>
          <w:szCs w:val="24"/>
          <w:lang w:eastAsia="zh-CN"/>
        </w:rPr>
        <w:t>有限公司</w:t>
      </w:r>
      <w:r>
        <w:rPr>
          <w:rFonts w:hint="default" w:ascii="Times New Roman" w:hAnsi="Times New Roman" w:eastAsia="宋体" w:cs="Times New Roman"/>
          <w:sz w:val="24"/>
          <w:szCs w:val="24"/>
          <w:lang w:val="en-US" w:eastAsia="zh-CN"/>
        </w:rPr>
        <w:t>编制了《</w:t>
      </w:r>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hint="default" w:ascii="Times New Roman" w:hAnsi="Times New Roman" w:eastAsia="宋体" w:cs="Times New Roman"/>
          <w:sz w:val="24"/>
          <w:szCs w:val="24"/>
          <w:lang w:val="en-US" w:eastAsia="zh-CN"/>
        </w:rPr>
        <w:t>环境影响报告表》</w:t>
      </w:r>
      <w:r>
        <w:rPr>
          <w:rFonts w:hint="eastAsia" w:ascii="Times New Roman" w:hAnsi="Times New Roman" w:eastAsia="宋体" w:cs="Times New Roman"/>
          <w:sz w:val="24"/>
          <w:szCs w:val="24"/>
          <w:lang w:val="en-US" w:eastAsia="zh-CN"/>
        </w:rPr>
        <w:t>，2020年6月8日</w:t>
      </w:r>
      <w:r>
        <w:rPr>
          <w:rFonts w:hint="default" w:ascii="Times New Roman" w:hAnsi="Times New Roman" w:eastAsia="宋体" w:cs="Times New Roman"/>
          <w:sz w:val="24"/>
          <w:szCs w:val="24"/>
          <w:lang w:val="en-US" w:eastAsia="zh-CN"/>
        </w:rPr>
        <w:t>巩义市环境保护局对该项目进行审批，审批文号为</w:t>
      </w:r>
      <w:r>
        <w:rPr>
          <w:rFonts w:hint="eastAsia" w:ascii="Times New Roman" w:hAnsi="Times New Roman" w:eastAsia="宋体" w:cs="Times New Roman"/>
          <w:sz w:val="24"/>
          <w:szCs w:val="24"/>
          <w:lang w:val="en-US" w:eastAsia="zh-CN"/>
        </w:rPr>
        <w:t>巩环建审[2020</w:t>
      </w:r>
      <w:r>
        <w:rPr>
          <w:rStyle w:val="35"/>
          <w:rFonts w:hint="eastAsia" w:ascii="Times New Roman" w:hAnsi="Times New Roman" w:cs="Times New Roman" w:eastAsiaTheme="minorEastAsia"/>
          <w:spacing w:val="0"/>
          <w:sz w:val="21"/>
          <w:szCs w:val="21"/>
          <w:lang w:eastAsia="zh-CN"/>
        </w:rPr>
        <w:t>]</w:t>
      </w:r>
      <w:r>
        <w:rPr>
          <w:rFonts w:hint="eastAsia" w:ascii="Times New Roman" w:hAnsi="Times New Roman" w:eastAsia="宋体" w:cs="Times New Roman"/>
          <w:sz w:val="24"/>
          <w:szCs w:val="24"/>
          <w:lang w:val="en-US" w:eastAsia="zh-CN"/>
        </w:rPr>
        <w:t>41号</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color w:val="000000" w:themeColor="text1"/>
          <w:sz w:val="24"/>
          <w:szCs w:val="24"/>
          <w:lang w:val="en-US" w:eastAsia="zh-CN"/>
        </w:rPr>
        <w:t>该项目主要</w:t>
      </w:r>
      <w:r>
        <w:rPr>
          <w:rFonts w:hint="eastAsia" w:ascii="Times New Roman" w:hAnsi="Times New Roman" w:eastAsia="宋体" w:cs="Times New Roman"/>
          <w:color w:val="000000" w:themeColor="text1"/>
          <w:sz w:val="24"/>
          <w:szCs w:val="24"/>
          <w:lang w:val="en-US" w:eastAsia="zh-CN"/>
        </w:rPr>
        <w:t>加工钢带、钢扣</w:t>
      </w:r>
      <w:r>
        <w:rPr>
          <w:rFonts w:hint="default" w:ascii="Times New Roman" w:hAnsi="Times New Roman" w:eastAsia="宋体" w:cs="Times New Roman"/>
          <w:color w:val="000000" w:themeColor="text1"/>
          <w:sz w:val="24"/>
          <w:szCs w:val="24"/>
          <w:lang w:val="en-US" w:eastAsia="zh-CN"/>
        </w:rPr>
        <w:t>，</w:t>
      </w:r>
      <w:r>
        <w:rPr>
          <w:rFonts w:hint="default" w:ascii="Times New Roman" w:hAnsi="Times New Roman" w:eastAsia="宋体" w:cs="Times New Roman"/>
          <w:color w:val="auto"/>
          <w:sz w:val="24"/>
          <w:szCs w:val="24"/>
          <w:lang w:val="en-US" w:eastAsia="zh-CN"/>
        </w:rPr>
        <w:t>年生产能力能达到</w:t>
      </w:r>
      <w:r>
        <w:rPr>
          <w:rFonts w:hint="eastAsia" w:ascii="Times New Roman" w:hAnsi="Times New Roman" w:eastAsia="宋体" w:cs="Times New Roman"/>
          <w:color w:val="auto"/>
          <w:sz w:val="24"/>
          <w:szCs w:val="24"/>
          <w:lang w:val="en-US" w:eastAsia="zh-CN"/>
        </w:rPr>
        <w:t>钢带3000吨、钢扣500吨</w:t>
      </w:r>
      <w:r>
        <w:rPr>
          <w:rFonts w:hint="default" w:ascii="Times New Roman" w:hAnsi="Times New Roman" w:eastAsia="宋体" w:cs="Times New Roman"/>
          <w:color w:val="000000" w:themeColor="text1"/>
          <w:sz w:val="24"/>
          <w:szCs w:val="24"/>
          <w:lang w:val="en-US" w:eastAsia="zh-CN"/>
        </w:rPr>
        <w:t>。</w:t>
      </w:r>
    </w:p>
    <w:p>
      <w:pPr>
        <w:tabs>
          <w:tab w:val="left" w:pos="285"/>
          <w:tab w:val="center" w:pos="4156"/>
        </w:tabs>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我公司于</w:t>
      </w:r>
      <w:r>
        <w:rPr>
          <w:rFonts w:hint="eastAsia" w:ascii="Times New Roman" w:hAnsi="Times New Roman" w:eastAsia="宋体" w:cs="Times New Roman"/>
          <w:color w:val="auto"/>
          <w:sz w:val="24"/>
          <w:szCs w:val="24"/>
          <w:highlight w:val="none"/>
          <w:lang w:val="en-US" w:eastAsia="zh-CN"/>
        </w:rPr>
        <w:t>2020</w:t>
      </w:r>
      <w:r>
        <w:rPr>
          <w:rFonts w:hint="default" w:ascii="Times New Roman" w:hAnsi="Times New Roman" w:eastAsia="宋体" w:cs="Times New Roman"/>
          <w:color w:val="auto"/>
          <w:sz w:val="24"/>
          <w:szCs w:val="24"/>
          <w:highlight w:val="none"/>
          <w:lang w:val="en-US" w:eastAsia="zh-CN"/>
        </w:rPr>
        <w:t>年</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月开始投入建设，</w:t>
      </w:r>
      <w:r>
        <w:rPr>
          <w:rFonts w:hint="eastAsia" w:ascii="Times New Roman" w:hAnsi="Times New Roman" w:cs="Times New Roman"/>
          <w:color w:val="auto"/>
          <w:sz w:val="24"/>
          <w:szCs w:val="24"/>
          <w:highlight w:val="none"/>
          <w:lang w:val="en-US" w:eastAsia="zh-CN"/>
        </w:rPr>
        <w:t>于2020年10月完成钢带、钢扣加工生产线，年生产能力达到钢带3000吨、钢扣500吨。</w:t>
      </w:r>
      <w:r>
        <w:rPr>
          <w:rFonts w:hint="eastAsia" w:ascii="Times New Roman" w:hAnsi="Times New Roman" w:cs="Times New Roman"/>
          <w:sz w:val="24"/>
          <w:szCs w:val="24"/>
          <w:highlight w:val="none"/>
          <w:lang w:val="en-US" w:eastAsia="zh-CN"/>
        </w:rPr>
        <w:t>本项目验收范围</w:t>
      </w:r>
      <w:r>
        <w:rPr>
          <w:rFonts w:hint="eastAsia" w:ascii="Times New Roman" w:hAnsi="Times New Roman" w:cs="Times New Roman"/>
          <w:color w:val="auto"/>
          <w:sz w:val="24"/>
          <w:szCs w:val="24"/>
          <w:highlight w:val="none"/>
          <w:lang w:val="en-US" w:eastAsia="zh-CN"/>
        </w:rPr>
        <w:t>为</w:t>
      </w:r>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ascii="Times New Roman" w:hAnsi="Times New Roman" w:cs="Times New Roman"/>
          <w:color w:val="auto"/>
          <w:sz w:val="24"/>
          <w:szCs w:val="28"/>
        </w:rPr>
        <w:t>（以下简称“本项目”）</w:t>
      </w:r>
      <w:r>
        <w:rPr>
          <w:rFonts w:hint="eastAsia" w:ascii="Times New Roman" w:hAnsi="Times New Roman" w:cs="Times New Roman"/>
          <w:color w:val="auto"/>
          <w:sz w:val="24"/>
          <w:szCs w:val="28"/>
          <w:lang w:eastAsia="zh-CN"/>
        </w:rPr>
        <w:t>。</w:t>
      </w:r>
    </w:p>
    <w:p>
      <w:pPr>
        <w:pStyle w:val="4"/>
        <w:spacing w:before="0" w:after="0" w:line="360" w:lineRule="auto"/>
        <w:rPr>
          <w:rFonts w:hint="eastAsia"/>
          <w:lang w:val="en-US" w:eastAsia="zh-CN"/>
        </w:rPr>
      </w:pPr>
      <w:bookmarkStart w:id="4" w:name="_Toc23739"/>
      <w:bookmarkStart w:id="5" w:name="_Toc621"/>
      <w:bookmarkStart w:id="6" w:name="_Toc17149"/>
      <w:r>
        <w:rPr>
          <w:rFonts w:hint="eastAsia" w:ascii="Times New Roman" w:hAnsi="Times New Roman" w:cs="Times New Roman" w:eastAsiaTheme="minorEastAsia"/>
          <w:sz w:val="28"/>
          <w:szCs w:val="28"/>
        </w:rPr>
        <w:t>1.2项目概况</w:t>
      </w:r>
      <w:bookmarkEnd w:id="4"/>
      <w:bookmarkEnd w:id="5"/>
      <w:bookmarkEnd w:id="6"/>
    </w:p>
    <w:p>
      <w:pPr>
        <w:spacing w:line="500" w:lineRule="exact"/>
        <w:ind w:firstLine="480" w:firstLineChars="200"/>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lang w:val="en-US" w:eastAsia="zh-CN"/>
        </w:rPr>
        <w:t>本项目</w:t>
      </w:r>
      <w:r>
        <w:rPr>
          <w:rFonts w:hint="eastAsia" w:asciiTheme="minorEastAsia" w:hAnsiTheme="minorEastAsia" w:eastAsiaTheme="minorEastAsia" w:cstheme="minorEastAsia"/>
          <w:sz w:val="24"/>
          <w:szCs w:val="28"/>
        </w:rPr>
        <w:t>位于</w:t>
      </w:r>
      <w:bookmarkStart w:id="7" w:name="OLE_LINK46"/>
      <w:r>
        <w:rPr>
          <w:rFonts w:hint="eastAsia" w:asciiTheme="minorEastAsia" w:hAnsiTheme="minorEastAsia" w:eastAsiaTheme="minorEastAsia" w:cstheme="minorEastAsia"/>
          <w:sz w:val="24"/>
          <w:szCs w:val="28"/>
          <w:lang w:eastAsia="zh-CN"/>
        </w:rPr>
        <w:t>巩义市产业集聚区</w:t>
      </w:r>
      <w:r>
        <w:rPr>
          <w:rFonts w:hint="eastAsia" w:asciiTheme="minorEastAsia" w:hAnsiTheme="minorEastAsia" w:eastAsiaTheme="minorEastAsia" w:cstheme="minorEastAsia"/>
          <w:sz w:val="24"/>
          <w:szCs w:val="28"/>
        </w:rPr>
        <w:t>。</w:t>
      </w:r>
      <w:bookmarkEnd w:id="7"/>
      <w:r>
        <w:rPr>
          <w:rFonts w:hint="eastAsia" w:asciiTheme="minorEastAsia" w:hAnsiTheme="minorEastAsia" w:eastAsiaTheme="minorEastAsia" w:cstheme="minorEastAsia"/>
          <w:sz w:val="24"/>
          <w:szCs w:val="28"/>
        </w:rPr>
        <w:t>本项目总投资</w:t>
      </w:r>
      <w:r>
        <w:rPr>
          <w:rFonts w:hint="eastAsia" w:asciiTheme="minorEastAsia" w:hAnsiTheme="minorEastAsia" w:eastAsiaTheme="minorEastAsia" w:cstheme="minorEastAsia"/>
          <w:sz w:val="24"/>
          <w:szCs w:val="28"/>
          <w:lang w:val="en-US" w:eastAsia="zh-CN"/>
        </w:rPr>
        <w:t>500万元</w:t>
      </w:r>
      <w:r>
        <w:rPr>
          <w:rFonts w:hint="eastAsia" w:asciiTheme="minorEastAsia" w:hAnsiTheme="minorEastAsia" w:eastAsiaTheme="minorEastAsia" w:cstheme="minorEastAsia"/>
          <w:sz w:val="24"/>
          <w:szCs w:val="28"/>
        </w:rPr>
        <w:t>，占地面积</w:t>
      </w:r>
      <w:r>
        <w:rPr>
          <w:rFonts w:hint="eastAsia" w:asciiTheme="minorEastAsia" w:hAnsiTheme="minorEastAsia" w:eastAsiaTheme="minorEastAsia" w:cstheme="minorEastAsia"/>
          <w:sz w:val="24"/>
          <w:szCs w:val="28"/>
          <w:lang w:val="en-US" w:eastAsia="zh-CN"/>
        </w:rPr>
        <w:t>2064m</w:t>
      </w:r>
      <w:r>
        <w:rPr>
          <w:rFonts w:hint="eastAsia" w:asciiTheme="minorEastAsia" w:hAnsiTheme="minorEastAsia" w:eastAsiaTheme="minorEastAsia" w:cstheme="minorEastAsia"/>
          <w:sz w:val="24"/>
          <w:szCs w:val="28"/>
          <w:vertAlign w:val="superscript"/>
          <w:lang w:val="en-US" w:eastAsia="zh-CN"/>
        </w:rPr>
        <w:t>2</w:t>
      </w:r>
      <w:r>
        <w:rPr>
          <w:rFonts w:hint="eastAsia" w:asciiTheme="minorEastAsia" w:hAnsiTheme="minorEastAsia" w:eastAsiaTheme="minorEastAsia" w:cstheme="minorEastAsia"/>
          <w:sz w:val="24"/>
          <w:szCs w:val="28"/>
        </w:rPr>
        <w:t>，</w:t>
      </w:r>
      <w:r>
        <w:rPr>
          <w:rFonts w:hint="eastAsia" w:asciiTheme="minorEastAsia" w:hAnsiTheme="minorEastAsia" w:eastAsiaTheme="minorEastAsia" w:cstheme="minorEastAsia"/>
          <w:color w:val="auto"/>
          <w:sz w:val="24"/>
          <w:szCs w:val="28"/>
        </w:rPr>
        <w:t>属</w:t>
      </w:r>
      <w:r>
        <w:rPr>
          <w:rFonts w:hint="eastAsia" w:asciiTheme="minorEastAsia" w:hAnsiTheme="minorEastAsia" w:eastAsiaTheme="minorEastAsia" w:cstheme="minorEastAsia"/>
          <w:color w:val="auto"/>
          <w:sz w:val="24"/>
          <w:szCs w:val="24"/>
        </w:rPr>
        <w:t>于</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第二十二累金属制品业”中“68条金属制品表面处</w:t>
      </w:r>
      <w:r>
        <w:rPr>
          <w:rFonts w:hint="eastAsia" w:asciiTheme="minorEastAsia" w:hAnsiTheme="minorEastAsia" w:eastAsiaTheme="minorEastAsia" w:cstheme="minorEastAsia"/>
          <w:sz w:val="24"/>
          <w:lang w:val="en-US" w:eastAsia="zh-CN"/>
        </w:rPr>
        <w:t>理及热处理加工，</w:t>
      </w:r>
      <w:r>
        <w:rPr>
          <w:rFonts w:hint="eastAsia" w:asciiTheme="minorEastAsia" w:hAnsiTheme="minorEastAsia" w:eastAsiaTheme="minorEastAsia" w:cstheme="minorEastAsia"/>
          <w:sz w:val="24"/>
          <w:szCs w:val="24"/>
          <w:lang w:eastAsia="zh-CN"/>
        </w:rPr>
        <w:t>其中“有电镀工艺的；使用有机涂层的（喷粉、喷塑和电泳除外），有钝化工艺的热镀锌应编制报告书，</w:t>
      </w:r>
      <w:r>
        <w:rPr>
          <w:rFonts w:hint="eastAsia" w:asciiTheme="minorEastAsia" w:hAnsiTheme="minorEastAsia" w:eastAsiaTheme="minorEastAsia" w:cstheme="minorEastAsia"/>
          <w:sz w:val="24"/>
          <w:lang w:eastAsia="zh-CN"/>
        </w:rPr>
        <w:t>其他应</w:t>
      </w:r>
      <w:r>
        <w:rPr>
          <w:rFonts w:hint="eastAsia" w:asciiTheme="minorEastAsia" w:hAnsiTheme="minorEastAsia" w:eastAsiaTheme="minorEastAsia" w:cstheme="minorEastAsia"/>
          <w:sz w:val="24"/>
        </w:rPr>
        <w:t>编制环境影响报告表</w:t>
      </w:r>
      <w:r>
        <w:rPr>
          <w:rFonts w:hint="eastAsia" w:asciiTheme="minorEastAsia" w:hAnsiTheme="minorEastAsia" w:eastAsiaTheme="minorEastAsia" w:cstheme="minorEastAsia"/>
          <w:sz w:val="24"/>
          <w:szCs w:val="24"/>
          <w:lang w:eastAsia="zh-CN"/>
        </w:rPr>
        <w:t>”，本项目生产工艺为原料（钢带）—回炉—牵引—涂油—包装—成品。</w:t>
      </w:r>
      <w:r>
        <w:rPr>
          <w:rFonts w:hint="eastAsia" w:asciiTheme="minorEastAsia" w:hAnsiTheme="minorEastAsia" w:eastAsiaTheme="minorEastAsia" w:cstheme="minorEastAsia"/>
          <w:sz w:val="24"/>
          <w:szCs w:val="28"/>
        </w:rPr>
        <w:t>本项目基本情况见下表1.1。</w:t>
      </w:r>
    </w:p>
    <w:p>
      <w:pPr>
        <w:spacing w:beforeLines="50" w:afterLines="50"/>
        <w:ind w:firstLine="422" w:firstLineChars="200"/>
        <w:jc w:val="center"/>
        <w:rPr>
          <w:rFonts w:ascii="Times New Roman" w:hAnsi="Times New Roman" w:cs="Times New Roman"/>
          <w:b/>
          <w:bCs/>
          <w:sz w:val="21"/>
          <w:szCs w:val="21"/>
        </w:rPr>
      </w:pPr>
      <w:r>
        <w:rPr>
          <w:rFonts w:ascii="Times New Roman" w:hAnsi="Times New Roman" w:cs="Times New Roman"/>
          <w:b/>
          <w:bCs/>
          <w:sz w:val="21"/>
          <w:szCs w:val="21"/>
        </w:rPr>
        <w:t>表1.1 本项目基本情况一览表</w:t>
      </w:r>
    </w:p>
    <w:tbl>
      <w:tblPr>
        <w:tblStyle w:val="23"/>
        <w:tblpPr w:leftFromText="180" w:rightFromText="180" w:vertAnchor="text" w:tblpXSpec="center" w:tblpY="1"/>
        <w:tblOverlap w:val="never"/>
        <w:tblW w:w="855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1802"/>
        <w:gridCol w:w="2230"/>
        <w:gridCol w:w="88"/>
        <w:gridCol w:w="446"/>
        <w:gridCol w:w="1489"/>
        <w:gridCol w:w="61"/>
        <w:gridCol w:w="81"/>
        <w:gridCol w:w="1065"/>
        <w:gridCol w:w="661"/>
        <w:gridCol w:w="6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eastAsia="zh-CN"/>
              </w:rPr>
            </w:pPr>
            <w:r>
              <w:rPr>
                <w:rFonts w:hint="eastAsia" w:ascii="宋体" w:hAnsi="宋体" w:eastAsia="宋体" w:cs="宋体"/>
                <w:color w:val="auto"/>
                <w:sz w:val="21"/>
                <w:szCs w:val="21"/>
                <w:lang w:val="en-US" w:eastAsia="zh-CN"/>
              </w:rPr>
              <w:t>巩义市强发包装材料有限公司年加工钢带3000吨、钢扣500吨建设</w:t>
            </w:r>
            <w:r>
              <w:rPr>
                <w:rStyle w:val="35"/>
                <w:rFonts w:hint="eastAsia" w:ascii="宋体" w:hAnsi="宋体" w:eastAsia="宋体" w:cs="宋体"/>
                <w:color w:val="auto"/>
                <w:spacing w:val="0"/>
                <w:sz w:val="21"/>
                <w:szCs w:val="21"/>
                <w:lang w:eastAsia="zh-CN"/>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建设单位名称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巩义市强发包装材料有限公司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建设项目性质</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建设地点</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eastAsia="zh-CN"/>
              </w:rPr>
            </w:pPr>
            <w:r>
              <w:rPr>
                <w:rStyle w:val="35"/>
                <w:rFonts w:hint="eastAsia" w:ascii="Times New Roman" w:hAnsi="Times New Roman" w:cs="Times New Roman" w:eastAsiaTheme="minorEastAsia"/>
                <w:spacing w:val="0"/>
                <w:sz w:val="21"/>
                <w:szCs w:val="21"/>
                <w:lang w:eastAsia="zh-CN"/>
              </w:rPr>
              <w:t>巩义市产业集聚区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75"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立项审批部门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巩义市产业集聚区管理委员会</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批准文号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2019-410181-31-03-044350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2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环评报告编制单位</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河南金环环境影响评价有限公司</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eastAsia="zh-CN"/>
              </w:rPr>
            </w:pPr>
            <w:r>
              <w:rPr>
                <w:rStyle w:val="35"/>
                <w:rFonts w:hint="eastAsia" w:ascii="Times New Roman" w:hAnsi="Times New Roman" w:cs="Times New Roman" w:eastAsiaTheme="minorEastAsia"/>
                <w:spacing w:val="0"/>
                <w:sz w:val="21"/>
                <w:szCs w:val="21"/>
                <w:lang w:val="en-US" w:eastAsia="zh-CN"/>
              </w:rPr>
              <w:t>2020</w:t>
            </w:r>
            <w:r>
              <w:rPr>
                <w:rStyle w:val="35"/>
                <w:rFonts w:hint="eastAsia" w:ascii="Times New Roman" w:hAnsi="Times New Roman" w:cs="Times New Roman" w:eastAsiaTheme="minorEastAsia"/>
                <w:spacing w:val="0"/>
                <w:sz w:val="21"/>
                <w:szCs w:val="21"/>
                <w:lang w:eastAsia="zh-CN"/>
              </w:rPr>
              <w:t>年</w:t>
            </w:r>
            <w:r>
              <w:rPr>
                <w:rStyle w:val="35"/>
                <w:rFonts w:hint="eastAsia" w:ascii="Times New Roman" w:hAnsi="Times New Roman" w:cs="Times New Roman" w:eastAsiaTheme="minorEastAsia"/>
                <w:spacing w:val="0"/>
                <w:sz w:val="21"/>
                <w:szCs w:val="21"/>
                <w:lang w:val="en-US" w:eastAsia="zh-CN"/>
              </w:rPr>
              <w:t>6</w:t>
            </w:r>
            <w:r>
              <w:rPr>
                <w:rStyle w:val="35"/>
                <w:rFonts w:hint="eastAsia" w:ascii="Times New Roman" w:hAnsi="Times New Roman" w:cs="Times New Roman" w:eastAsiaTheme="minorEastAsia"/>
                <w:spacing w:val="0"/>
                <w:sz w:val="21"/>
                <w:szCs w:val="21"/>
                <w:lang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5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w:t>
            </w:r>
            <w:r>
              <w:rPr>
                <w:rStyle w:val="35"/>
                <w:rFonts w:ascii="Times New Roman" w:hAnsi="Times New Roman" w:cs="Times New Roman" w:eastAsiaTheme="minorEastAsia"/>
                <w:spacing w:val="0"/>
                <w:sz w:val="21"/>
                <w:szCs w:val="21"/>
              </w:rPr>
              <w:t>市环境保护局</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审批时间与文号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2020年6月8日</w:t>
            </w:r>
          </w:p>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巩环建审[</w:t>
            </w:r>
            <w:r>
              <w:rPr>
                <w:rStyle w:val="35"/>
                <w:rFonts w:hint="eastAsia" w:ascii="Times New Roman" w:hAnsi="Times New Roman" w:cs="Times New Roman" w:eastAsiaTheme="minorEastAsia"/>
                <w:spacing w:val="0"/>
                <w:sz w:val="21"/>
                <w:szCs w:val="21"/>
                <w:lang w:val="en-US" w:eastAsia="zh-CN"/>
              </w:rPr>
              <w:t>2020</w:t>
            </w:r>
            <w:r>
              <w:rPr>
                <w:rStyle w:val="35"/>
                <w:rFonts w:hint="eastAsia" w:ascii="Times New Roman" w:hAnsi="Times New Roman" w:cs="Times New Roman" w:eastAsiaTheme="minorEastAsia"/>
                <w:spacing w:val="0"/>
                <w:sz w:val="21"/>
                <w:szCs w:val="21"/>
                <w:lang w:eastAsia="zh-CN"/>
              </w:rPr>
              <w:t>]</w:t>
            </w:r>
            <w:r>
              <w:rPr>
                <w:rStyle w:val="35"/>
                <w:rFonts w:hint="eastAsia" w:ascii="Times New Roman" w:hAnsi="Times New Roman" w:cs="Times New Roman" w:eastAsiaTheme="minorEastAsia"/>
                <w:spacing w:val="0"/>
                <w:sz w:val="21"/>
                <w:szCs w:val="21"/>
                <w:lang w:val="en-US" w:eastAsia="zh-CN"/>
              </w:rPr>
              <w:t>41</w:t>
            </w:r>
            <w:r>
              <w:rPr>
                <w:rStyle w:val="35"/>
                <w:rFonts w:hint="eastAsia" w:ascii="Times New Roman" w:hAnsi="Times New Roman" w:cs="Times New Roman" w:eastAsiaTheme="minorEastAsia"/>
                <w:spacing w:val="0"/>
                <w:sz w:val="21"/>
                <w:szCs w:val="21"/>
                <w:lang w:eastAsia="zh-CN"/>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开工时间</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20</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7</w:t>
            </w:r>
            <w:r>
              <w:rPr>
                <w:rStyle w:val="35"/>
                <w:rFonts w:ascii="Times New Roman" w:hAnsi="Times New Roman" w:eastAsia="宋体" w:cs="Times New Roman"/>
                <w:color w:val="auto"/>
                <w:spacing w:val="0"/>
                <w:sz w:val="21"/>
                <w:szCs w:val="21"/>
              </w:rPr>
              <w:t>月</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b/>
                <w:bCs/>
                <w:color w:val="auto"/>
                <w:spacing w:val="0"/>
                <w:sz w:val="21"/>
                <w:szCs w:val="21"/>
              </w:rPr>
            </w:pPr>
            <w:r>
              <w:rPr>
                <w:rStyle w:val="35"/>
                <w:rFonts w:ascii="Times New Roman" w:hAnsi="Times New Roman" w:eastAsia="宋体" w:cs="Times New Roman"/>
                <w:b/>
                <w:bCs/>
                <w:color w:val="auto"/>
                <w:spacing w:val="0"/>
                <w:sz w:val="21"/>
                <w:szCs w:val="21"/>
              </w:rPr>
              <w:t>竣工时间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20</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10</w:t>
            </w:r>
            <w:r>
              <w:rPr>
                <w:rStyle w:val="35"/>
                <w:rFonts w:ascii="Times New Roman" w:hAnsi="Times New Roman" w:eastAsia="宋体" w:cs="Times New Roman"/>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调试时间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eastAsia="宋体" w:cs="Times New Roman"/>
                <w:color w:val="auto"/>
                <w:spacing w:val="0"/>
                <w:sz w:val="21"/>
                <w:szCs w:val="21"/>
                <w:lang w:val="en-US" w:eastAsia="zh-CN"/>
              </w:rPr>
            </w:pPr>
            <w:r>
              <w:rPr>
                <w:rStyle w:val="35"/>
                <w:rFonts w:hint="eastAsia" w:ascii="Times New Roman" w:hAnsi="Times New Roman" w:eastAsia="宋体" w:cs="Times New Roman"/>
                <w:color w:val="auto"/>
                <w:spacing w:val="0"/>
                <w:sz w:val="21"/>
                <w:szCs w:val="21"/>
                <w:lang w:val="en-US" w:eastAsia="zh-CN"/>
              </w:rPr>
              <w:t>2020</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10月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申领排污许可证情况</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2020年04月16日申领固定污染源排放登记，登记编号91410181MA44C6U86L001Y</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验收工作的组织与启动时间</w:t>
            </w:r>
          </w:p>
        </w:tc>
        <w:tc>
          <w:tcPr>
            <w:tcW w:w="223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lang w:eastAsia="zh-TW"/>
              </w:rPr>
            </w:pPr>
            <w:r>
              <w:rPr>
                <w:rStyle w:val="35"/>
                <w:rFonts w:hint="eastAsia" w:ascii="Times New Roman" w:hAnsi="Times New Roman" w:cs="Times New Roman" w:eastAsiaTheme="minorEastAsia"/>
                <w:color w:val="auto"/>
                <w:spacing w:val="0"/>
                <w:sz w:val="21"/>
                <w:szCs w:val="21"/>
                <w:lang w:val="en-US" w:eastAsia="zh-CN"/>
              </w:rPr>
              <w:t>2020</w:t>
            </w:r>
            <w:r>
              <w:rPr>
                <w:rStyle w:val="35"/>
                <w:rFonts w:hint="eastAsia" w:ascii="Times New Roman" w:hAnsi="Times New Roman" w:cs="Times New Roman" w:eastAsiaTheme="minorEastAsia"/>
                <w:color w:val="auto"/>
                <w:spacing w:val="0"/>
                <w:sz w:val="21"/>
                <w:szCs w:val="21"/>
              </w:rPr>
              <w:t>年</w:t>
            </w:r>
            <w:r>
              <w:rPr>
                <w:rStyle w:val="35"/>
                <w:rFonts w:hint="eastAsia" w:ascii="Times New Roman" w:hAnsi="Times New Roman" w:cs="Times New Roman" w:eastAsiaTheme="minorEastAsia"/>
                <w:color w:val="auto"/>
                <w:spacing w:val="0"/>
                <w:sz w:val="21"/>
                <w:szCs w:val="21"/>
                <w:lang w:val="en-US" w:eastAsia="zh-CN"/>
              </w:rPr>
              <w:t>11</w:t>
            </w:r>
            <w:r>
              <w:rPr>
                <w:rStyle w:val="35"/>
                <w:rFonts w:hint="eastAsia" w:ascii="Times New Roman" w:hAnsi="Times New Roman" w:cs="Times New Roman" w:eastAsiaTheme="minorEastAsia"/>
                <w:color w:val="auto"/>
                <w:spacing w:val="0"/>
                <w:sz w:val="21"/>
                <w:szCs w:val="21"/>
              </w:rPr>
              <w:t>月</w:t>
            </w:r>
            <w:r>
              <w:rPr>
                <w:rStyle w:val="35"/>
                <w:rFonts w:hint="eastAsia" w:ascii="Times New Roman" w:hAnsi="Times New Roman" w:cs="Times New Roman" w:eastAsiaTheme="minorEastAsia"/>
                <w:color w:val="auto"/>
                <w:spacing w:val="0"/>
                <w:sz w:val="21"/>
                <w:szCs w:val="21"/>
                <w:lang w:val="en-US" w:eastAsia="zh-CN"/>
              </w:rPr>
              <w:t>01</w:t>
            </w:r>
            <w:r>
              <w:rPr>
                <w:rStyle w:val="35"/>
                <w:rFonts w:hint="eastAsia" w:ascii="Times New Roman" w:hAnsi="Times New Roman" w:cs="Times New Roman" w:eastAsiaTheme="minorEastAsia"/>
                <w:color w:val="auto"/>
                <w:spacing w:val="0"/>
                <w:sz w:val="21"/>
                <w:szCs w:val="21"/>
              </w:rPr>
              <w:t>日</w:t>
            </w:r>
          </w:p>
        </w:tc>
        <w:tc>
          <w:tcPr>
            <w:tcW w:w="2165"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rPr>
            </w:pPr>
            <w:r>
              <w:rPr>
                <w:rStyle w:val="35"/>
                <w:rFonts w:ascii="Times New Roman" w:hAnsi="Times New Roman" w:cs="Times New Roman" w:eastAsiaTheme="minorEastAsia"/>
                <w:b/>
                <w:bCs/>
                <w:color w:val="auto"/>
                <w:spacing w:val="0"/>
                <w:sz w:val="21"/>
                <w:szCs w:val="21"/>
              </w:rPr>
              <w:t>验收监测方案编制时间</w:t>
            </w:r>
          </w:p>
        </w:tc>
        <w:tc>
          <w:tcPr>
            <w:tcW w:w="2358"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lang w:eastAsia="zh-TW"/>
              </w:rPr>
            </w:pPr>
            <w:r>
              <w:rPr>
                <w:rStyle w:val="35"/>
                <w:rFonts w:hint="eastAsia" w:ascii="Times New Roman" w:hAnsi="Times New Roman" w:cs="Times New Roman" w:eastAsiaTheme="minorEastAsia"/>
                <w:color w:val="auto"/>
                <w:spacing w:val="0"/>
                <w:sz w:val="21"/>
                <w:szCs w:val="21"/>
                <w:lang w:val="en-US" w:eastAsia="zh-CN"/>
              </w:rPr>
              <w:t>2020</w:t>
            </w:r>
            <w:r>
              <w:rPr>
                <w:rStyle w:val="35"/>
                <w:rFonts w:hint="eastAsia" w:ascii="Times New Roman" w:hAnsi="Times New Roman" w:cs="Times New Roman" w:eastAsiaTheme="minorEastAsia"/>
                <w:color w:val="auto"/>
                <w:spacing w:val="0"/>
                <w:sz w:val="21"/>
                <w:szCs w:val="21"/>
              </w:rPr>
              <w:t>年</w:t>
            </w:r>
            <w:r>
              <w:rPr>
                <w:rStyle w:val="35"/>
                <w:rFonts w:hint="eastAsia" w:ascii="Times New Roman" w:hAnsi="Times New Roman" w:cs="Times New Roman" w:eastAsiaTheme="minorEastAsia"/>
                <w:color w:val="auto"/>
                <w:spacing w:val="0"/>
                <w:sz w:val="21"/>
                <w:szCs w:val="21"/>
                <w:lang w:val="en-US" w:eastAsia="zh-CN"/>
              </w:rPr>
              <w:t>12</w:t>
            </w:r>
            <w:r>
              <w:rPr>
                <w:rStyle w:val="35"/>
                <w:rFonts w:hint="eastAsia" w:ascii="Times New Roman" w:hAnsi="Times New Roman" w:cs="Times New Roman" w:eastAsiaTheme="minorEastAsia"/>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现场监测时间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color w:val="auto"/>
                <w:spacing w:val="0"/>
                <w:sz w:val="21"/>
                <w:szCs w:val="21"/>
                <w:highlight w:val="none"/>
                <w:lang w:eastAsia="zh-CN"/>
              </w:rPr>
              <w:t>2020年</w:t>
            </w:r>
            <w:r>
              <w:rPr>
                <w:rStyle w:val="35"/>
                <w:rFonts w:hint="eastAsia" w:ascii="Times New Roman" w:hAnsi="Times New Roman" w:cs="Times New Roman" w:eastAsiaTheme="minorEastAsia"/>
                <w:color w:val="auto"/>
                <w:spacing w:val="0"/>
                <w:sz w:val="21"/>
                <w:szCs w:val="21"/>
                <w:highlight w:val="none"/>
                <w:lang w:val="en-US" w:eastAsia="zh-CN"/>
              </w:rPr>
              <w:t>11</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03</w:t>
            </w:r>
            <w:r>
              <w:rPr>
                <w:rStyle w:val="35"/>
                <w:rFonts w:hint="eastAsia" w:ascii="Times New Roman" w:hAnsi="Times New Roman" w:cs="Times New Roman" w:eastAsiaTheme="minorEastAsia"/>
                <w:color w:val="auto"/>
                <w:spacing w:val="0"/>
                <w:sz w:val="21"/>
                <w:szCs w:val="21"/>
                <w:highlight w:val="none"/>
                <w:lang w:eastAsia="zh-CN"/>
              </w:rPr>
              <w:t>日—</w:t>
            </w:r>
            <w:r>
              <w:rPr>
                <w:rStyle w:val="35"/>
                <w:rFonts w:hint="eastAsia" w:ascii="Times New Roman" w:hAnsi="Times New Roman" w:cs="Times New Roman" w:eastAsiaTheme="minorEastAsia"/>
                <w:color w:val="auto"/>
                <w:spacing w:val="0"/>
                <w:sz w:val="21"/>
                <w:szCs w:val="21"/>
                <w:highlight w:val="none"/>
                <w:lang w:val="en-US" w:eastAsia="zh-CN"/>
              </w:rPr>
              <w:t>2020</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11月04</w:t>
            </w:r>
            <w:r>
              <w:rPr>
                <w:rStyle w:val="35"/>
                <w:rFonts w:hint="eastAsia" w:ascii="Times New Roman" w:hAnsi="Times New Roman" w:cs="Times New Roman" w:eastAsiaTheme="minorEastAsia"/>
                <w:color w:val="auto"/>
                <w:spacing w:val="0"/>
                <w:sz w:val="21"/>
                <w:szCs w:val="21"/>
                <w:highlight w:val="none"/>
                <w:lang w:eastAsia="zh-CN"/>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环保设施设计单位</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spacing w:val="0"/>
                <w:sz w:val="21"/>
                <w:szCs w:val="21"/>
                <w:lang w:val="en-US" w:eastAsia="zh-CN"/>
              </w:rPr>
              <w:t>河南金环环境影响评价有限公司</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环保设施施工单位</w:t>
            </w:r>
          </w:p>
        </w:tc>
        <w:tc>
          <w:tcPr>
            <w:tcW w:w="2500"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color w:val="auto"/>
                <w:spacing w:val="0"/>
                <w:sz w:val="21"/>
                <w:szCs w:val="21"/>
                <w:highlight w:val="none"/>
                <w:lang w:val="en-US" w:eastAsia="zh-CN"/>
              </w:rPr>
            </w:pPr>
            <w:r>
              <w:rPr>
                <w:rStyle w:val="35"/>
                <w:rFonts w:hint="eastAsia" w:ascii="Times New Roman" w:hAnsi="Times New Roman" w:cs="Times New Roman" w:eastAsiaTheme="minorEastAsia"/>
                <w:color w:val="auto"/>
                <w:spacing w:val="0"/>
                <w:sz w:val="21"/>
                <w:szCs w:val="21"/>
                <w:highlight w:val="none"/>
                <w:lang w:eastAsia="zh-CN"/>
              </w:rPr>
              <w:t>河南</w:t>
            </w:r>
            <w:r>
              <w:rPr>
                <w:rStyle w:val="35"/>
                <w:rFonts w:hint="eastAsia" w:ascii="Times New Roman" w:hAnsi="Times New Roman" w:cs="Times New Roman" w:eastAsiaTheme="minorEastAsia"/>
                <w:color w:val="auto"/>
                <w:spacing w:val="0"/>
                <w:sz w:val="21"/>
                <w:szCs w:val="21"/>
                <w:highlight w:val="none"/>
                <w:lang w:val="en-US" w:eastAsia="zh-CN"/>
              </w:rPr>
              <w:t>强发包装材料有限公司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投资总概算</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500万元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环保投资总概算</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9</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ascii="Times New Roman" w:hAnsi="Times New Roman" w:cs="Times New Roman" w:eastAsiaTheme="minorEastAsia"/>
                <w:color w:val="auto"/>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1.8</w:t>
            </w:r>
            <w:r>
              <w:rPr>
                <w:rStyle w:val="35"/>
                <w:rFonts w:ascii="Times New Roman" w:hAnsi="Times New Roman" w:cs="Times New Roman" w:eastAsiaTheme="minorEastAsia"/>
                <w:color w:val="auto"/>
                <w:spacing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实际总投资</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500万元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FF0000"/>
                <w:spacing w:val="0"/>
                <w:sz w:val="21"/>
                <w:szCs w:val="21"/>
                <w:highlight w:val="none"/>
              </w:rPr>
            </w:pPr>
            <w:r>
              <w:rPr>
                <w:rStyle w:val="35"/>
                <w:rFonts w:ascii="Times New Roman" w:hAnsi="Times New Roman" w:cs="Times New Roman" w:eastAsiaTheme="minorEastAsia"/>
                <w:b/>
                <w:bCs/>
                <w:color w:val="000000" w:themeColor="text1"/>
                <w:spacing w:val="0"/>
                <w:sz w:val="21"/>
                <w:szCs w:val="21"/>
                <w:highlight w:val="none"/>
              </w:rPr>
              <w:t>实际环保投资</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9</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ascii="Times New Roman" w:hAnsi="Times New Roman" w:cs="Times New Roman" w:eastAsiaTheme="minorEastAsia"/>
                <w:color w:val="000000" w:themeColor="text1"/>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1.8</w:t>
            </w:r>
            <w:r>
              <w:rPr>
                <w:rStyle w:val="35"/>
                <w:rFonts w:hint="eastAsia" w:ascii="Times New Roman" w:hAnsi="Times New Roman" w:cs="Times New Roman" w:eastAsiaTheme="minorEastAsia"/>
                <w:color w:val="auto"/>
                <w:spacing w:val="0"/>
                <w:sz w:val="21"/>
                <w:szCs w:val="21"/>
                <w:highlight w:val="none"/>
                <w:lang w:val="en-US"/>
              </w:rPr>
              <w:t>%</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sz w:val="28"/>
          <w:szCs w:val="28"/>
          <w:lang w:val="en-US" w:eastAsia="zh-CN"/>
        </w:rPr>
      </w:pPr>
      <w:r>
        <w:rPr>
          <w:rFonts w:ascii="Times New Roman" w:hAnsi="Times New Roman" w:cs="Times New Roman"/>
          <w:sz w:val="24"/>
          <w:szCs w:val="28"/>
          <w:highlight w:val="none"/>
        </w:rPr>
        <w:t>根据国环规环评[2017]4号文件《建设项目竣工环境保护验收暂行办法》及国务院第682号《建设项目环境保护管理条例》（2017年修订），</w:t>
      </w:r>
      <w:r>
        <w:rPr>
          <w:rFonts w:hint="eastAsia" w:ascii="Times New Roman" w:hAnsi="Times New Roman" w:cs="Times New Roman"/>
          <w:sz w:val="24"/>
          <w:szCs w:val="28"/>
          <w:highlight w:val="none"/>
          <w:lang w:eastAsia="zh-CN"/>
        </w:rPr>
        <w:t>我公司</w:t>
      </w:r>
      <w:r>
        <w:rPr>
          <w:rFonts w:ascii="Times New Roman" w:hAnsi="Times New Roman" w:cs="Times New Roman"/>
          <w:sz w:val="24"/>
          <w:szCs w:val="28"/>
          <w:highlight w:val="none"/>
        </w:rPr>
        <w:t>委托</w:t>
      </w:r>
      <w:r>
        <w:rPr>
          <w:rFonts w:hint="eastAsia" w:ascii="Times New Roman" w:hAnsi="Times New Roman" w:cs="Times New Roman"/>
          <w:sz w:val="24"/>
          <w:szCs w:val="28"/>
          <w:highlight w:val="none"/>
          <w:lang w:eastAsia="zh-CN"/>
        </w:rPr>
        <w:t>河南宜信检测技术服务有限公司</w:t>
      </w:r>
      <w:r>
        <w:rPr>
          <w:rFonts w:ascii="Times New Roman" w:hAnsi="Times New Roman" w:cs="Times New Roman"/>
          <w:sz w:val="24"/>
          <w:szCs w:val="28"/>
          <w:highlight w:val="none"/>
        </w:rPr>
        <w:t>于</w:t>
      </w:r>
      <w:r>
        <w:rPr>
          <w:rFonts w:hint="eastAsia" w:ascii="Times New Roman" w:hAnsi="Times New Roman" w:cs="Times New Roman"/>
          <w:sz w:val="24"/>
          <w:szCs w:val="28"/>
          <w:highlight w:val="none"/>
          <w:lang w:val="en-US" w:eastAsia="zh-CN"/>
        </w:rPr>
        <w:t>2020年1</w:t>
      </w:r>
      <w:r>
        <w:rPr>
          <w:rFonts w:hint="eastAsia" w:ascii="Times New Roman" w:hAnsi="Times New Roman" w:cs="Times New Roman"/>
          <w:color w:val="auto"/>
          <w:sz w:val="24"/>
          <w:szCs w:val="28"/>
          <w:highlight w:val="none"/>
          <w:lang w:val="en-US" w:eastAsia="zh-CN"/>
        </w:rPr>
        <w:t>1月</w:t>
      </w:r>
      <w:r>
        <w:rPr>
          <w:rFonts w:hint="eastAsia" w:ascii="Times New Roman" w:hAnsi="Times New Roman" w:cs="Times New Roman"/>
          <w:sz w:val="24"/>
          <w:szCs w:val="28"/>
          <w:highlight w:val="none"/>
          <w:lang w:val="en-US" w:eastAsia="zh-CN"/>
        </w:rPr>
        <w:t>03日-2020年11月04日</w:t>
      </w:r>
      <w:r>
        <w:rPr>
          <w:rFonts w:hint="eastAsia" w:ascii="Times New Roman" w:hAnsi="Times New Roman" w:cs="Times New Roman"/>
          <w:sz w:val="24"/>
          <w:szCs w:val="28"/>
          <w:highlight w:val="none"/>
        </w:rPr>
        <w:t>对本项目进行</w:t>
      </w:r>
      <w:r>
        <w:rPr>
          <w:rFonts w:ascii="Times New Roman" w:hAnsi="Times New Roman" w:cs="Times New Roman"/>
          <w:sz w:val="24"/>
          <w:szCs w:val="28"/>
          <w:highlight w:val="none"/>
        </w:rPr>
        <w:t>监测，</w:t>
      </w:r>
      <w:r>
        <w:rPr>
          <w:sz w:val="24"/>
          <w:highlight w:val="none"/>
        </w:rPr>
        <w:t>同时我公司针对该项目执行环评批复及环评建议的实际情况</w:t>
      </w:r>
      <w:r>
        <w:rPr>
          <w:sz w:val="24"/>
        </w:rPr>
        <w:t>、环境管理检查结果、环保设施建设及运行情况、污染物排放浓度及污染物排放总量情况，按照国家相关标准，编制了《</w:t>
      </w:r>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hint="default" w:ascii="Times New Roman" w:hAnsi="Times New Roman" w:cs="Times New Roman"/>
          <w:sz w:val="24"/>
        </w:rPr>
        <w:t>竣工环境保护验收监测报告》</w:t>
      </w:r>
      <w:r>
        <w:rPr>
          <w:rFonts w:hint="default" w:ascii="Times New Roman" w:hAnsi="Times New Roman" w:cs="Times New Roman"/>
          <w:sz w:val="24"/>
          <w:szCs w:val="28"/>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rPr>
      </w:pPr>
      <w:bookmarkStart w:id="8" w:name="_Toc28587"/>
      <w:bookmarkStart w:id="9" w:name="_Toc14102"/>
      <w:r>
        <w:rPr>
          <w:rFonts w:ascii="Times New Roman" w:hAnsi="Times New Roman" w:cs="Times New Roman"/>
          <w:sz w:val="32"/>
        </w:rPr>
        <w:t>2</w:t>
      </w:r>
      <w:r>
        <w:rPr>
          <w:rFonts w:hint="eastAsia" w:ascii="Times New Roman" w:hAnsi="Times New Roman" w:cs="Times New Roman"/>
          <w:sz w:val="32"/>
          <w:lang w:val="en-US" w:eastAsia="zh-CN"/>
        </w:rPr>
        <w:t xml:space="preserve"> </w:t>
      </w:r>
      <w:r>
        <w:rPr>
          <w:rFonts w:ascii="Times New Roman" w:hAnsi="Times New Roman" w:cs="Times New Roman"/>
          <w:sz w:val="32"/>
        </w:rPr>
        <w:t>验收依据</w:t>
      </w:r>
      <w:bookmarkEnd w:id="8"/>
      <w:bookmarkEnd w:id="9"/>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
          <w:bCs/>
          <w:sz w:val="24"/>
        </w:rPr>
      </w:pPr>
      <w:r>
        <w:rPr>
          <w:rFonts w:ascii="Times New Roman" w:hAnsi="Times New Roman" w:cs="Times New Roman"/>
          <w:sz w:val="24"/>
        </w:rPr>
        <w:t>（1）《中华人民共和国环境保护法》（2015年1月1日施行）；</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（2）《中华人民共和国环境影响评价法》（201</w:t>
      </w:r>
      <w:r>
        <w:rPr>
          <w:rFonts w:hint="eastAsia" w:ascii="Times New Roman" w:hAnsi="Times New Roman" w:cs="Times New Roman"/>
          <w:sz w:val="24"/>
          <w:lang w:val="en-US" w:eastAsia="zh-CN"/>
        </w:rPr>
        <w:t>8</w:t>
      </w:r>
      <w:r>
        <w:rPr>
          <w:rFonts w:ascii="Times New Roman" w:hAnsi="Times New Roman" w:cs="Times New Roman"/>
          <w:sz w:val="24"/>
        </w:rPr>
        <w:t>年</w:t>
      </w:r>
      <w:r>
        <w:rPr>
          <w:rFonts w:hint="eastAsia" w:ascii="Times New Roman" w:hAnsi="Times New Roman" w:cs="Times New Roman"/>
          <w:sz w:val="24"/>
          <w:lang w:val="en-US" w:eastAsia="zh-CN"/>
        </w:rPr>
        <w:t>12</w:t>
      </w:r>
      <w:r>
        <w:rPr>
          <w:rFonts w:ascii="Times New Roman" w:hAnsi="Times New Roman" w:cs="Times New Roman"/>
          <w:sz w:val="24"/>
        </w:rPr>
        <w:t>月</w:t>
      </w:r>
      <w:r>
        <w:rPr>
          <w:rFonts w:hint="eastAsia" w:ascii="Times New Roman" w:hAnsi="Times New Roman" w:cs="Times New Roman"/>
          <w:sz w:val="24"/>
          <w:lang w:val="en-US" w:eastAsia="zh-CN"/>
        </w:rPr>
        <w:t>29</w:t>
      </w:r>
      <w:r>
        <w:rPr>
          <w:rFonts w:ascii="Times New Roman" w:hAnsi="Times New Roman" w:cs="Times New Roman"/>
          <w:sz w:val="24"/>
        </w:rPr>
        <w:t>日</w:t>
      </w:r>
      <w:r>
        <w:rPr>
          <w:rFonts w:hint="eastAsia" w:ascii="Times New Roman" w:hAnsi="Times New Roman" w:cs="Times New Roman"/>
          <w:sz w:val="24"/>
          <w:lang w:val="en-US" w:eastAsia="zh-CN"/>
        </w:rPr>
        <w:t>修正版</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（3）《建设项目环境保护管理条例》（国务院第682号）；</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（4）《建设项目竣工环境保护验收暂行办法》</w:t>
      </w:r>
      <w:r>
        <w:rPr>
          <w:rFonts w:hint="eastAsia" w:ascii="Times New Roman" w:hAnsi="Times New Roman" w:cs="Times New Roman"/>
          <w:sz w:val="24"/>
          <w:lang w:eastAsia="zh-CN"/>
        </w:rPr>
        <w:t>（</w:t>
      </w:r>
      <w:r>
        <w:rPr>
          <w:rFonts w:ascii="Times New Roman" w:hAnsi="Times New Roman" w:cs="Times New Roman"/>
          <w:sz w:val="24"/>
        </w:rPr>
        <w:t>国环规环评[2017]4号</w:t>
      </w:r>
      <w:r>
        <w:rPr>
          <w:rFonts w:hint="eastAsia" w:ascii="Times New Roman" w:hAnsi="Times New Roman" w:cs="Times New Roman"/>
          <w:sz w:val="24"/>
          <w:lang w:eastAsia="zh-CN"/>
        </w:rPr>
        <w:t>）</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5</w:t>
      </w:r>
      <w:r>
        <w:rPr>
          <w:rFonts w:ascii="Times New Roman" w:hAnsi="Times New Roman" w:cs="Times New Roman"/>
          <w:sz w:val="24"/>
        </w:rPr>
        <w:t>）《建设项目竣工环境保护验收技术指南污染影响类》</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生态环境部公告[2018]09号）</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6</w:t>
      </w:r>
      <w:r>
        <w:rPr>
          <w:rFonts w:ascii="Times New Roman" w:hAnsi="Times New Roman" w:cs="Times New Roman"/>
          <w:sz w:val="24"/>
        </w:rPr>
        <w:t>）《</w:t>
      </w:r>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ascii="Times New Roman" w:hAnsi="Times New Roman" w:cs="Times New Roman"/>
          <w:sz w:val="24"/>
        </w:rPr>
        <w:t>环境影响报告表》（报批版）（</w:t>
      </w:r>
      <w:r>
        <w:rPr>
          <w:rFonts w:hint="eastAsia" w:ascii="Times New Roman" w:hAnsi="Times New Roman" w:cs="Times New Roman"/>
          <w:sz w:val="24"/>
          <w:lang w:val="en-US" w:eastAsia="zh-CN"/>
        </w:rPr>
        <w:t>2020</w:t>
      </w:r>
      <w:r>
        <w:rPr>
          <w:rFonts w:ascii="Times New Roman" w:hAnsi="Times New Roman" w:cs="Times New Roman"/>
          <w:sz w:val="24"/>
        </w:rPr>
        <w:t>年</w:t>
      </w:r>
      <w:r>
        <w:rPr>
          <w:rFonts w:hint="eastAsia" w:ascii="Times New Roman" w:hAnsi="Times New Roman" w:cs="Times New Roman"/>
          <w:sz w:val="24"/>
          <w:lang w:val="en-US" w:eastAsia="zh-CN"/>
        </w:rPr>
        <w:t>5</w:t>
      </w:r>
      <w:r>
        <w:rPr>
          <w:rFonts w:ascii="Times New Roman" w:hAnsi="Times New Roman" w:cs="Times New Roman"/>
          <w:sz w:val="24"/>
        </w:rPr>
        <w:t>月）；</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lang w:val="en-US" w:eastAsia="zh-CN"/>
        </w:rPr>
        <w:t>7</w:t>
      </w:r>
      <w:r>
        <w:rPr>
          <w:rFonts w:ascii="Times New Roman" w:hAnsi="Times New Roman" w:cs="Times New Roman"/>
          <w:sz w:val="24"/>
        </w:rPr>
        <w:t>） 关于《</w:t>
      </w:r>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ascii="Times New Roman" w:hAnsi="Times New Roman" w:cs="Times New Roman"/>
          <w:sz w:val="24"/>
        </w:rPr>
        <w:t>环境</w:t>
      </w:r>
      <w:r>
        <w:rPr>
          <w:rFonts w:hint="default" w:ascii="Times New Roman" w:hAnsi="Times New Roman" w:cs="Times New Roman"/>
          <w:sz w:val="24"/>
        </w:rPr>
        <w:t>影响报告表》的批复（</w:t>
      </w:r>
      <w:r>
        <w:rPr>
          <w:rFonts w:hint="default" w:ascii="Times New Roman" w:hAnsi="Times New Roman" w:cs="Times New Roman"/>
          <w:sz w:val="24"/>
          <w:lang w:val="en-US" w:eastAsia="zh-CN"/>
        </w:rPr>
        <w:t>巩环建审</w:t>
      </w:r>
      <w:r>
        <w:rPr>
          <w:rStyle w:val="35"/>
          <w:rFonts w:hint="default" w:ascii="Times New Roman" w:hAnsi="Times New Roman" w:eastAsia="宋体" w:cs="Times New Roman"/>
          <w:color w:val="auto"/>
          <w:spacing w:val="0"/>
          <w:sz w:val="24"/>
          <w:szCs w:val="24"/>
        </w:rPr>
        <w:t>[20</w:t>
      </w:r>
      <w:r>
        <w:rPr>
          <w:rStyle w:val="35"/>
          <w:rFonts w:hint="eastAsia" w:ascii="Times New Roman" w:hAnsi="Times New Roman" w:eastAsia="宋体" w:cs="Times New Roman"/>
          <w:color w:val="auto"/>
          <w:spacing w:val="0"/>
          <w:sz w:val="24"/>
          <w:szCs w:val="24"/>
          <w:lang w:val="en-US" w:eastAsia="zh-CN"/>
        </w:rPr>
        <w:t>20</w:t>
      </w:r>
      <w:r>
        <w:rPr>
          <w:rStyle w:val="35"/>
          <w:rFonts w:hint="default" w:ascii="Times New Roman" w:hAnsi="Times New Roman" w:eastAsia="宋体" w:cs="Times New Roman"/>
          <w:color w:val="auto"/>
          <w:spacing w:val="0"/>
          <w:sz w:val="24"/>
          <w:szCs w:val="24"/>
        </w:rPr>
        <w:t>]</w:t>
      </w:r>
      <w:r>
        <w:rPr>
          <w:rFonts w:hint="eastAsia" w:ascii="Times New Roman" w:hAnsi="Times New Roman" w:cs="Times New Roman"/>
          <w:sz w:val="24"/>
          <w:lang w:val="en-US" w:eastAsia="zh-CN"/>
        </w:rPr>
        <w:t>41</w:t>
      </w:r>
      <w:r>
        <w:rPr>
          <w:rFonts w:hint="default" w:ascii="Times New Roman" w:hAnsi="Times New Roman" w:cs="Times New Roman"/>
          <w:sz w:val="24"/>
          <w:lang w:val="en-US" w:eastAsia="zh-CN"/>
        </w:rPr>
        <w:t>号</w:t>
      </w:r>
      <w:r>
        <w:rPr>
          <w:rFonts w:hint="default" w:ascii="Times New Roman" w:hAnsi="Times New Roman" w:cs="Times New Roman"/>
          <w:sz w:val="24"/>
        </w:rPr>
        <w:t>）；</w:t>
      </w:r>
    </w:p>
    <w:p>
      <w:pPr>
        <w:keepNext/>
        <w:keepLines/>
        <w:pageBreakBefore w:val="0"/>
        <w:widowControl w:val="0"/>
        <w:kinsoku/>
        <w:wordWrap/>
        <w:overflowPunct/>
        <w:topLinePunct w:val="0"/>
        <w:autoSpaceDE/>
        <w:autoSpaceDN/>
        <w:bidi w:val="0"/>
        <w:adjustRightInd/>
        <w:snapToGrid/>
        <w:spacing w:before="0" w:after="0" w:line="510" w:lineRule="exact"/>
        <w:ind w:firstLine="480" w:firstLineChars="200"/>
        <w:textAlignment w:val="auto"/>
        <w:outlineLvl w:val="9"/>
        <w:rPr>
          <w:rFonts w:ascii="Times New Roman" w:hAnsi="Times New Roman" w:cs="Times New Roman"/>
          <w:b w:val="0"/>
          <w:bCs w:val="0"/>
          <w:sz w:val="24"/>
        </w:rPr>
      </w:pPr>
      <w:r>
        <w:rPr>
          <w:rFonts w:ascii="Times New Roman" w:hAnsi="Times New Roman" w:cs="Times New Roman"/>
          <w:b w:val="0"/>
          <w:bCs w:val="0"/>
          <w:sz w:val="24"/>
        </w:rPr>
        <w:t>（</w:t>
      </w:r>
      <w:r>
        <w:rPr>
          <w:rFonts w:hint="eastAsia" w:ascii="Times New Roman" w:hAnsi="Times New Roman" w:cs="Times New Roman"/>
          <w:b w:val="0"/>
          <w:bCs w:val="0"/>
          <w:sz w:val="24"/>
          <w:lang w:val="en-US" w:eastAsia="zh-CN"/>
        </w:rPr>
        <w:t>8</w:t>
      </w:r>
      <w:r>
        <w:rPr>
          <w:rFonts w:ascii="Times New Roman" w:hAnsi="Times New Roman" w:cs="Times New Roman"/>
          <w:b w:val="0"/>
          <w:bCs w:val="0"/>
          <w:sz w:val="24"/>
        </w:rPr>
        <w:t>）</w:t>
      </w:r>
      <w:bookmarkStart w:id="10" w:name="_Toc1635"/>
      <w:r>
        <w:rPr>
          <w:rFonts w:hint="eastAsia" w:ascii="Times New Roman" w:hAnsi="Times New Roman" w:eastAsia="宋体" w:cs="Times New Roman"/>
          <w:sz w:val="24"/>
          <w:szCs w:val="24"/>
          <w:lang w:val="en-US" w:eastAsia="zh-CN"/>
        </w:rPr>
        <w:t>巩义市强发包装材料有限公司年加工钢带3000吨、钢扣500吨建设</w:t>
      </w:r>
      <w:r>
        <w:rPr>
          <w:rStyle w:val="35"/>
          <w:rFonts w:hint="eastAsia" w:ascii="Times New Roman" w:hAnsi="Times New Roman" w:eastAsia="宋体" w:cs="Times New Roman"/>
          <w:color w:val="auto"/>
          <w:spacing w:val="0"/>
          <w:sz w:val="24"/>
          <w:szCs w:val="24"/>
          <w:lang w:eastAsia="zh-CN"/>
        </w:rPr>
        <w:t>项目</w:t>
      </w:r>
      <w:r>
        <w:rPr>
          <w:rStyle w:val="35"/>
          <w:rFonts w:hint="eastAsia" w:ascii="Times New Roman" w:hAnsi="Times New Roman" w:eastAsia="宋体" w:cs="Times New Roman"/>
          <w:color w:val="auto"/>
          <w:spacing w:val="0"/>
          <w:sz w:val="24"/>
          <w:szCs w:val="24"/>
          <w:lang w:val="en-US" w:eastAsia="zh-CN"/>
        </w:rPr>
        <w:t>检</w:t>
      </w:r>
      <w:r>
        <w:rPr>
          <w:rFonts w:hint="eastAsia" w:ascii="Times New Roman" w:hAnsi="Times New Roman" w:cs="Times New Roman"/>
          <w:b w:val="0"/>
          <w:bCs w:val="0"/>
          <w:sz w:val="24"/>
        </w:rPr>
        <w:t>测报告</w:t>
      </w:r>
      <w:r>
        <w:rPr>
          <w:rFonts w:ascii="Times New Roman" w:hAnsi="Times New Roman" w:cs="Times New Roman"/>
          <w:b w:val="0"/>
          <w:bCs w:val="0"/>
          <w:sz w:val="24"/>
        </w:rPr>
        <w:t>。</w:t>
      </w:r>
    </w:p>
    <w:p>
      <w:pPr>
        <w:pStyle w:val="3"/>
        <w:pageBreakBefore w:val="0"/>
        <w:widowControl w:val="0"/>
        <w:kinsoku/>
        <w:wordWrap/>
        <w:overflowPunct/>
        <w:topLinePunct w:val="0"/>
        <w:autoSpaceDE/>
        <w:autoSpaceDN/>
        <w:bidi w:val="0"/>
        <w:adjustRightInd/>
        <w:snapToGrid/>
        <w:spacing w:before="0" w:after="0" w:line="510" w:lineRule="exact"/>
        <w:textAlignment w:val="auto"/>
        <w:rPr>
          <w:rFonts w:ascii="Times New Roman" w:hAnsi="Times New Roman" w:cs="Times New Roman"/>
          <w:sz w:val="32"/>
        </w:rPr>
      </w:pPr>
      <w:bookmarkStart w:id="11" w:name="_Toc24021"/>
      <w:r>
        <w:rPr>
          <w:rFonts w:hint="eastAsia" w:ascii="Times New Roman" w:hAnsi="Times New Roman" w:cs="Times New Roman"/>
          <w:sz w:val="32"/>
          <w:lang w:val="en-US" w:eastAsia="zh-CN"/>
        </w:rPr>
        <w:t xml:space="preserve">3 </w:t>
      </w:r>
      <w:r>
        <w:rPr>
          <w:rFonts w:ascii="Times New Roman" w:hAnsi="Times New Roman" w:cs="Times New Roman"/>
          <w:sz w:val="32"/>
        </w:rPr>
        <w:t>工程建设情况</w:t>
      </w:r>
      <w:bookmarkEnd w:id="10"/>
      <w:bookmarkEnd w:id="11"/>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2" w:name="_Toc15663"/>
      <w:bookmarkStart w:id="13" w:name="_Toc12795"/>
      <w:r>
        <w:rPr>
          <w:rFonts w:ascii="Times New Roman" w:hAnsi="Times New Roman" w:cs="Times New Roman"/>
          <w:b/>
          <w:sz w:val="28"/>
          <w:szCs w:val="28"/>
        </w:rPr>
        <w:t>3.1 地理位置及平面位置</w:t>
      </w:r>
      <w:bookmarkEnd w:id="12"/>
      <w:bookmarkEnd w:id="13"/>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szCs w:val="24"/>
        </w:rPr>
      </w:pPr>
      <w:bookmarkStart w:id="14" w:name="_Toc14346"/>
      <w:bookmarkStart w:id="15" w:name="_Toc17375"/>
      <w:r>
        <w:rPr>
          <w:rFonts w:hint="eastAsia"/>
          <w:color w:val="auto"/>
          <w:sz w:val="24"/>
          <w:szCs w:val="24"/>
          <w:shd w:val="clear" w:color="auto" w:fill="FFFFFF"/>
          <w:lang w:val="en-US" w:eastAsia="zh-CN"/>
        </w:rPr>
        <w:t>本项位于巩义市</w:t>
      </w:r>
      <w:r>
        <w:rPr>
          <w:color w:val="auto"/>
          <w:sz w:val="24"/>
          <w:szCs w:val="24"/>
        </w:rPr>
        <w:t>产业集聚区</w:t>
      </w:r>
      <w:r>
        <w:rPr>
          <w:rFonts w:hint="eastAsia"/>
          <w:color w:val="C00000"/>
          <w:sz w:val="24"/>
          <w:szCs w:val="24"/>
          <w:shd w:val="clear" w:color="auto" w:fill="FFFFFF"/>
          <w:lang w:val="en-US" w:eastAsia="zh-CN"/>
        </w:rPr>
        <w:t>，</w:t>
      </w:r>
      <w:r>
        <w:rPr>
          <w:color w:val="auto"/>
          <w:sz w:val="24"/>
          <w:szCs w:val="24"/>
        </w:rPr>
        <w:t>厂区</w:t>
      </w:r>
      <w:r>
        <w:rPr>
          <w:rFonts w:hint="eastAsia"/>
          <w:color w:val="auto"/>
          <w:sz w:val="24"/>
          <w:szCs w:val="24"/>
        </w:rPr>
        <w:t>外</w:t>
      </w:r>
      <w:r>
        <w:rPr>
          <w:color w:val="auto"/>
          <w:sz w:val="24"/>
          <w:szCs w:val="24"/>
        </w:rPr>
        <w:t>北侧</w:t>
      </w:r>
      <w:r>
        <w:rPr>
          <w:rFonts w:hint="eastAsia"/>
          <w:color w:val="auto"/>
          <w:sz w:val="24"/>
          <w:szCs w:val="24"/>
        </w:rPr>
        <w:t>为</w:t>
      </w:r>
      <w:r>
        <w:rPr>
          <w:rFonts w:hint="eastAsia"/>
          <w:color w:val="auto"/>
          <w:sz w:val="24"/>
          <w:szCs w:val="24"/>
          <w:lang w:eastAsia="zh-CN"/>
        </w:rPr>
        <w:t>长虹金属</w:t>
      </w:r>
      <w:r>
        <w:rPr>
          <w:rFonts w:hint="eastAsia"/>
          <w:color w:val="auto"/>
          <w:sz w:val="24"/>
          <w:szCs w:val="24"/>
        </w:rPr>
        <w:t>，南侧为</w:t>
      </w:r>
      <w:r>
        <w:rPr>
          <w:rFonts w:hint="eastAsia"/>
          <w:color w:val="auto"/>
          <w:sz w:val="24"/>
          <w:szCs w:val="24"/>
          <w:lang w:eastAsia="zh-CN"/>
        </w:rPr>
        <w:t>塑料厂</w:t>
      </w:r>
      <w:r>
        <w:rPr>
          <w:rFonts w:hint="eastAsia"/>
          <w:color w:val="auto"/>
          <w:sz w:val="24"/>
          <w:szCs w:val="24"/>
        </w:rPr>
        <w:t>，西侧为</w:t>
      </w:r>
      <w:r>
        <w:rPr>
          <w:rFonts w:hint="eastAsia"/>
          <w:color w:val="auto"/>
          <w:sz w:val="24"/>
          <w:szCs w:val="24"/>
          <w:lang w:eastAsia="zh-CN"/>
        </w:rPr>
        <w:t>电线厂</w:t>
      </w:r>
      <w:r>
        <w:rPr>
          <w:rFonts w:hint="eastAsia"/>
          <w:color w:val="auto"/>
          <w:sz w:val="24"/>
          <w:szCs w:val="24"/>
        </w:rPr>
        <w:t>，东侧为</w:t>
      </w:r>
      <w:r>
        <w:rPr>
          <w:rFonts w:hint="eastAsia"/>
          <w:color w:val="auto"/>
          <w:sz w:val="24"/>
          <w:szCs w:val="24"/>
          <w:lang w:eastAsia="zh-CN"/>
        </w:rPr>
        <w:t>鸿基商砼</w:t>
      </w:r>
      <w:r>
        <w:rPr>
          <w:color w:val="auto"/>
          <w:sz w:val="24"/>
          <w:szCs w:val="24"/>
        </w:rPr>
        <w:t>。</w:t>
      </w:r>
      <w:r>
        <w:rPr>
          <w:bCs/>
          <w:sz w:val="24"/>
          <w:szCs w:val="24"/>
        </w:rPr>
        <w:t>本项目周围分布的敏感点主要为</w:t>
      </w:r>
      <w:r>
        <w:rPr>
          <w:rFonts w:hint="eastAsia"/>
          <w:bCs/>
          <w:sz w:val="24"/>
          <w:szCs w:val="24"/>
          <w:lang w:eastAsia="zh-CN"/>
        </w:rPr>
        <w:t>东南</w:t>
      </w:r>
      <w:r>
        <w:rPr>
          <w:bCs/>
          <w:sz w:val="24"/>
          <w:szCs w:val="24"/>
        </w:rPr>
        <w:t>侧</w:t>
      </w:r>
      <w:r>
        <w:rPr>
          <w:rFonts w:hint="eastAsia"/>
          <w:bCs/>
          <w:sz w:val="24"/>
          <w:szCs w:val="24"/>
          <w:lang w:val="en-US" w:eastAsia="zh-CN"/>
        </w:rPr>
        <w:t>406</w:t>
      </w:r>
      <w:r>
        <w:rPr>
          <w:bCs/>
          <w:sz w:val="24"/>
          <w:szCs w:val="24"/>
        </w:rPr>
        <w:t>m处的</w:t>
      </w:r>
      <w:r>
        <w:rPr>
          <w:rFonts w:hint="eastAsia"/>
          <w:bCs/>
          <w:sz w:val="24"/>
          <w:szCs w:val="24"/>
          <w:lang w:eastAsia="zh-CN"/>
        </w:rPr>
        <w:t>清西</w:t>
      </w:r>
      <w:r>
        <w:rPr>
          <w:rFonts w:hint="eastAsia"/>
          <w:bCs/>
          <w:sz w:val="24"/>
          <w:szCs w:val="24"/>
        </w:rPr>
        <w:t>村</w:t>
      </w:r>
      <w:r>
        <w:rPr>
          <w:bCs/>
          <w:sz w:val="24"/>
          <w:szCs w:val="24"/>
        </w:rPr>
        <w:t>。</w:t>
      </w:r>
      <w:r>
        <w:rPr>
          <w:rFonts w:hint="eastAsia"/>
          <w:sz w:val="24"/>
          <w:szCs w:val="24"/>
          <w:lang w:val="en-US" w:eastAsia="zh-CN"/>
        </w:rPr>
        <w:t>项目地理位置及厂区周围概况与原环评一致。</w:t>
      </w:r>
      <w:r>
        <w:rPr>
          <w:rFonts w:hint="eastAsia" w:ascii="宋体" w:hAnsi="宋体" w:cs="宋体"/>
          <w:sz w:val="24"/>
          <w:szCs w:val="24"/>
        </w:rPr>
        <w:t>项目地理位置图见附图一、周围环境概况图见附图</w:t>
      </w:r>
      <w:r>
        <w:rPr>
          <w:rFonts w:hint="eastAsia" w:ascii="宋体" w:hAnsi="宋体" w:cs="宋体"/>
          <w:sz w:val="24"/>
          <w:szCs w:val="24"/>
          <w:lang w:val="en-US" w:eastAsia="zh-CN"/>
        </w:rPr>
        <w:t>二</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510" w:lineRule="exact"/>
        <w:textAlignment w:val="auto"/>
        <w:outlineLvl w:val="1"/>
        <w:rPr>
          <w:rFonts w:ascii="Times New Roman" w:hAnsi="Times New Roman" w:cs="Times New Roman"/>
          <w:b/>
          <w:color w:val="auto"/>
          <w:sz w:val="28"/>
          <w:szCs w:val="28"/>
        </w:rPr>
      </w:pPr>
      <w:r>
        <w:rPr>
          <w:rFonts w:ascii="Times New Roman" w:hAnsi="Times New Roman" w:cs="Times New Roman"/>
          <w:b/>
          <w:color w:val="auto"/>
          <w:sz w:val="28"/>
          <w:szCs w:val="28"/>
        </w:rPr>
        <w:t>3.2 建设内容</w:t>
      </w:r>
      <w:bookmarkEnd w:id="14"/>
      <w:bookmarkEnd w:id="15"/>
    </w:p>
    <w:p>
      <w:pPr>
        <w:pageBreakBefore w:val="0"/>
        <w:widowControl w:val="0"/>
        <w:kinsoku/>
        <w:wordWrap/>
        <w:overflowPunct/>
        <w:topLinePunct w:val="0"/>
        <w:autoSpaceDE/>
        <w:autoSpaceDN/>
        <w:bidi w:val="0"/>
        <w:adjustRightInd/>
        <w:snapToGrid/>
        <w:spacing w:line="510" w:lineRule="exact"/>
        <w:ind w:firstLine="480" w:firstLineChars="200"/>
        <w:textAlignment w:val="auto"/>
        <w:rPr>
          <w:rFonts w:hint="default" w:ascii="Times New Roman" w:hAnsi="Times New Roman" w:eastAsia="宋体" w:cs="Times New Roman"/>
          <w:snapToGrid w:val="0"/>
          <w:color w:val="auto"/>
          <w:sz w:val="24"/>
          <w:lang w:eastAsia="zh-CN"/>
        </w:rPr>
      </w:pPr>
      <w:bookmarkStart w:id="16" w:name="_Toc8968"/>
      <w:r>
        <w:rPr>
          <w:rFonts w:hint="default" w:ascii="Times New Roman" w:hAnsi="Times New Roman" w:cs="Times New Roman"/>
          <w:color w:val="auto"/>
          <w:sz w:val="24"/>
        </w:rPr>
        <w:t>本项目实际总投资</w:t>
      </w:r>
      <w:r>
        <w:rPr>
          <w:rFonts w:hint="eastAsia" w:ascii="Times New Roman" w:hAnsi="Times New Roman" w:cs="Times New Roman"/>
          <w:color w:val="auto"/>
          <w:sz w:val="24"/>
          <w:lang w:val="en-US" w:eastAsia="zh-CN"/>
        </w:rPr>
        <w:t>500万元</w:t>
      </w:r>
      <w:r>
        <w:rPr>
          <w:rFonts w:hint="default" w:ascii="Times New Roman" w:hAnsi="Times New Roman" w:cs="Times New Roman"/>
          <w:color w:val="auto"/>
          <w:sz w:val="24"/>
        </w:rPr>
        <w:t>，占地</w:t>
      </w:r>
      <w:r>
        <w:rPr>
          <w:rFonts w:hint="eastAsia" w:ascii="Times New Roman" w:hAnsi="Times New Roman" w:cs="Times New Roman"/>
          <w:color w:val="auto"/>
          <w:sz w:val="24"/>
          <w:lang w:val="en-US" w:eastAsia="zh-CN"/>
        </w:rPr>
        <w:t>2064m</w:t>
      </w:r>
      <w:r>
        <w:rPr>
          <w:rFonts w:hint="eastAsia"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rPr>
        <w:t>，建设</w:t>
      </w:r>
      <w:r>
        <w:rPr>
          <w:rFonts w:hint="eastAsia" w:ascii="Times New Roman" w:hAnsi="Times New Roman" w:eastAsia="宋体" w:cs="Times New Roman"/>
          <w:sz w:val="24"/>
          <w:szCs w:val="24"/>
          <w:lang w:val="en-US" w:eastAsia="zh-CN"/>
        </w:rPr>
        <w:t>年加工钢带3000吨、钢扣500吨</w:t>
      </w:r>
      <w:r>
        <w:rPr>
          <w:rStyle w:val="35"/>
          <w:rFonts w:hint="eastAsia" w:ascii="Times New Roman" w:hAnsi="Times New Roman" w:eastAsia="宋体" w:cs="Times New Roman"/>
          <w:color w:val="auto"/>
          <w:spacing w:val="0"/>
          <w:sz w:val="24"/>
          <w:szCs w:val="24"/>
          <w:lang w:eastAsia="zh-CN"/>
        </w:rPr>
        <w:t>项目</w:t>
      </w:r>
      <w:r>
        <w:rPr>
          <w:rFonts w:hint="default" w:ascii="Times New Roman" w:hAnsi="Times New Roman" w:cs="Times New Roman"/>
          <w:color w:val="auto"/>
          <w:sz w:val="24"/>
          <w:lang w:eastAsia="zh-CN"/>
        </w:rPr>
        <w:t>。</w:t>
      </w:r>
    </w:p>
    <w:p>
      <w:pPr>
        <w:pStyle w:val="5"/>
        <w:pageBreakBefore w:val="0"/>
        <w:widowControl w:val="0"/>
        <w:kinsoku/>
        <w:wordWrap/>
        <w:overflowPunct/>
        <w:topLinePunct w:val="0"/>
        <w:autoSpaceDE/>
        <w:autoSpaceDN/>
        <w:bidi w:val="0"/>
        <w:adjustRightInd/>
        <w:snapToGrid/>
        <w:spacing w:before="0" w:after="0" w:line="510" w:lineRule="exact"/>
        <w:textAlignment w:val="auto"/>
        <w:rPr>
          <w:sz w:val="24"/>
        </w:rPr>
      </w:pPr>
      <w:bookmarkStart w:id="17" w:name="_Toc501874862"/>
      <w:r>
        <w:rPr>
          <w:rFonts w:hint="default" w:ascii="Times New Roman" w:hAnsi="Times New Roman" w:cs="Times New Roman"/>
          <w:color w:val="auto"/>
          <w:sz w:val="24"/>
          <w:szCs w:val="22"/>
        </w:rPr>
        <w:t>3.2.</w:t>
      </w:r>
      <w:r>
        <w:rPr>
          <w:rFonts w:hint="eastAsia" w:ascii="Times New Roman" w:hAnsi="Times New Roman" w:cs="Times New Roman"/>
          <w:color w:val="auto"/>
          <w:sz w:val="24"/>
          <w:szCs w:val="22"/>
          <w:lang w:val="en-US" w:eastAsia="zh-CN"/>
        </w:rPr>
        <w:t>1</w:t>
      </w:r>
      <w:r>
        <w:rPr>
          <w:rFonts w:hint="default" w:ascii="Times New Roman" w:hAnsi="Times New Roman" w:cs="Times New Roman"/>
          <w:color w:val="auto"/>
          <w:sz w:val="24"/>
          <w:szCs w:val="22"/>
        </w:rPr>
        <w:t xml:space="preserve"> </w:t>
      </w:r>
      <w:r>
        <w:rPr>
          <w:sz w:val="24"/>
        </w:rPr>
        <w:t>项目产品方案</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rPr>
        <w:t>项目产品为</w:t>
      </w:r>
      <w:r>
        <w:rPr>
          <w:rFonts w:hint="eastAsia"/>
          <w:color w:val="auto"/>
          <w:sz w:val="24"/>
          <w:lang w:val="en-US" w:eastAsia="zh-CN"/>
        </w:rPr>
        <w:t>金属表面处理及热处理加工</w:t>
      </w:r>
      <w:r>
        <w:rPr>
          <w:rFonts w:hint="eastAsia" w:ascii="Times New Roman" w:hAnsi="Times New Roman" w:eastAsia="宋体" w:cs="Times New Roman"/>
          <w:sz w:val="24"/>
        </w:rPr>
        <w:t>。</w:t>
      </w:r>
      <w:r>
        <w:rPr>
          <w:rFonts w:ascii="Times New Roman" w:hAnsi="Times New Roman" w:eastAsia="宋体" w:cs="Times New Roman"/>
          <w:sz w:val="24"/>
        </w:rPr>
        <w:t>产品</w:t>
      </w:r>
      <w:r>
        <w:rPr>
          <w:rFonts w:hint="eastAsia" w:ascii="Times New Roman" w:hAnsi="Times New Roman" w:eastAsia="宋体" w:cs="Times New Roman"/>
          <w:sz w:val="24"/>
          <w:lang w:val="en-US" w:eastAsia="zh-CN"/>
        </w:rPr>
        <w:t>方案</w:t>
      </w:r>
      <w:r>
        <w:rPr>
          <w:rFonts w:ascii="Times New Roman" w:hAnsi="Times New Roman" w:eastAsia="宋体" w:cs="Times New Roman"/>
          <w:sz w:val="24"/>
        </w:rPr>
        <w:t>及</w:t>
      </w:r>
      <w:r>
        <w:rPr>
          <w:rFonts w:hint="eastAsia" w:ascii="Times New Roman" w:hAnsi="Times New Roman" w:eastAsia="宋体" w:cs="Times New Roman"/>
          <w:sz w:val="24"/>
          <w:lang w:val="en-US" w:eastAsia="zh-CN"/>
        </w:rPr>
        <w:t>规模</w:t>
      </w:r>
      <w:r>
        <w:rPr>
          <w:rFonts w:ascii="Times New Roman" w:hAnsi="Times New Roman" w:eastAsia="宋体" w:cs="Times New Roman"/>
          <w:sz w:val="24"/>
        </w:rPr>
        <w:t>见表3.1</w:t>
      </w:r>
      <w:r>
        <w:rPr>
          <w:rFonts w:hint="eastAsia" w:ascii="Times New Roman" w:hAnsi="Times New Roman" w:eastAsia="宋体" w:cs="Times New Roman"/>
          <w:sz w:val="24"/>
          <w:lang w:eastAsia="zh-CN"/>
        </w:rPr>
        <w:t>。</w:t>
      </w:r>
    </w:p>
    <w:p>
      <w:pPr>
        <w:spacing w:beforeLines="50" w:afterLines="50"/>
        <w:jc w:val="center"/>
        <w:rPr>
          <w:b/>
          <w:szCs w:val="21"/>
        </w:rPr>
      </w:pPr>
      <w:r>
        <w:rPr>
          <w:b/>
          <w:szCs w:val="21"/>
        </w:rPr>
        <w:t>表</w:t>
      </w:r>
      <w:r>
        <w:rPr>
          <w:rFonts w:hint="eastAsia"/>
          <w:b/>
          <w:szCs w:val="21"/>
          <w:lang w:val="en-US" w:eastAsia="zh-CN"/>
        </w:rPr>
        <w:t xml:space="preserve">3.1 </w:t>
      </w:r>
      <w:r>
        <w:rPr>
          <w:b/>
          <w:szCs w:val="21"/>
        </w:rPr>
        <w:t>本项目主要产品方案一览表</w:t>
      </w:r>
    </w:p>
    <w:tbl>
      <w:tblPr>
        <w:tblStyle w:val="23"/>
        <w:tblW w:w="76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24"/>
        <w:gridCol w:w="1794"/>
        <w:gridCol w:w="1804"/>
        <w:gridCol w:w="1514"/>
        <w:gridCol w:w="11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324" w:type="dxa"/>
          </w:tcPr>
          <w:p>
            <w:pPr>
              <w:keepNext w:val="0"/>
              <w:keepLines w:val="0"/>
              <w:suppressLineNumbers w:val="0"/>
              <w:snapToGrid w:val="0"/>
              <w:spacing w:before="0" w:beforeAutospacing="0" w:after="0" w:afterAutospacing="0" w:line="360" w:lineRule="exact"/>
              <w:ind w:left="0" w:right="0"/>
              <w:jc w:val="center"/>
              <w:rPr>
                <w:b/>
                <w:szCs w:val="21"/>
              </w:rPr>
            </w:pPr>
            <w:r>
              <w:rPr>
                <w:b/>
                <w:szCs w:val="21"/>
              </w:rPr>
              <w:t>产品名称</w:t>
            </w:r>
          </w:p>
        </w:tc>
        <w:tc>
          <w:tcPr>
            <w:tcW w:w="1794"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Theme="minorEastAsia"/>
                <w:b/>
                <w:szCs w:val="21"/>
                <w:lang w:val="en-US" w:eastAsia="zh-CN"/>
              </w:rPr>
            </w:pPr>
            <w:r>
              <w:rPr>
                <w:rFonts w:hint="eastAsia"/>
                <w:b/>
                <w:szCs w:val="21"/>
                <w:lang w:val="en-US" w:eastAsia="zh-CN"/>
              </w:rPr>
              <w:t>环评生产规模（t）</w:t>
            </w:r>
          </w:p>
        </w:tc>
        <w:tc>
          <w:tcPr>
            <w:tcW w:w="1804"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Cs w:val="21"/>
                <w:lang w:val="en-US" w:eastAsia="zh-CN"/>
              </w:rPr>
            </w:pPr>
            <w:r>
              <w:rPr>
                <w:rFonts w:hint="eastAsia"/>
                <w:b/>
                <w:szCs w:val="21"/>
                <w:lang w:val="en-US" w:eastAsia="zh-CN"/>
              </w:rPr>
              <w:t>实际生产规模</w:t>
            </w:r>
            <w:r>
              <w:rPr>
                <w:rFonts w:hint="eastAsia"/>
                <w:b/>
                <w:szCs w:val="21"/>
                <w:lang w:eastAsia="zh-CN"/>
              </w:rPr>
              <w:t>（</w:t>
            </w:r>
            <w:r>
              <w:rPr>
                <w:rFonts w:hint="eastAsia"/>
                <w:b/>
                <w:szCs w:val="21"/>
                <w:lang w:val="en-US" w:eastAsia="zh-CN"/>
              </w:rPr>
              <w:t>t</w:t>
            </w:r>
            <w:r>
              <w:rPr>
                <w:rFonts w:hint="eastAsia"/>
                <w:b/>
                <w:szCs w:val="21"/>
                <w:lang w:eastAsia="zh-CN"/>
              </w:rPr>
              <w:t>）</w:t>
            </w:r>
          </w:p>
        </w:tc>
        <w:tc>
          <w:tcPr>
            <w:tcW w:w="1514"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Cs w:val="21"/>
                <w:lang w:eastAsia="zh-CN"/>
              </w:rPr>
            </w:pPr>
            <w:r>
              <w:rPr>
                <w:b/>
                <w:szCs w:val="21"/>
              </w:rPr>
              <w:t>规格</w:t>
            </w:r>
          </w:p>
        </w:tc>
        <w:tc>
          <w:tcPr>
            <w:tcW w:w="1182"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Theme="minorEastAsia"/>
                <w:b/>
                <w:szCs w:val="21"/>
                <w:lang w:val="en-US" w:eastAsia="zh-CN"/>
              </w:rPr>
            </w:pPr>
            <w:r>
              <w:rPr>
                <w:rFonts w:hint="eastAsia"/>
                <w:b/>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1" w:hRule="atLeast"/>
          <w:jc w:val="center"/>
        </w:trPr>
        <w:tc>
          <w:tcPr>
            <w:tcW w:w="1324"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宋体"/>
                <w:szCs w:val="21"/>
                <w:lang w:val="en-US" w:eastAsia="zh-CN"/>
              </w:rPr>
            </w:pPr>
            <w:r>
              <w:rPr>
                <w:rFonts w:hint="eastAsia"/>
                <w:szCs w:val="21"/>
                <w:lang w:val="en-US" w:eastAsia="zh-CN"/>
              </w:rPr>
              <w:t>钢带</w:t>
            </w:r>
          </w:p>
        </w:tc>
        <w:tc>
          <w:tcPr>
            <w:tcW w:w="1794"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3000</w:t>
            </w:r>
          </w:p>
        </w:tc>
        <w:tc>
          <w:tcPr>
            <w:tcW w:w="1804" w:type="dxa"/>
            <w:vAlign w:val="center"/>
          </w:tcPr>
          <w:p>
            <w:pPr>
              <w:keepNext w:val="0"/>
              <w:keepLines w:val="0"/>
              <w:suppressLineNumbers w:val="0"/>
              <w:spacing w:before="0" w:beforeAutospacing="0" w:after="0" w:afterAutospacing="0" w:line="360" w:lineRule="exact"/>
              <w:ind w:left="0" w:right="0"/>
              <w:jc w:val="center"/>
              <w:rPr>
                <w:rFonts w:hint="default"/>
                <w:szCs w:val="21"/>
                <w:lang w:val="en-US"/>
              </w:rPr>
            </w:pPr>
            <w:r>
              <w:rPr>
                <w:rFonts w:hint="eastAsia"/>
                <w:lang w:val="en-US" w:eastAsia="zh-CN"/>
              </w:rPr>
              <w:t>3000</w:t>
            </w:r>
          </w:p>
        </w:tc>
        <w:tc>
          <w:tcPr>
            <w:tcW w:w="1514" w:type="dxa"/>
            <w:vAlign w:val="center"/>
          </w:tcPr>
          <w:p>
            <w:pPr>
              <w:keepNext w:val="0"/>
              <w:keepLines w:val="0"/>
              <w:suppressLineNumbers w:val="0"/>
              <w:spacing w:before="0" w:beforeAutospacing="0" w:after="0" w:afterAutospacing="0" w:line="360" w:lineRule="exact"/>
              <w:ind w:left="0" w:right="0"/>
              <w:jc w:val="center"/>
              <w:rPr>
                <w:rFonts w:hint="default" w:eastAsia="宋体"/>
                <w:lang w:val="en-US" w:eastAsia="zh-CN"/>
              </w:rPr>
            </w:pPr>
            <w:r>
              <w:rPr>
                <w:rFonts w:hint="eastAsia"/>
                <w:lang w:val="en-US" w:eastAsia="zh-CN"/>
              </w:rPr>
              <w:t>厚0.9mm</w:t>
            </w:r>
            <w:r>
              <w:rPr>
                <w:rFonts w:hint="default" w:ascii="Times New Roman" w:hAnsi="Times New Roman" w:cs="Times New Roman"/>
                <w:b w:val="0"/>
                <w:bCs/>
                <w:color w:val="000000"/>
                <w:u w:val="none"/>
                <w:shd w:val="clear" w:color="auto" w:fill="auto"/>
              </w:rPr>
              <w:t>×</w:t>
            </w:r>
            <w:r>
              <w:rPr>
                <w:rFonts w:hint="eastAsia" w:cs="Times New Roman"/>
                <w:b w:val="0"/>
                <w:bCs/>
                <w:color w:val="000000"/>
                <w:u w:val="none"/>
                <w:shd w:val="clear" w:color="auto" w:fill="auto"/>
                <w:lang w:eastAsia="zh-CN"/>
              </w:rPr>
              <w:t>宽</w:t>
            </w:r>
            <w:r>
              <w:rPr>
                <w:rFonts w:hint="eastAsia" w:cs="Times New Roman"/>
                <w:b w:val="0"/>
                <w:bCs/>
                <w:color w:val="000000"/>
                <w:u w:val="none"/>
                <w:shd w:val="clear" w:color="auto" w:fill="auto"/>
                <w:lang w:val="en-US" w:eastAsia="zh-CN"/>
              </w:rPr>
              <w:t>32mm</w:t>
            </w:r>
            <w:r>
              <w:rPr>
                <w:rFonts w:hint="default" w:ascii="Times New Roman" w:hAnsi="Times New Roman" w:cs="Times New Roman"/>
                <w:b w:val="0"/>
                <w:bCs/>
                <w:color w:val="000000"/>
                <w:u w:val="none"/>
                <w:shd w:val="clear" w:color="auto" w:fill="auto"/>
              </w:rPr>
              <w:t>×</w:t>
            </w:r>
            <w:r>
              <w:rPr>
                <w:rFonts w:hint="eastAsia" w:cs="Times New Roman"/>
                <w:b w:val="0"/>
                <w:bCs/>
                <w:color w:val="000000"/>
                <w:u w:val="none"/>
                <w:shd w:val="clear" w:color="auto" w:fill="auto"/>
                <w:lang w:val="en-US" w:eastAsia="zh-CN"/>
              </w:rPr>
              <w:t>200m</w:t>
            </w:r>
          </w:p>
        </w:tc>
        <w:tc>
          <w:tcPr>
            <w:tcW w:w="1182"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49" w:hRule="atLeast"/>
          <w:jc w:val="center"/>
        </w:trPr>
        <w:tc>
          <w:tcPr>
            <w:tcW w:w="1324" w:type="dxa"/>
            <w:vAlign w:val="center"/>
          </w:tcPr>
          <w:p>
            <w:pPr>
              <w:keepNext w:val="0"/>
              <w:keepLines w:val="0"/>
              <w:suppressLineNumbers w:val="0"/>
              <w:snapToGrid w:val="0"/>
              <w:spacing w:before="0" w:beforeAutospacing="0" w:after="0" w:afterAutospacing="0" w:line="360" w:lineRule="exact"/>
              <w:ind w:left="0" w:right="0"/>
              <w:jc w:val="center"/>
              <w:rPr>
                <w:rFonts w:hint="default"/>
                <w:szCs w:val="21"/>
                <w:lang w:val="en-US" w:eastAsia="zh-CN"/>
              </w:rPr>
            </w:pPr>
            <w:r>
              <w:rPr>
                <w:rFonts w:hint="eastAsia"/>
                <w:szCs w:val="21"/>
                <w:lang w:val="en-US" w:eastAsia="zh-CN"/>
              </w:rPr>
              <w:t>钢扣</w:t>
            </w:r>
          </w:p>
        </w:tc>
        <w:tc>
          <w:tcPr>
            <w:tcW w:w="1794"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500</w:t>
            </w:r>
          </w:p>
        </w:tc>
        <w:tc>
          <w:tcPr>
            <w:tcW w:w="1804" w:type="dxa"/>
            <w:vAlign w:val="center"/>
          </w:tcPr>
          <w:p>
            <w:pPr>
              <w:keepNext w:val="0"/>
              <w:keepLines w:val="0"/>
              <w:suppressLineNumbers w:val="0"/>
              <w:spacing w:before="0" w:beforeAutospacing="0" w:after="0" w:afterAutospacing="0" w:line="360" w:lineRule="exact"/>
              <w:ind w:left="0" w:right="0"/>
              <w:jc w:val="center"/>
              <w:rPr>
                <w:rFonts w:hint="default"/>
                <w:lang w:val="en-US" w:eastAsia="zh-CN"/>
              </w:rPr>
            </w:pPr>
            <w:r>
              <w:rPr>
                <w:rFonts w:hint="eastAsia"/>
                <w:lang w:val="en-US" w:eastAsia="zh-CN"/>
              </w:rPr>
              <w:t>500</w:t>
            </w:r>
          </w:p>
        </w:tc>
        <w:tc>
          <w:tcPr>
            <w:tcW w:w="1514" w:type="dxa"/>
            <w:vAlign w:val="center"/>
          </w:tcPr>
          <w:p>
            <w:pPr>
              <w:keepNext w:val="0"/>
              <w:keepLines w:val="0"/>
              <w:suppressLineNumbers w:val="0"/>
              <w:spacing w:before="0" w:beforeAutospacing="0" w:after="0" w:afterAutospacing="0" w:line="360" w:lineRule="exact"/>
              <w:ind w:left="0" w:right="0"/>
              <w:jc w:val="center"/>
              <w:rPr>
                <w:rFonts w:hint="default" w:eastAsia="宋体"/>
                <w:lang w:val="en-US" w:eastAsia="zh-CN"/>
              </w:rPr>
            </w:pPr>
            <w:r>
              <w:rPr>
                <w:rFonts w:hint="eastAsia"/>
                <w:lang w:val="en-US" w:eastAsia="zh-CN"/>
              </w:rPr>
              <w:t>/</w:t>
            </w:r>
          </w:p>
        </w:tc>
        <w:tc>
          <w:tcPr>
            <w:tcW w:w="1182" w:type="dxa"/>
            <w:vAlign w:val="center"/>
          </w:tcPr>
          <w:p>
            <w:pPr>
              <w:keepNext w:val="0"/>
              <w:keepLines w:val="0"/>
              <w:suppressLineNumbers w:val="0"/>
              <w:spacing w:before="0" w:beforeAutospacing="0" w:after="0" w:afterAutospacing="0" w:line="360" w:lineRule="exact"/>
              <w:ind w:left="0" w:right="0"/>
              <w:jc w:val="center"/>
              <w:rPr>
                <w:rFonts w:hint="eastAsia"/>
                <w:lang w:val="en-US" w:eastAsia="zh-CN"/>
              </w:rPr>
            </w:pPr>
            <w:r>
              <w:rPr>
                <w:rFonts w:hint="eastAsia"/>
                <w:lang w:val="en-US" w:eastAsia="zh-CN"/>
              </w:rPr>
              <w:t>与环评一致</w:t>
            </w:r>
          </w:p>
        </w:tc>
      </w:tr>
    </w:tbl>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default"/>
          <w:color w:val="auto"/>
          <w:lang w:val="en-US"/>
        </w:rPr>
      </w:pPr>
      <w:r>
        <w:rPr>
          <w:rFonts w:hint="eastAsia" w:ascii="Times New Roman" w:hAnsi="Times New Roman" w:cs="Times New Roman"/>
          <w:sz w:val="24"/>
          <w:szCs w:val="24"/>
          <w:highlight w:val="none"/>
          <w:lang w:val="en-US" w:eastAsia="zh-CN"/>
        </w:rPr>
        <w:t>本项目验收范围</w:t>
      </w:r>
      <w:r>
        <w:rPr>
          <w:rFonts w:hint="eastAsia" w:ascii="Times New Roman" w:hAnsi="Times New Roman" w:cs="Times New Roman"/>
          <w:color w:val="auto"/>
          <w:sz w:val="24"/>
          <w:szCs w:val="24"/>
          <w:highlight w:val="none"/>
          <w:lang w:val="en-US" w:eastAsia="zh-CN"/>
        </w:rPr>
        <w:t>为</w:t>
      </w:r>
      <w:r>
        <w:rPr>
          <w:rFonts w:hint="eastAsia" w:ascii="Times New Roman" w:hAnsi="Times New Roman" w:eastAsia="宋体" w:cs="Times New Roman"/>
          <w:sz w:val="24"/>
          <w:szCs w:val="24"/>
          <w:lang w:val="en-US" w:eastAsia="zh-CN"/>
        </w:rPr>
        <w:t>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hint="eastAsia"/>
          <w:color w:val="auto"/>
          <w:sz w:val="24"/>
          <w:szCs w:val="32"/>
          <w:lang w:val="en-US" w:eastAsia="zh-CN"/>
        </w:rPr>
        <w:t>，本项目产能</w:t>
      </w:r>
      <w:r>
        <w:rPr>
          <w:rFonts w:hint="eastAsia" w:ascii="Times New Roman" w:hAnsi="Times New Roman" w:cs="Times New Roman"/>
          <w:color w:val="auto"/>
          <w:sz w:val="24"/>
          <w:szCs w:val="32"/>
          <w:lang w:val="en-US" w:eastAsia="zh-CN"/>
        </w:rPr>
        <w:t>与原环评一致，</w:t>
      </w:r>
      <w:r>
        <w:rPr>
          <w:color w:val="auto"/>
          <w:sz w:val="24"/>
          <w:highlight w:val="none"/>
        </w:rPr>
        <w:t>因此</w:t>
      </w:r>
      <w:r>
        <w:rPr>
          <w:rFonts w:hint="eastAsia"/>
          <w:color w:val="auto"/>
          <w:sz w:val="24"/>
          <w:highlight w:val="none"/>
          <w:lang w:val="en-US" w:eastAsia="zh-CN"/>
        </w:rPr>
        <w:t>本项目产品方案</w:t>
      </w:r>
      <w:r>
        <w:rPr>
          <w:rFonts w:hint="eastAsia"/>
          <w:color w:val="auto"/>
          <w:sz w:val="24"/>
          <w:highlight w:val="none"/>
          <w:lang w:eastAsia="zh-CN"/>
        </w:rPr>
        <w:t>不属于重大变动</w:t>
      </w:r>
      <w:r>
        <w:rPr>
          <w:color w:val="auto"/>
          <w:sz w:val="24"/>
          <w:highlight w:val="none"/>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default" w:ascii="Times New Roman" w:hAnsi="Times New Roman" w:cs="Times New Roman"/>
          <w:color w:val="auto"/>
          <w:sz w:val="24"/>
          <w:szCs w:val="22"/>
        </w:rPr>
      </w:pPr>
      <w:r>
        <w:rPr>
          <w:rFonts w:hint="eastAsia" w:ascii="Times New Roman" w:hAnsi="Times New Roman" w:cs="Times New Roman"/>
          <w:color w:val="auto"/>
          <w:sz w:val="24"/>
          <w:szCs w:val="22"/>
          <w:lang w:val="en-US" w:eastAsia="zh-CN"/>
        </w:rPr>
        <w:t>3.2.2</w:t>
      </w:r>
      <w:r>
        <w:rPr>
          <w:rFonts w:hint="default" w:ascii="Times New Roman" w:hAnsi="Times New Roman" w:cs="Times New Roman"/>
          <w:color w:val="auto"/>
          <w:sz w:val="24"/>
          <w:szCs w:val="22"/>
        </w:rPr>
        <w:t>项目主要建设内容</w:t>
      </w:r>
      <w:bookmarkEnd w:id="1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项目主要建设内容见表3.</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319" w:firstLineChars="1100"/>
        <w:jc w:val="both"/>
        <w:textAlignment w:val="auto"/>
        <w:rPr>
          <w:rFonts w:hint="eastAsia"/>
          <w:lang w:val="en-US" w:eastAsia="zh-CN"/>
        </w:rPr>
      </w:pPr>
      <w:r>
        <w:rPr>
          <w:rFonts w:hint="default" w:ascii="Times New Roman" w:hAnsi="Times New Roman" w:cs="Times New Roman"/>
          <w:b/>
          <w:bCs/>
          <w:color w:val="auto"/>
          <w:sz w:val="21"/>
          <w:szCs w:val="21"/>
        </w:rPr>
        <w:t>表3.</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 xml:space="preserve"> 项目主要建设内容一览</w:t>
      </w:r>
      <w:r>
        <w:rPr>
          <w:rFonts w:hint="eastAsia" w:ascii="Times New Roman" w:hAnsi="Times New Roman" w:cs="Times New Roman"/>
          <w:b/>
          <w:bCs/>
          <w:color w:val="auto"/>
          <w:sz w:val="21"/>
          <w:szCs w:val="21"/>
          <w:lang w:val="en-US" w:eastAsia="zh-CN"/>
        </w:rPr>
        <w:t>表</w:t>
      </w:r>
    </w:p>
    <w:tbl>
      <w:tblPr>
        <w:tblStyle w:val="24"/>
        <w:tblW w:w="89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775"/>
        <w:gridCol w:w="3068"/>
        <w:gridCol w:w="3037"/>
        <w:gridCol w:w="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eastAsia" w:ascii="Times New Roman" w:hAnsi="Times New Roman" w:eastAsia="宋体" w:cs="Times New Roman"/>
                <w:b/>
                <w:bCs/>
                <w:color w:val="auto"/>
                <w:spacing w:val="0"/>
                <w:sz w:val="21"/>
                <w:szCs w:val="21"/>
                <w:lang w:val="en-US" w:eastAsia="zh-CN"/>
              </w:rPr>
              <w:t>工程类别</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eastAsia="zh-CN"/>
              </w:rPr>
              <w:t>单项工程</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环评</w:t>
            </w:r>
            <w:r>
              <w:rPr>
                <w:rStyle w:val="35"/>
                <w:rFonts w:hint="default" w:ascii="Times New Roman" w:hAnsi="Times New Roman" w:eastAsia="宋体" w:cs="Times New Roman"/>
                <w:b/>
                <w:bCs/>
                <w:color w:val="auto"/>
                <w:spacing w:val="0"/>
                <w:sz w:val="21"/>
                <w:szCs w:val="21"/>
                <w:lang w:val="en-US" w:eastAsia="zh-CN"/>
              </w:rPr>
              <w:t>工程内容</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实际</w:t>
            </w:r>
            <w:r>
              <w:rPr>
                <w:rStyle w:val="35"/>
                <w:rFonts w:hint="default" w:ascii="Times New Roman" w:hAnsi="Times New Roman" w:eastAsia="宋体" w:cs="Times New Roman"/>
                <w:b/>
                <w:bCs/>
                <w:color w:val="auto"/>
                <w:spacing w:val="0"/>
                <w:sz w:val="21"/>
                <w:szCs w:val="21"/>
                <w:lang w:val="en-US" w:eastAsia="zh-CN"/>
              </w:rPr>
              <w:t>工程内容</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rPr>
            </w:pPr>
            <w:r>
              <w:rPr>
                <w:rStyle w:val="35"/>
                <w:rFonts w:hint="default" w:ascii="Times New Roman" w:hAnsi="Times New Roman" w:eastAsia="宋体" w:cs="Times New Roman"/>
                <w:b/>
                <w:bCs/>
                <w:color w:val="auto"/>
                <w:spacing w:val="0"/>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5" w:hRule="atLeast"/>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主体</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生产车间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1728</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1728</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储运工程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highlight w:val="none"/>
                <w:lang w:val="en-US" w:eastAsia="zh-CN"/>
              </w:rPr>
            </w:pPr>
            <w:r>
              <w:rPr>
                <w:rStyle w:val="35"/>
                <w:rFonts w:hint="eastAsia" w:ascii="宋体" w:hAnsi="宋体" w:eastAsia="宋体" w:cs="宋体"/>
                <w:color w:val="auto"/>
                <w:spacing w:val="0"/>
                <w:sz w:val="21"/>
                <w:szCs w:val="21"/>
                <w:highlight w:val="none"/>
                <w:lang w:val="en-US" w:eastAsia="zh-CN"/>
              </w:rPr>
              <w:t>仓库</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highlight w:val="none"/>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336</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r>
              <w:rPr>
                <w:rStyle w:val="35"/>
                <w:rFonts w:hint="eastAsia" w:ascii="宋体" w:hAnsi="宋体" w:eastAsia="宋体" w:cs="宋体"/>
                <w:color w:val="auto"/>
                <w:spacing w:val="0"/>
                <w:sz w:val="21"/>
                <w:szCs w:val="21"/>
                <w:highlight w:val="none"/>
                <w:lang w:val="en-US" w:eastAsia="zh-CN"/>
              </w:rPr>
              <w:t xml:space="preserve"> </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highlight w:val="none"/>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336</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highlight w:val="none"/>
                <w:lang w:val="en-US"/>
              </w:rPr>
            </w:pPr>
            <w:r>
              <w:rPr>
                <w:rStyle w:val="35"/>
                <w:rFonts w:hint="eastAsia" w:ascii="宋体" w:hAnsi="宋体" w:eastAsia="宋体" w:cs="宋体"/>
                <w:color w:val="auto"/>
                <w:spacing w:val="0"/>
                <w:sz w:val="21"/>
                <w:szCs w:val="21"/>
                <w:highlight w:val="none"/>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公用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巩义市产业集聚区供水管网供给</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巩义市产业集聚区供水管网供给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highlight w:val="none"/>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供电</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巩义市产业集聚区电网供应</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巩义市产业集聚区电网供应</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环保</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color w:val="auto"/>
                <w:kern w:val="2"/>
                <w:sz w:val="21"/>
                <w:szCs w:val="21"/>
              </w:rPr>
              <w:t>生活污水经</w:t>
            </w:r>
            <w:r>
              <w:rPr>
                <w:rFonts w:hint="eastAsia" w:ascii="宋体" w:hAnsi="宋体" w:eastAsia="宋体" w:cs="宋体"/>
                <w:bCs/>
                <w:color w:val="auto"/>
                <w:kern w:val="2"/>
                <w:sz w:val="21"/>
                <w:szCs w:val="21"/>
                <w:lang w:eastAsia="zh-CN"/>
              </w:rPr>
              <w:t>旱厕</w:t>
            </w:r>
            <w:r>
              <w:rPr>
                <w:rFonts w:hint="eastAsia" w:ascii="宋体" w:hAnsi="宋体" w:eastAsia="宋体" w:cs="宋体"/>
                <w:bCs/>
                <w:color w:val="auto"/>
                <w:kern w:val="2"/>
                <w:sz w:val="21"/>
                <w:szCs w:val="21"/>
              </w:rPr>
              <w:t>暂存后</w:t>
            </w:r>
            <w:r>
              <w:rPr>
                <w:rFonts w:hint="eastAsia" w:ascii="宋体" w:hAnsi="宋体" w:eastAsia="宋体" w:cs="宋体"/>
                <w:bCs/>
                <w:color w:val="auto"/>
                <w:kern w:val="2"/>
                <w:sz w:val="21"/>
                <w:szCs w:val="21"/>
                <w:lang w:eastAsia="zh-CN"/>
              </w:rPr>
              <w:t>由周围村民拉走肥田</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color w:val="auto"/>
                <w:kern w:val="2"/>
                <w:sz w:val="21"/>
                <w:szCs w:val="21"/>
              </w:rPr>
              <w:t>生活污水经</w:t>
            </w:r>
            <w:r>
              <w:rPr>
                <w:rFonts w:hint="eastAsia" w:ascii="宋体" w:hAnsi="宋体" w:eastAsia="宋体" w:cs="宋体"/>
                <w:bCs/>
                <w:color w:val="auto"/>
                <w:kern w:val="2"/>
                <w:sz w:val="21"/>
                <w:szCs w:val="21"/>
                <w:lang w:eastAsia="zh-CN"/>
              </w:rPr>
              <w:t>旱厕</w:t>
            </w:r>
            <w:r>
              <w:rPr>
                <w:rFonts w:hint="eastAsia" w:ascii="宋体" w:hAnsi="宋体" w:eastAsia="宋体" w:cs="宋体"/>
                <w:bCs/>
                <w:color w:val="auto"/>
                <w:kern w:val="2"/>
                <w:sz w:val="21"/>
                <w:szCs w:val="21"/>
              </w:rPr>
              <w:t>暂存后</w:t>
            </w:r>
            <w:r>
              <w:rPr>
                <w:rFonts w:hint="eastAsia" w:ascii="宋体" w:hAnsi="宋体" w:eastAsia="宋体" w:cs="宋体"/>
                <w:bCs/>
                <w:color w:val="auto"/>
                <w:kern w:val="2"/>
                <w:sz w:val="21"/>
                <w:szCs w:val="21"/>
                <w:lang w:eastAsia="zh-CN"/>
              </w:rPr>
              <w:t>由周围村民拉走肥田</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废气</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color w:val="auto"/>
                <w:sz w:val="21"/>
                <w:szCs w:val="21"/>
                <w:lang w:val="en-US" w:eastAsia="zh-CN"/>
              </w:rPr>
              <w:t>涂油</w:t>
            </w:r>
            <w:r>
              <w:rPr>
                <w:rFonts w:hint="eastAsia" w:ascii="宋体" w:hAnsi="宋体" w:eastAsia="宋体" w:cs="宋体"/>
                <w:bCs/>
                <w:color w:val="auto"/>
                <w:sz w:val="21"/>
                <w:szCs w:val="21"/>
              </w:rPr>
              <w:t>废气：集气罩+1套</w:t>
            </w:r>
            <w:r>
              <w:rPr>
                <w:rFonts w:hint="eastAsia" w:ascii="宋体" w:hAnsi="宋体" w:eastAsia="宋体" w:cs="宋体"/>
                <w:bCs/>
                <w:color w:val="auto"/>
                <w:sz w:val="21"/>
                <w:szCs w:val="21"/>
                <w:lang w:eastAsia="zh-CN"/>
              </w:rPr>
              <w:t>油雾净化器</w:t>
            </w:r>
            <w:r>
              <w:rPr>
                <w:rFonts w:hint="eastAsia" w:ascii="宋体" w:hAnsi="宋体" w:eastAsia="宋体" w:cs="宋体"/>
                <w:bCs/>
                <w:color w:val="auto"/>
                <w:sz w:val="21"/>
                <w:szCs w:val="21"/>
              </w:rPr>
              <w:t>+</w:t>
            </w:r>
            <w:r>
              <w:rPr>
                <w:rFonts w:hint="eastAsia" w:ascii="宋体" w:hAnsi="宋体" w:eastAsia="宋体" w:cs="宋体"/>
                <w:bCs/>
                <w:color w:val="auto"/>
                <w:sz w:val="21"/>
                <w:szCs w:val="21"/>
                <w:lang w:val="en-US" w:eastAsia="zh-CN"/>
              </w:rPr>
              <w:t>活性炭吸附装置+1</w:t>
            </w:r>
            <w:r>
              <w:rPr>
                <w:rFonts w:hint="eastAsia" w:ascii="宋体" w:hAnsi="宋体" w:eastAsia="宋体" w:cs="宋体"/>
                <w:bCs/>
                <w:color w:val="auto"/>
                <w:sz w:val="21"/>
                <w:szCs w:val="21"/>
              </w:rPr>
              <w:t>根15m高排气筒</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color w:val="auto"/>
                <w:sz w:val="21"/>
                <w:szCs w:val="21"/>
                <w:lang w:val="en-US" w:eastAsia="zh-CN"/>
              </w:rPr>
              <w:t>涂油</w:t>
            </w:r>
            <w:r>
              <w:rPr>
                <w:rFonts w:hint="eastAsia" w:ascii="宋体" w:hAnsi="宋体" w:eastAsia="宋体" w:cs="宋体"/>
                <w:bCs/>
                <w:color w:val="auto"/>
                <w:sz w:val="21"/>
                <w:szCs w:val="21"/>
              </w:rPr>
              <w:t>废气：集气罩+1套</w:t>
            </w:r>
            <w:r>
              <w:rPr>
                <w:rFonts w:hint="eastAsia" w:ascii="宋体" w:hAnsi="宋体" w:eastAsia="宋体" w:cs="宋体"/>
                <w:bCs/>
                <w:color w:val="auto"/>
                <w:sz w:val="21"/>
                <w:szCs w:val="21"/>
                <w:lang w:eastAsia="zh-CN"/>
              </w:rPr>
              <w:t>油雾净化器</w:t>
            </w:r>
            <w:r>
              <w:rPr>
                <w:rFonts w:hint="eastAsia" w:ascii="宋体" w:hAnsi="宋体" w:eastAsia="宋体" w:cs="宋体"/>
                <w:bCs/>
                <w:color w:val="auto"/>
                <w:sz w:val="21"/>
                <w:szCs w:val="21"/>
              </w:rPr>
              <w:t>+</w:t>
            </w:r>
            <w:r>
              <w:rPr>
                <w:rFonts w:hint="eastAsia" w:ascii="宋体" w:hAnsi="宋体" w:eastAsia="宋体" w:cs="宋体"/>
                <w:bCs/>
                <w:color w:val="auto"/>
                <w:sz w:val="21"/>
                <w:szCs w:val="21"/>
                <w:lang w:val="en-US" w:eastAsia="zh-CN"/>
              </w:rPr>
              <w:t>活性炭吸附装置+1</w:t>
            </w:r>
            <w:r>
              <w:rPr>
                <w:rFonts w:hint="eastAsia" w:ascii="宋体" w:hAnsi="宋体" w:eastAsia="宋体" w:cs="宋体"/>
                <w:bCs/>
                <w:color w:val="auto"/>
                <w:sz w:val="21"/>
                <w:szCs w:val="21"/>
              </w:rPr>
              <w:t>根15m高排气筒</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固体废物</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噪声</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000000"/>
          <w:szCs w:val="21"/>
        </w:rPr>
      </w:pPr>
      <w:r>
        <w:rPr>
          <w:rFonts w:hint="default" w:ascii="Times New Roman" w:hAnsi="Times New Roman" w:cs="Times New Roman"/>
          <w:sz w:val="24"/>
        </w:rPr>
        <w:t>本项目主要设备清单见下表3.</w:t>
      </w:r>
      <w:r>
        <w:rPr>
          <w:rFonts w:hint="eastAsia" w:ascii="Times New Roman" w:hAnsi="Times New Roman" w:cs="Times New Roman"/>
          <w:sz w:val="24"/>
          <w:lang w:val="en-US" w:eastAsia="zh-CN"/>
        </w:rPr>
        <w:t>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eastAsia" w:ascii="Times New Roman" w:hAnsi="Times New Roman" w:cs="Times New Roman"/>
          <w:b/>
          <w:bCs/>
          <w:color w:val="000000"/>
          <w:szCs w:val="21"/>
          <w:lang w:val="en-US" w:eastAsia="zh-CN"/>
        </w:rPr>
        <w:t>3</w:t>
      </w:r>
      <w:r>
        <w:rPr>
          <w:rFonts w:hint="default" w:ascii="Times New Roman" w:hAnsi="Times New Roman" w:cs="Times New Roman"/>
          <w:b/>
          <w:bCs/>
          <w:color w:val="000000"/>
          <w:szCs w:val="21"/>
        </w:rPr>
        <w:t xml:space="preserve">   本项目生产设备一览表</w:t>
      </w:r>
    </w:p>
    <w:tbl>
      <w:tblPr>
        <w:tblStyle w:val="23"/>
        <w:tblW w:w="92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8"/>
        <w:gridCol w:w="1268"/>
        <w:gridCol w:w="2049"/>
        <w:gridCol w:w="2157"/>
        <w:gridCol w:w="1630"/>
        <w:gridCol w:w="1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序号</w:t>
            </w:r>
          </w:p>
        </w:tc>
        <w:tc>
          <w:tcPr>
            <w:tcW w:w="331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环评生产设备</w:t>
            </w:r>
          </w:p>
        </w:tc>
        <w:tc>
          <w:tcPr>
            <w:tcW w:w="378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实际生产设备</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color w:val="auto"/>
                <w:kern w:val="0"/>
                <w:sz w:val="21"/>
                <w:szCs w:val="21"/>
                <w:lang w:val="en-US" w:eastAsia="zh-CN"/>
              </w:rPr>
            </w:pPr>
            <w:r>
              <w:rPr>
                <w:rFonts w:hint="default" w:ascii="Times New Roman" w:hAnsi="Times New Roman" w:cs="Times New Roman"/>
                <w:sz w:val="21"/>
                <w:szCs w:val="21"/>
                <w:lang w:val="en-US" w:eastAsia="zh-CN"/>
              </w:rPr>
              <w:t>1</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电炉</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1</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ascii="Times New Roman" w:hAnsi="Times New Roman" w:cs="Times New Roman"/>
                <w:b w:val="0"/>
                <w:bCs w:val="0"/>
                <w:sz w:val="21"/>
                <w:szCs w:val="21"/>
                <w:u w:val="none"/>
                <w:lang w:val="en-US" w:eastAsia="zh-CN"/>
              </w:rPr>
              <w:t>电炉</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ascii="Times New Roman" w:hAnsi="Times New Roman" w:cs="Times New Roman"/>
                <w:b w:val="0"/>
                <w:bCs w:val="0"/>
                <w:sz w:val="21"/>
                <w:szCs w:val="21"/>
                <w:u w:val="none"/>
                <w:lang w:val="en-US" w:eastAsia="zh-CN"/>
              </w:rPr>
              <w:t>1</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eastAsiaTheme="minorEastAsia"/>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2</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color w:val="auto"/>
                <w:sz w:val="21"/>
                <w:szCs w:val="21"/>
                <w:lang w:val="en-US" w:eastAsia="zh-CN"/>
              </w:rPr>
              <w:t>牵引机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color w:val="auto"/>
                <w:sz w:val="21"/>
                <w:szCs w:val="21"/>
                <w:lang w:val="en-US" w:eastAsia="zh-CN"/>
              </w:rPr>
              <w:t>牵引机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b w:val="0"/>
                <w:bCs w:val="0"/>
                <w:snapToGrid w:val="0"/>
                <w:kern w:val="0"/>
                <w:sz w:val="21"/>
                <w:szCs w:val="21"/>
                <w:u w:val="none"/>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3</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color w:val="auto"/>
                <w:sz w:val="21"/>
                <w:szCs w:val="21"/>
                <w:lang w:eastAsia="zh-CN"/>
              </w:rPr>
              <w:t>剪切机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color w:val="auto"/>
                <w:sz w:val="21"/>
                <w:szCs w:val="21"/>
                <w:lang w:eastAsia="zh-CN"/>
              </w:rPr>
              <w:t>剪切机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b w:val="0"/>
                <w:bCs w:val="0"/>
                <w:snapToGrid w:val="0"/>
                <w:kern w:val="0"/>
                <w:sz w:val="21"/>
                <w:szCs w:val="21"/>
                <w:u w:val="none"/>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4</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color w:val="auto"/>
                <w:sz w:val="21"/>
                <w:szCs w:val="21"/>
                <w:lang w:eastAsia="zh-CN"/>
              </w:rPr>
              <w:t>送料机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color w:val="auto"/>
                <w:sz w:val="21"/>
                <w:szCs w:val="21"/>
                <w:lang w:eastAsia="zh-CN"/>
              </w:rPr>
              <w:t>送料机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b w:val="0"/>
                <w:bCs w:val="0"/>
                <w:snapToGrid w:val="0"/>
                <w:kern w:val="0"/>
                <w:sz w:val="21"/>
                <w:szCs w:val="21"/>
                <w:u w:val="none"/>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5</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color w:val="auto"/>
                <w:sz w:val="21"/>
                <w:szCs w:val="21"/>
                <w:lang w:val="en-US" w:eastAsia="zh-CN"/>
              </w:rPr>
            </w:pPr>
            <w:r>
              <w:rPr>
                <w:rFonts w:hint="eastAsia"/>
                <w:color w:val="auto"/>
                <w:sz w:val="21"/>
                <w:szCs w:val="21"/>
                <w:lang w:val="en-US" w:eastAsia="zh-CN"/>
              </w:rPr>
              <w:t>喷油机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color w:val="auto"/>
                <w:sz w:val="21"/>
                <w:szCs w:val="21"/>
                <w:lang w:eastAsia="zh-CN"/>
              </w:rPr>
            </w:pPr>
            <w:r>
              <w:rPr>
                <w:rFonts w:hint="eastAsia"/>
                <w:color w:val="auto"/>
                <w:sz w:val="21"/>
                <w:szCs w:val="21"/>
                <w:lang w:val="en-US" w:eastAsia="zh-CN"/>
              </w:rPr>
              <w:t>喷油机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b w:val="0"/>
                <w:bCs w:val="0"/>
                <w:snapToGrid w:val="0"/>
                <w:color w:val="auto"/>
                <w:kern w:val="0"/>
                <w:sz w:val="21"/>
                <w:szCs w:val="21"/>
                <w:u w:val="none"/>
                <w:lang w:val="en-US" w:eastAsia="zh-CN"/>
              </w:rPr>
            </w:pPr>
            <w:r>
              <w:rPr>
                <w:rFonts w:hint="eastAsia" w:ascii="Times New Roman" w:hAnsi="Times New Roman" w:cs="Times New Roman"/>
                <w:b w:val="0"/>
                <w:bCs w:val="0"/>
                <w:snapToGrid w:val="0"/>
                <w:color w:val="auto"/>
                <w:kern w:val="0"/>
                <w:sz w:val="21"/>
                <w:szCs w:val="21"/>
                <w:u w:val="none"/>
                <w:lang w:val="en-US" w:eastAsia="zh-CN"/>
              </w:rPr>
              <w:t>1</w:t>
            </w:r>
          </w:p>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rPr>
            </w:pPr>
          </w:p>
        </w:tc>
      </w:tr>
    </w:tbl>
    <w:p>
      <w:pPr>
        <w:pStyle w:val="6"/>
        <w:rPr>
          <w:rFonts w:hint="eastAsia"/>
          <w:color w:val="auto"/>
          <w:sz w:val="21"/>
          <w:szCs w:val="21"/>
          <w:highlight w:val="none"/>
          <w:lang w:eastAsia="zh-CN"/>
        </w:rPr>
      </w:pPr>
    </w:p>
    <w:p>
      <w:pPr>
        <w:pStyle w:val="6"/>
        <w:rPr>
          <w:rFonts w:hint="default" w:eastAsiaTheme="minorEastAsia"/>
          <w:lang w:val="en-US" w:eastAsia="zh-CN"/>
        </w:rPr>
      </w:pPr>
      <w:r>
        <w:rPr>
          <w:rFonts w:hint="eastAsia"/>
          <w:color w:val="auto"/>
          <w:sz w:val="24"/>
          <w:highlight w:val="none"/>
          <w:lang w:eastAsia="zh-CN"/>
        </w:rPr>
        <w:t>本项目验收范围为</w:t>
      </w:r>
      <w:r>
        <w:rPr>
          <w:rFonts w:hint="eastAsia" w:ascii="Times New Roman" w:hAnsi="Times New Roman" w:eastAsia="宋体" w:cs="Times New Roman"/>
          <w:color w:val="auto"/>
          <w:sz w:val="24"/>
          <w:szCs w:val="24"/>
          <w:lang w:val="en-US" w:eastAsia="zh-CN"/>
        </w:rPr>
        <w:t>年加工钢带3000吨、钢扣500吨建设</w:t>
      </w:r>
      <w:r>
        <w:rPr>
          <w:rStyle w:val="35"/>
          <w:rFonts w:hint="eastAsia" w:ascii="Times New Roman" w:hAnsi="Times New Roman" w:eastAsia="宋体" w:cs="Times New Roman"/>
          <w:color w:val="auto"/>
          <w:spacing w:val="0"/>
          <w:sz w:val="24"/>
          <w:szCs w:val="24"/>
          <w:lang w:eastAsia="zh-CN"/>
        </w:rPr>
        <w:t>项目，</w:t>
      </w:r>
      <w:r>
        <w:rPr>
          <w:rFonts w:hint="eastAsia"/>
          <w:color w:val="auto"/>
          <w:sz w:val="24"/>
          <w:szCs w:val="32"/>
          <w:lang w:val="en-US" w:eastAsia="zh-CN"/>
        </w:rPr>
        <w:t>本项目生产设备</w:t>
      </w:r>
      <w:r>
        <w:rPr>
          <w:rFonts w:hint="eastAsia"/>
          <w:color w:val="auto"/>
          <w:sz w:val="24"/>
          <w:szCs w:val="24"/>
          <w:lang w:val="en-US" w:eastAsia="zh-CN"/>
        </w:rPr>
        <w:t>与环评一致，</w:t>
      </w:r>
      <w:r>
        <w:rPr>
          <w:color w:val="auto"/>
          <w:sz w:val="24"/>
          <w:szCs w:val="24"/>
          <w:highlight w:val="none"/>
        </w:rPr>
        <w:t>因此</w:t>
      </w:r>
      <w:r>
        <w:rPr>
          <w:rFonts w:hint="eastAsia"/>
          <w:sz w:val="24"/>
          <w:szCs w:val="24"/>
          <w:lang w:val="en-US" w:eastAsia="zh-CN"/>
        </w:rPr>
        <w:t>本项目设施无重大变动。</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8" w:name="_Toc17160"/>
      <w:r>
        <w:rPr>
          <w:rFonts w:ascii="Times New Roman" w:hAnsi="Times New Roman" w:cs="Times New Roman"/>
          <w:b/>
          <w:sz w:val="28"/>
          <w:szCs w:val="28"/>
        </w:rPr>
        <w:t>3.3 主要原辅材料及</w:t>
      </w:r>
      <w:bookmarkEnd w:id="16"/>
      <w:r>
        <w:rPr>
          <w:rFonts w:ascii="Times New Roman" w:hAnsi="Times New Roman" w:cs="Times New Roman"/>
          <w:b/>
          <w:sz w:val="28"/>
          <w:szCs w:val="28"/>
        </w:rPr>
        <w:t>能源消耗</w:t>
      </w:r>
      <w:bookmarkEnd w:id="18"/>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8"/>
          <w:szCs w:val="28"/>
        </w:rPr>
      </w:pPr>
      <w:r>
        <w:rPr>
          <w:rFonts w:ascii="Times New Roman" w:hAnsi="Times New Roman" w:cs="Times New Roman"/>
          <w:sz w:val="24"/>
          <w:szCs w:val="28"/>
        </w:rPr>
        <w:t>本项目主要原辅材料消耗情况见表3.</w:t>
      </w:r>
      <w:r>
        <w:rPr>
          <w:rFonts w:hint="eastAsia" w:ascii="Times New Roman" w:hAnsi="Times New Roman" w:cs="Times New Roman"/>
          <w:sz w:val="24"/>
          <w:szCs w:val="28"/>
          <w:lang w:val="en-US" w:eastAsia="zh-CN"/>
        </w:rPr>
        <w:t>4</w:t>
      </w:r>
      <w:r>
        <w:rPr>
          <w:rFonts w:ascii="Times New Roman" w:hAnsi="Times New Roman" w:cs="Times New Roman"/>
          <w:sz w:val="24"/>
          <w:szCs w:val="28"/>
        </w:rPr>
        <w:t>。</w:t>
      </w:r>
    </w:p>
    <w:p>
      <w:pPr>
        <w:pStyle w:val="6"/>
        <w:rPr>
          <w:rFonts w:ascii="Times New Roman" w:hAnsi="Times New Roman" w:cs="Times New Roman"/>
          <w:b/>
          <w:bCs/>
          <w:color w:val="C00000"/>
          <w:szCs w:val="21"/>
        </w:rPr>
      </w:pPr>
    </w:p>
    <w:p>
      <w:pPr>
        <w:pStyle w:val="6"/>
        <w:rPr>
          <w:rFonts w:ascii="Times New Roman" w:hAnsi="Times New Roman" w:cs="Times New Roman"/>
          <w:b/>
          <w:bCs/>
          <w:sz w:val="21"/>
          <w:szCs w:val="21"/>
        </w:rPr>
      </w:pPr>
      <w:r>
        <w:rPr>
          <w:rFonts w:hint="eastAsia" w:ascii="Times New Roman" w:hAnsi="Times New Roman" w:cs="Times New Roman"/>
          <w:b/>
          <w:bCs/>
          <w:color w:val="C00000"/>
          <w:szCs w:val="21"/>
          <w:lang w:val="en-US" w:eastAsia="zh-CN"/>
        </w:rPr>
        <w:t xml:space="preserve">                  </w:t>
      </w:r>
      <w:r>
        <w:rPr>
          <w:rFonts w:hint="eastAsia" w:ascii="Times New Roman" w:hAnsi="Times New Roman" w:cs="Times New Roman"/>
          <w:b/>
          <w:bCs/>
          <w:color w:val="auto"/>
          <w:szCs w:val="21"/>
          <w:lang w:val="en-US" w:eastAsia="zh-CN"/>
        </w:rPr>
        <w:t xml:space="preserve"> </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4</w:t>
      </w:r>
      <w:r>
        <w:rPr>
          <w:rFonts w:ascii="Times New Roman" w:hAnsi="Times New Roman" w:cs="Times New Roman"/>
          <w:b/>
          <w:bCs/>
          <w:color w:val="C00000"/>
          <w:szCs w:val="21"/>
        </w:rPr>
        <w:t xml:space="preserve"> </w:t>
      </w:r>
      <w:r>
        <w:rPr>
          <w:rFonts w:ascii="Times New Roman" w:hAnsi="Times New Roman" w:cs="Times New Roman"/>
          <w:b/>
          <w:bCs/>
          <w:sz w:val="21"/>
          <w:szCs w:val="21"/>
        </w:rPr>
        <w:t>主要原（辅）材料</w:t>
      </w:r>
      <w:r>
        <w:rPr>
          <w:rFonts w:ascii="Times New Roman" w:hAnsi="Times New Roman" w:cs="Times New Roman"/>
          <w:b/>
          <w:bCs/>
          <w:sz w:val="21"/>
          <w:szCs w:val="21"/>
          <w:lang w:val="en-US"/>
        </w:rPr>
        <w:t>及资（能）源</w:t>
      </w:r>
      <w:r>
        <w:rPr>
          <w:rFonts w:ascii="Times New Roman" w:hAnsi="Times New Roman" w:cs="Times New Roman"/>
          <w:b/>
          <w:bCs/>
          <w:sz w:val="21"/>
          <w:szCs w:val="21"/>
        </w:rPr>
        <w:t>消耗</w:t>
      </w:r>
      <w:r>
        <w:rPr>
          <w:rFonts w:ascii="Times New Roman" w:hAnsi="Times New Roman" w:cs="Times New Roman"/>
          <w:b/>
          <w:bCs/>
          <w:sz w:val="21"/>
          <w:szCs w:val="21"/>
          <w:lang w:val="en-US"/>
        </w:rPr>
        <w:t>量</w:t>
      </w:r>
      <w:r>
        <w:rPr>
          <w:rFonts w:ascii="Times New Roman" w:hAnsi="Times New Roman" w:cs="Times New Roman"/>
          <w:b/>
          <w:bCs/>
          <w:sz w:val="21"/>
          <w:szCs w:val="21"/>
        </w:rPr>
        <w:t>一览表</w:t>
      </w:r>
    </w:p>
    <w:p>
      <w:pPr>
        <w:pStyle w:val="6"/>
        <w:rPr>
          <w:rFonts w:ascii="Times New Roman" w:hAnsi="Times New Roman" w:cs="Times New Roman"/>
          <w:b/>
          <w:bCs/>
          <w:sz w:val="21"/>
          <w:szCs w:val="21"/>
        </w:rPr>
      </w:pPr>
    </w:p>
    <w:tbl>
      <w:tblPr>
        <w:tblStyle w:val="23"/>
        <w:tblW w:w="92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6"/>
        <w:gridCol w:w="1516"/>
        <w:gridCol w:w="1541"/>
        <w:gridCol w:w="1680"/>
        <w:gridCol w:w="2049"/>
        <w:gridCol w:w="1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86"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cs="Times New Roman" w:eastAsiaTheme="minorEastAsia"/>
                <w:b/>
                <w:bCs/>
                <w:color w:val="auto"/>
                <w:kern w:val="2"/>
                <w:sz w:val="21"/>
                <w:szCs w:val="21"/>
                <w:lang w:val="en-US" w:eastAsia="zh-CN" w:bidi="ar-SA"/>
              </w:rPr>
            </w:pPr>
            <w:r>
              <w:rPr>
                <w:rFonts w:ascii="Times New Roman" w:hAnsi="Times New Roman" w:cs="Times New Roman"/>
                <w:b/>
                <w:bCs/>
                <w:color w:val="auto"/>
                <w:sz w:val="21"/>
                <w:szCs w:val="21"/>
              </w:rPr>
              <w:t>序号</w:t>
            </w:r>
          </w:p>
        </w:tc>
        <w:tc>
          <w:tcPr>
            <w:tcW w:w="1516"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原材料名称</w:t>
            </w:r>
          </w:p>
        </w:tc>
        <w:tc>
          <w:tcPr>
            <w:tcW w:w="1541"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eastAsiaTheme="minorEastAsia"/>
                <w:b/>
                <w:bCs/>
                <w:color w:val="auto"/>
                <w:sz w:val="21"/>
                <w:szCs w:val="21"/>
                <w:lang w:eastAsia="zh-CN"/>
              </w:rPr>
            </w:pPr>
            <w:r>
              <w:rPr>
                <w:rFonts w:hint="eastAsia" w:ascii="Times New Roman" w:hAnsi="Times New Roman" w:cs="Times New Roman"/>
                <w:b/>
                <w:bCs/>
                <w:color w:val="auto"/>
                <w:sz w:val="21"/>
                <w:szCs w:val="21"/>
              </w:rPr>
              <w:t>环评</w:t>
            </w:r>
            <w:r>
              <w:rPr>
                <w:rFonts w:ascii="Times New Roman" w:hAnsi="Times New Roman" w:cs="Times New Roman"/>
                <w:b/>
                <w:bCs/>
                <w:color w:val="auto"/>
                <w:sz w:val="21"/>
                <w:szCs w:val="21"/>
              </w:rPr>
              <w:t>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168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实际年消耗量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来源</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151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lang w:val="en-US" w:eastAsia="zh-CN"/>
              </w:rPr>
              <w:t>冷轧钢带</w:t>
            </w:r>
          </w:p>
        </w:tc>
        <w:tc>
          <w:tcPr>
            <w:tcW w:w="1541"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sz w:val="21"/>
                <w:szCs w:val="21"/>
                <w:lang w:val="en-US" w:eastAsia="zh-CN"/>
              </w:rPr>
            </w:pPr>
            <w:r>
              <w:rPr>
                <w:rFonts w:hint="eastAsia"/>
                <w:color w:val="auto"/>
                <w:sz w:val="21"/>
                <w:szCs w:val="21"/>
                <w:lang w:val="en-US" w:eastAsia="zh-CN"/>
              </w:rPr>
              <w:t>3510</w:t>
            </w:r>
            <w:r>
              <w:rPr>
                <w:color w:val="auto"/>
                <w:sz w:val="21"/>
                <w:szCs w:val="21"/>
              </w:rPr>
              <w:t>t/a</w:t>
            </w:r>
          </w:p>
        </w:tc>
        <w:tc>
          <w:tcPr>
            <w:tcW w:w="1680"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color w:val="auto"/>
                <w:sz w:val="21"/>
                <w:szCs w:val="21"/>
                <w:lang w:val="en-US" w:eastAsia="zh-CN"/>
              </w:rPr>
              <w:t>3510</w:t>
            </w:r>
            <w:r>
              <w:rPr>
                <w:color w:val="auto"/>
                <w:sz w:val="21"/>
                <w:szCs w:val="21"/>
              </w:rPr>
              <w:t>t/a</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0" w:hRule="exac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2</w:t>
            </w:r>
          </w:p>
        </w:tc>
        <w:tc>
          <w:tcPr>
            <w:tcW w:w="151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lang w:val="en-US" w:eastAsia="zh-CN"/>
              </w:rPr>
              <w:t>木材</w:t>
            </w:r>
          </w:p>
        </w:tc>
        <w:tc>
          <w:tcPr>
            <w:tcW w:w="1541"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sz w:val="21"/>
                <w:szCs w:val="21"/>
                <w:lang w:val="en-US" w:eastAsia="zh-CN"/>
              </w:rPr>
            </w:pPr>
            <w:r>
              <w:rPr>
                <w:rFonts w:hint="eastAsia"/>
                <w:color w:val="auto"/>
                <w:sz w:val="21"/>
                <w:szCs w:val="21"/>
                <w:lang w:val="en-US" w:eastAsia="zh-CN"/>
              </w:rPr>
              <w:t>60m</w:t>
            </w:r>
            <w:r>
              <w:rPr>
                <w:rFonts w:hint="eastAsia"/>
                <w:color w:val="auto"/>
                <w:sz w:val="21"/>
                <w:szCs w:val="21"/>
                <w:vertAlign w:val="superscript"/>
                <w:lang w:val="en-US" w:eastAsia="zh-CN"/>
              </w:rPr>
              <w:t>3</w:t>
            </w:r>
            <w:r>
              <w:rPr>
                <w:rFonts w:hint="eastAsia"/>
                <w:color w:val="auto"/>
                <w:sz w:val="21"/>
                <w:szCs w:val="21"/>
                <w:vertAlign w:val="baseline"/>
                <w:lang w:val="en-US" w:eastAsia="zh-CN"/>
              </w:rPr>
              <w:t>/a</w:t>
            </w:r>
          </w:p>
        </w:tc>
        <w:tc>
          <w:tcPr>
            <w:tcW w:w="1680"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color w:val="auto"/>
                <w:sz w:val="21"/>
                <w:szCs w:val="21"/>
                <w:lang w:val="en-US" w:eastAsia="zh-CN"/>
              </w:rPr>
              <w:t>60m</w:t>
            </w:r>
            <w:r>
              <w:rPr>
                <w:rFonts w:hint="eastAsia"/>
                <w:color w:val="auto"/>
                <w:sz w:val="21"/>
                <w:szCs w:val="21"/>
                <w:vertAlign w:val="superscript"/>
                <w:lang w:val="en-US" w:eastAsia="zh-CN"/>
              </w:rPr>
              <w:t>3</w:t>
            </w:r>
            <w:r>
              <w:rPr>
                <w:rFonts w:hint="eastAsia"/>
                <w:color w:val="auto"/>
                <w:sz w:val="21"/>
                <w:szCs w:val="21"/>
                <w:vertAlign w:val="baseline"/>
                <w:lang w:val="en-US" w:eastAsia="zh-CN"/>
              </w:rPr>
              <w:t>/a</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3</w:t>
            </w:r>
          </w:p>
        </w:tc>
        <w:tc>
          <w:tcPr>
            <w:tcW w:w="151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lang w:val="en-US" w:eastAsia="zh-CN"/>
              </w:rPr>
              <w:t>防锈油</w:t>
            </w:r>
          </w:p>
        </w:tc>
        <w:tc>
          <w:tcPr>
            <w:tcW w:w="1541"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sz w:val="21"/>
                <w:szCs w:val="21"/>
                <w:lang w:val="en-US" w:eastAsia="zh-CN"/>
              </w:rPr>
            </w:pPr>
            <w:r>
              <w:rPr>
                <w:rFonts w:hint="eastAsia"/>
                <w:color w:val="auto"/>
                <w:sz w:val="21"/>
                <w:szCs w:val="21"/>
                <w:lang w:val="en-US" w:eastAsia="zh-CN"/>
              </w:rPr>
              <w:t>2</w:t>
            </w:r>
            <w:r>
              <w:rPr>
                <w:color w:val="auto"/>
                <w:sz w:val="21"/>
                <w:szCs w:val="21"/>
              </w:rPr>
              <w:t>t/a</w:t>
            </w:r>
          </w:p>
        </w:tc>
        <w:tc>
          <w:tcPr>
            <w:tcW w:w="1680"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color w:val="auto"/>
                <w:sz w:val="21"/>
                <w:szCs w:val="21"/>
                <w:lang w:val="en-US" w:eastAsia="zh-CN"/>
              </w:rPr>
              <w:t>2</w:t>
            </w:r>
            <w:r>
              <w:rPr>
                <w:color w:val="auto"/>
                <w:sz w:val="21"/>
                <w:szCs w:val="21"/>
              </w:rPr>
              <w:t>t/a</w:t>
            </w:r>
          </w:p>
        </w:tc>
        <w:tc>
          <w:tcPr>
            <w:tcW w:w="2049"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186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5" w:hRule="exact"/>
          <w:jc w:val="center"/>
        </w:trPr>
        <w:tc>
          <w:tcPr>
            <w:tcW w:w="58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bCs/>
                <w:color w:val="auto"/>
                <w:sz w:val="21"/>
                <w:szCs w:val="21"/>
                <w:lang w:val="en-US" w:eastAsia="zh-CN"/>
              </w:rPr>
            </w:pPr>
            <w:r>
              <w:rPr>
                <w:rFonts w:hint="eastAsia" w:ascii="Times New Roman" w:hAnsi="Times New Roman" w:cs="Times New Roman"/>
                <w:bCs/>
                <w:color w:val="auto"/>
                <w:sz w:val="21"/>
                <w:szCs w:val="21"/>
                <w:lang w:val="en-US" w:eastAsia="zh-CN"/>
              </w:rPr>
              <w:t>4</w:t>
            </w:r>
          </w:p>
        </w:tc>
        <w:tc>
          <w:tcPr>
            <w:tcW w:w="151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color w:val="auto"/>
                <w:kern w:val="2"/>
                <w:sz w:val="21"/>
                <w:szCs w:val="21"/>
                <w:lang w:val="en-US" w:eastAsia="zh-CN" w:bidi="ar-SA"/>
              </w:rPr>
            </w:pPr>
            <w:r>
              <w:rPr>
                <w:rFonts w:ascii="Times New Roman" w:hAnsi="Times New Roman" w:cs="Times New Roman"/>
                <w:bCs/>
                <w:color w:val="auto"/>
                <w:sz w:val="21"/>
                <w:szCs w:val="21"/>
              </w:rPr>
              <w:t>水</w:t>
            </w:r>
          </w:p>
        </w:tc>
        <w:tc>
          <w:tcPr>
            <w:tcW w:w="1541"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105</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/a</w:t>
            </w:r>
          </w:p>
        </w:tc>
        <w:tc>
          <w:tcPr>
            <w:tcW w:w="1680"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105</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/a</w:t>
            </w:r>
          </w:p>
        </w:tc>
        <w:tc>
          <w:tcPr>
            <w:tcW w:w="2049"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集聚区供水系统供给</w:t>
            </w:r>
          </w:p>
        </w:tc>
        <w:tc>
          <w:tcPr>
            <w:tcW w:w="1862"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40" w:hRule="exact"/>
          <w:jc w:val="center"/>
        </w:trPr>
        <w:tc>
          <w:tcPr>
            <w:tcW w:w="58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bCs/>
                <w:color w:val="auto"/>
                <w:sz w:val="21"/>
                <w:szCs w:val="21"/>
                <w:lang w:val="en-US" w:eastAsia="zh-CN"/>
              </w:rPr>
            </w:pPr>
            <w:r>
              <w:rPr>
                <w:rFonts w:hint="eastAsia" w:ascii="Times New Roman" w:hAnsi="Times New Roman" w:cs="Times New Roman"/>
                <w:bCs/>
                <w:color w:val="auto"/>
                <w:sz w:val="21"/>
                <w:szCs w:val="21"/>
                <w:lang w:val="en-US" w:eastAsia="zh-CN"/>
              </w:rPr>
              <w:t>5</w:t>
            </w:r>
          </w:p>
        </w:tc>
        <w:tc>
          <w:tcPr>
            <w:tcW w:w="1516"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eastAsia" w:ascii="Times New Roman" w:hAnsi="Times New Roman" w:cs="Times New Roman" w:eastAsiaTheme="minorEastAsia"/>
                <w:color w:val="auto"/>
                <w:kern w:val="2"/>
                <w:sz w:val="21"/>
                <w:szCs w:val="21"/>
                <w:lang w:val="en-US" w:eastAsia="zh-CN" w:bidi="ar-SA"/>
              </w:rPr>
            </w:pPr>
            <w:r>
              <w:rPr>
                <w:rFonts w:ascii="Times New Roman" w:hAnsi="Times New Roman" w:cs="Times New Roman"/>
                <w:bCs/>
                <w:color w:val="auto"/>
                <w:sz w:val="21"/>
                <w:szCs w:val="21"/>
              </w:rPr>
              <w:t>电</w:t>
            </w:r>
          </w:p>
        </w:tc>
        <w:tc>
          <w:tcPr>
            <w:tcW w:w="1541"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100000</w:t>
            </w:r>
            <w:r>
              <w:rPr>
                <w:rFonts w:ascii="Times New Roman" w:hAnsi="Times New Roman" w:cs="Times New Roman"/>
                <w:color w:val="auto"/>
                <w:sz w:val="21"/>
                <w:szCs w:val="21"/>
              </w:rPr>
              <w:t>kW·h/a</w:t>
            </w:r>
          </w:p>
        </w:tc>
        <w:tc>
          <w:tcPr>
            <w:tcW w:w="1680"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100000</w:t>
            </w:r>
            <w:r>
              <w:rPr>
                <w:rFonts w:ascii="Times New Roman" w:hAnsi="Times New Roman" w:cs="Times New Roman"/>
                <w:color w:val="auto"/>
                <w:sz w:val="21"/>
                <w:szCs w:val="21"/>
              </w:rPr>
              <w:t>kW·h/a</w:t>
            </w:r>
          </w:p>
        </w:tc>
        <w:tc>
          <w:tcPr>
            <w:tcW w:w="2049"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color w:val="auto"/>
                <w:sz w:val="21"/>
                <w:szCs w:val="21"/>
                <w:lang w:val="en-US" w:eastAsia="zh-CN"/>
              </w:rPr>
              <w:t>集聚区供电线路供给</w:t>
            </w:r>
          </w:p>
        </w:tc>
        <w:tc>
          <w:tcPr>
            <w:tcW w:w="1862"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满足环评要求</w:t>
            </w:r>
          </w:p>
        </w:tc>
      </w:tr>
    </w:tbl>
    <w:p>
      <w:pPr>
        <w:pStyle w:val="37"/>
        <w:keepNext w:val="0"/>
        <w:keepLines w:val="0"/>
        <w:pageBreakBefore w:val="0"/>
        <w:widowControl w:val="0"/>
        <w:numPr>
          <w:ilvl w:val="0"/>
          <w:numId w:val="0"/>
        </w:numPr>
        <w:kinsoku/>
        <w:wordWrap/>
        <w:overflowPunct/>
        <w:topLinePunct w:val="0"/>
        <w:autoSpaceDE/>
        <w:autoSpaceDN/>
        <w:bidi w:val="0"/>
        <w:adjustRightInd/>
        <w:spacing w:line="500" w:lineRule="exact"/>
        <w:outlineLvl w:val="1"/>
        <w:rPr>
          <w:rFonts w:ascii="Times New Roman" w:hAnsi="Times New Roman" w:cs="Times New Roman"/>
          <w:b/>
          <w:bCs/>
          <w:sz w:val="24"/>
          <w:szCs w:val="24"/>
        </w:rPr>
      </w:pPr>
      <w:bookmarkStart w:id="19" w:name="_Toc7293"/>
      <w:bookmarkStart w:id="20" w:name="_Toc3729"/>
      <w:r>
        <w:rPr>
          <w:rFonts w:hint="eastAsia" w:ascii="Times New Roman" w:hAnsi="Times New Roman" w:cs="Times New Roman"/>
          <w:b/>
          <w:sz w:val="28"/>
          <w:szCs w:val="28"/>
          <w:lang w:val="en-US" w:eastAsia="zh-CN"/>
        </w:rPr>
        <w:t>3.4</w:t>
      </w:r>
      <w:bookmarkEnd w:id="19"/>
      <w:bookmarkEnd w:id="20"/>
      <w:r>
        <w:rPr>
          <w:rFonts w:hint="eastAsia"/>
          <w:b/>
          <w:bCs/>
          <w:sz w:val="24"/>
          <w:szCs w:val="24"/>
          <w:lang w:val="en-US" w:eastAsia="zh-CN"/>
        </w:rPr>
        <w:t>给水和排水</w:t>
      </w:r>
    </w:p>
    <w:p>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baseline"/>
        <w:rPr>
          <w:rFonts w:ascii="Times New Roman" w:hAnsi="Times New Roman" w:cs="Times New Roman"/>
          <w:color w:val="000000"/>
          <w:sz w:val="24"/>
        </w:rPr>
      </w:pPr>
      <w:r>
        <w:rPr>
          <w:rFonts w:ascii="Times New Roman" w:hAnsi="Times New Roman" w:cs="Times New Roman"/>
          <w:color w:val="000000"/>
          <w:sz w:val="24"/>
        </w:rPr>
        <w:t>根据现场调查，本项目用水主要为员工日常生活用水。本项目</w:t>
      </w:r>
      <w:r>
        <w:rPr>
          <w:rFonts w:hint="eastAsia" w:ascii="Times New Roman" w:hAnsi="Times New Roman" w:cs="Times New Roman"/>
          <w:color w:val="000000"/>
          <w:sz w:val="24"/>
          <w:lang w:val="en-US" w:eastAsia="zh-CN"/>
        </w:rPr>
        <w:t>劳动定员7</w:t>
      </w:r>
      <w:r>
        <w:rPr>
          <w:rFonts w:ascii="Times New Roman" w:hAnsi="Times New Roman" w:cs="Times New Roman"/>
          <w:color w:val="000000"/>
          <w:sz w:val="24"/>
        </w:rPr>
        <w:t>人，</w:t>
      </w:r>
      <w:r>
        <w:rPr>
          <w:rFonts w:hint="eastAsia" w:ascii="Times New Roman" w:hAnsi="Times New Roman" w:cs="Times New Roman"/>
          <w:color w:val="000000"/>
          <w:sz w:val="24"/>
          <w:lang w:val="en-US" w:eastAsia="zh-CN"/>
        </w:rPr>
        <w:t>均不在厂内住宿</w:t>
      </w:r>
      <w:r>
        <w:rPr>
          <w:rFonts w:ascii="Times New Roman" w:hAnsi="Times New Roman" w:cs="Times New Roman"/>
          <w:color w:val="000000"/>
          <w:sz w:val="24"/>
        </w:rPr>
        <w:t>。</w:t>
      </w:r>
      <w:r>
        <w:rPr>
          <w:rFonts w:hint="eastAsia" w:ascii="Times New Roman" w:hAnsi="Times New Roman" w:cs="Times New Roman"/>
          <w:color w:val="000000"/>
          <w:sz w:val="24"/>
          <w:lang w:val="en-US" w:eastAsia="zh-CN"/>
        </w:rPr>
        <w:t>生活污水</w:t>
      </w:r>
      <w:r>
        <w:rPr>
          <w:color w:val="auto"/>
          <w:sz w:val="24"/>
        </w:rPr>
        <w:t>经</w:t>
      </w:r>
      <w:r>
        <w:rPr>
          <w:rFonts w:hint="eastAsia"/>
          <w:color w:val="auto"/>
          <w:sz w:val="24"/>
          <w:lang w:val="en-US" w:eastAsia="zh-CN"/>
        </w:rPr>
        <w:t>旱厕暂存后</w:t>
      </w:r>
      <w:r>
        <w:rPr>
          <w:rFonts w:hint="eastAsia"/>
          <w:color w:val="auto"/>
          <w:sz w:val="24"/>
          <w:lang w:eastAsia="zh-CN"/>
        </w:rPr>
        <w:t>，</w:t>
      </w:r>
      <w:r>
        <w:rPr>
          <w:rFonts w:hint="eastAsia"/>
          <w:color w:val="auto"/>
          <w:sz w:val="24"/>
          <w:lang w:val="en-US" w:eastAsia="zh-CN"/>
        </w:rPr>
        <w:t>由附近村民拉走肥田</w:t>
      </w:r>
      <w:r>
        <w:rPr>
          <w:rFonts w:hint="eastAsia"/>
          <w:color w:val="auto"/>
          <w:sz w:val="24"/>
        </w:rPr>
        <w:t>。</w:t>
      </w:r>
    </w:p>
    <w:p>
      <w:pPr>
        <w:keepNext w:val="0"/>
        <w:keepLines w:val="0"/>
        <w:pageBreakBefore w:val="0"/>
        <w:widowControl w:val="0"/>
        <w:kinsoku/>
        <w:wordWrap/>
        <w:overflowPunct/>
        <w:topLinePunct w:val="0"/>
        <w:autoSpaceDE/>
        <w:autoSpaceDN/>
        <w:bidi w:val="0"/>
        <w:adjustRightInd/>
        <w:spacing w:line="500" w:lineRule="exact"/>
        <w:outlineLvl w:val="1"/>
        <w:rPr>
          <w:rFonts w:ascii="Times New Roman" w:hAnsi="Times New Roman" w:cs="Times New Roman"/>
          <w:b/>
          <w:sz w:val="28"/>
          <w:szCs w:val="28"/>
        </w:rPr>
      </w:pPr>
      <w:bookmarkStart w:id="21" w:name="_Toc27399"/>
      <w:bookmarkStart w:id="22" w:name="_Toc18648"/>
      <w:r>
        <w:rPr>
          <w:rFonts w:ascii="Times New Roman" w:hAnsi="Times New Roman" w:cs="Times New Roman"/>
          <w:b/>
          <w:sz w:val="28"/>
          <w:szCs w:val="28"/>
        </w:rPr>
        <w:t>3.5 生产工艺</w:t>
      </w:r>
      <w:bookmarkEnd w:id="21"/>
      <w:bookmarkEnd w:id="22"/>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ascii="Times New Roman" w:hAnsi="Times New Roman" w:cs="Times New Roman"/>
          <w:b/>
          <w:bCs/>
          <w:sz w:val="24"/>
          <w:szCs w:val="28"/>
        </w:rPr>
      </w:pPr>
      <w:bookmarkStart w:id="23" w:name="_Toc7057"/>
      <w:r>
        <w:rPr>
          <w:rFonts w:hint="eastAsia" w:ascii="Times New Roman" w:hAnsi="Times New Roman" w:cs="Times New Roman"/>
          <w:b/>
          <w:bCs/>
          <w:sz w:val="24"/>
          <w:szCs w:val="28"/>
        </w:rPr>
        <w:t xml:space="preserve">3.5.1 </w:t>
      </w:r>
      <w:r>
        <w:rPr>
          <w:rFonts w:ascii="Times New Roman" w:hAnsi="Times New Roman" w:cs="Times New Roman"/>
          <w:b/>
          <w:bCs/>
          <w:sz w:val="24"/>
          <w:szCs w:val="28"/>
        </w:rPr>
        <w:t>工艺流程</w:t>
      </w:r>
      <w:bookmarkEnd w:id="23"/>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hint="default" w:ascii="Times New Roman" w:hAnsi="Times New Roman" w:cs="Times New Roman" w:eastAsiaTheme="minorEastAsia"/>
          <w:b/>
          <w:bCs/>
          <w:sz w:val="24"/>
          <w:szCs w:val="28"/>
          <w:lang w:val="en-US" w:eastAsia="zh-CN"/>
        </w:rPr>
      </w:pPr>
      <w:r>
        <w:rPr>
          <w:rFonts w:hint="eastAsia" w:ascii="Times New Roman" w:hAnsi="Times New Roman" w:cs="Times New Roman"/>
          <w:b/>
          <w:bCs/>
          <w:sz w:val="24"/>
          <w:szCs w:val="28"/>
        </w:rPr>
        <w:t>（1）</w:t>
      </w:r>
      <w:r>
        <w:rPr>
          <w:rFonts w:hint="eastAsia" w:ascii="Times New Roman" w:hAnsi="Times New Roman" w:cs="Times New Roman"/>
          <w:b/>
          <w:bCs/>
          <w:sz w:val="24"/>
          <w:szCs w:val="28"/>
          <w:lang w:val="en-US" w:eastAsia="zh-CN"/>
        </w:rPr>
        <w:t>钢带工艺流程简述及图示：</w:t>
      </w:r>
    </w:p>
    <w:p>
      <w:pPr>
        <w:spacing w:line="360" w:lineRule="auto"/>
        <w:jc w:val="center"/>
        <w:rPr>
          <w:rFonts w:ascii="Times New Roman" w:hAnsi="Times New Roman" w:cs="Times New Roman"/>
          <w:b/>
          <w:bCs/>
          <w:sz w:val="22"/>
          <w:szCs w:val="22"/>
        </w:rPr>
      </w:pPr>
      <w:bookmarkStart w:id="24" w:name="_Toc30250"/>
    </w:p>
    <w:p>
      <w:pPr>
        <w:pStyle w:val="2"/>
        <w:rPr>
          <w:rFonts w:hint="eastAsia" w:ascii="Times New Roman" w:cs="Times New Roman"/>
          <w:b/>
          <w:bCs/>
          <w:sz w:val="22"/>
          <w:szCs w:val="22"/>
          <w:lang w:val="en-US" w:eastAsia="zh-CN"/>
        </w:rPr>
      </w:pPr>
      <w:r>
        <w:rPr>
          <w:rFonts w:hint="eastAsia" w:ascii="Times New Roman" w:cs="Times New Roman"/>
          <w:b/>
          <w:bCs/>
          <w:sz w:val="22"/>
          <w:szCs w:val="22"/>
          <w:lang w:val="en-US" w:eastAsia="zh-CN"/>
        </w:rPr>
        <w:t xml:space="preserve">                                       </w:t>
      </w:r>
    </w:p>
    <w:p>
      <w:pPr>
        <w:pStyle w:val="2"/>
        <w:rPr>
          <w:rFonts w:hint="eastAsia" w:ascii="Times New Roman" w:cs="Times New Roman"/>
          <w:b/>
          <w:bCs/>
          <w:sz w:val="22"/>
          <w:szCs w:val="22"/>
          <w:lang w:val="en-US" w:eastAsia="zh-CN"/>
        </w:rPr>
      </w:pPr>
    </w:p>
    <w:p>
      <w:pPr>
        <w:pStyle w:val="2"/>
        <w:rPr>
          <w:rFonts w:hint="eastAsia" w:ascii="Times New Roman" w:cs="Times New Roman"/>
          <w:b/>
          <w:bCs/>
          <w:sz w:val="22"/>
          <w:szCs w:val="22"/>
          <w:lang w:val="en-US" w:eastAsia="zh-CN"/>
        </w:rPr>
      </w:pPr>
    </w:p>
    <w:p>
      <w:pPr>
        <w:pStyle w:val="2"/>
        <w:rPr>
          <w:rFonts w:hint="eastAsia" w:ascii="Times New Roman" w:cs="Times New Roman"/>
          <w:b/>
          <w:bCs/>
          <w:sz w:val="22"/>
          <w:szCs w:val="22"/>
          <w:lang w:val="en-US" w:eastAsia="zh-CN"/>
        </w:rPr>
      </w:pPr>
    </w:p>
    <w:p>
      <w:pPr>
        <w:pStyle w:val="2"/>
        <w:rPr>
          <w:rFonts w:hint="eastAsia" w:ascii="Times New Roman" w:cs="Times New Roman"/>
          <w:b/>
          <w:bCs/>
          <w:sz w:val="22"/>
          <w:szCs w:val="22"/>
          <w:lang w:val="en-US" w:eastAsia="zh-CN"/>
        </w:rPr>
      </w:pPr>
    </w:p>
    <w:p>
      <w:pPr>
        <w:pStyle w:val="2"/>
        <w:rPr>
          <w:rFonts w:hint="eastAsia" w:ascii="Times New Roman" w:cs="Times New Roman"/>
          <w:b/>
          <w:bCs/>
          <w:sz w:val="22"/>
          <w:szCs w:val="22"/>
          <w:lang w:val="en-US" w:eastAsia="zh-CN"/>
        </w:rPr>
      </w:pPr>
    </w:p>
    <w:p>
      <w:pPr>
        <w:pStyle w:val="2"/>
        <w:ind w:firstLine="4560" w:firstLineChars="1900"/>
        <w:rPr>
          <w:rFonts w:hint="eastAsia" w:ascii="Times New Roman" w:cs="Times New Roman"/>
          <w:b w:val="0"/>
          <w:bCs w:val="0"/>
          <w:sz w:val="24"/>
          <w:szCs w:val="24"/>
          <w:lang w:val="en-US" w:eastAsia="zh-CN"/>
        </w:rPr>
      </w:pPr>
    </w:p>
    <w:p>
      <w:pPr>
        <w:pStyle w:val="2"/>
        <w:ind w:firstLine="4560" w:firstLineChars="1900"/>
        <w:rPr>
          <w:rFonts w:hint="eastAsia" w:ascii="Times New Roman" w:cs="Times New Roman"/>
          <w:b w:val="0"/>
          <w:bCs w:val="0"/>
          <w:sz w:val="24"/>
          <w:szCs w:val="24"/>
          <w:lang w:val="en-US" w:eastAsia="zh-CN"/>
        </w:rPr>
      </w:pPr>
    </w:p>
    <w:p>
      <w:pPr>
        <w:pStyle w:val="2"/>
        <w:ind w:firstLine="4560" w:firstLineChars="1900"/>
        <w:rPr>
          <w:rFonts w:hint="eastAsia" w:ascii="Times New Roman" w:cs="Times New Roman"/>
          <w:b w:val="0"/>
          <w:bCs w:val="0"/>
          <w:sz w:val="24"/>
          <w:szCs w:val="24"/>
          <w:lang w:val="en-US" w:eastAsia="zh-CN"/>
        </w:rPr>
      </w:pPr>
    </w:p>
    <w:p>
      <w:pPr>
        <w:pStyle w:val="2"/>
        <w:ind w:firstLine="4560" w:firstLineChars="1900"/>
        <w:rPr>
          <w:rFonts w:hint="eastAsia" w:ascii="Times New Roman" w:cs="Times New Roman"/>
          <w:b w:val="0"/>
          <w:bCs w:val="0"/>
          <w:sz w:val="24"/>
          <w:szCs w:val="24"/>
          <w:lang w:val="en-US" w:eastAsia="zh-CN"/>
        </w:rPr>
      </w:pPr>
    </w:p>
    <w:p>
      <w:pPr>
        <w:pStyle w:val="2"/>
        <w:ind w:firstLine="4560" w:firstLineChars="1900"/>
        <w:rPr>
          <w:rFonts w:hint="eastAsia" w:ascii="Times New Roman" w:cs="Times New Roman"/>
          <w:b w:val="0"/>
          <w:bCs w:val="0"/>
          <w:sz w:val="24"/>
          <w:szCs w:val="24"/>
          <w:lang w:val="en-US" w:eastAsia="zh-CN"/>
        </w:rPr>
      </w:pPr>
    </w:p>
    <w:p>
      <w:pPr>
        <w:pStyle w:val="2"/>
        <w:ind w:firstLine="4560" w:firstLineChars="1900"/>
        <w:rPr>
          <w:rFonts w:hint="eastAsia" w:ascii="Times New Roman" w:cs="Times New Roman"/>
          <w:b w:val="0"/>
          <w:bCs w:val="0"/>
          <w:sz w:val="24"/>
          <w:szCs w:val="24"/>
          <w:lang w:val="en-US" w:eastAsia="zh-CN"/>
        </w:rPr>
      </w:pPr>
      <w:r>
        <w:rPr>
          <w:rFonts w:hint="eastAsia" w:ascii="Times New Roman" w:cs="Times New Roman"/>
          <w:b w:val="0"/>
          <w:bCs w:val="0"/>
          <w:sz w:val="24"/>
          <w:szCs w:val="24"/>
          <w:lang w:val="en-US" w:eastAsia="zh-CN"/>
        </w:rPr>
        <w:t>钢带</w:t>
      </w:r>
    </w:p>
    <w:p>
      <w:pPr>
        <w:pStyle w:val="2"/>
        <w:ind w:firstLine="2880" w:firstLineChars="1200"/>
        <w:rPr>
          <w:rFonts w:hint="default" w:ascii="Times New Roman" w:cs="Times New Roman"/>
          <w:b/>
          <w:bCs/>
          <w:sz w:val="24"/>
          <w:szCs w:val="24"/>
          <w:lang w:val="en-US" w:eastAsia="zh-CN"/>
        </w:rPr>
      </w:pPr>
      <w:r>
        <w:rPr>
          <w:sz w:val="24"/>
          <w:szCs w:val="24"/>
        </w:rPr>
        <w:pict>
          <v:line id="_x0000_s2641" o:spid="_x0000_s2641" o:spt="20" style="position:absolute;left:0pt;margin-left:238.8pt;margin-top:0.3pt;height:28.5pt;width:0.05pt;z-index:2044348416;mso-width-relative:page;mso-height-relative:page;" fillcolor="#FFFFFF" filled="t" stroked="t" coordsize="21600,21600">
            <v:path arrowok="t"/>
            <v:fill on="t" color2="#FFFFFF" focussize="0,0"/>
            <v:stroke color="#000000" endarrow="open"/>
            <v:imagedata o:title=""/>
            <o:lock v:ext="edit" aspectratio="f"/>
          </v:line>
        </w:pict>
      </w:r>
    </w:p>
    <w:p>
      <w:pPr>
        <w:pStyle w:val="2"/>
        <w:rPr>
          <w:rFonts w:ascii="Times New Roman" w:hAnsi="Times New Roman" w:cs="Times New Roman"/>
          <w:b/>
          <w:bCs/>
          <w:sz w:val="22"/>
          <w:szCs w:val="22"/>
        </w:rPr>
      </w:pPr>
    </w:p>
    <w:p>
      <w:pPr>
        <w:spacing w:line="360" w:lineRule="auto"/>
        <w:jc w:val="center"/>
        <w:rPr>
          <w:rFonts w:ascii="Times New Roman" w:hAnsi="Times New Roman" w:cs="Times New Roman"/>
          <w:b/>
          <w:bCs/>
          <w:sz w:val="22"/>
          <w:szCs w:val="22"/>
        </w:rPr>
      </w:pPr>
      <w:r>
        <w:rPr>
          <w:sz w:val="22"/>
        </w:rPr>
        <w:pict>
          <v:shape id="_x0000_s2630" o:spid="_x0000_s2630" o:spt="202" type="#_x0000_t202" style="position:absolute;left:0pt;margin-left:205.8pt;margin-top:1.6pt;height:24pt;width:61.5pt;z-index:2044339200;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default" w:eastAsiaTheme="minorEastAsia"/>
                      <w:lang w:val="en-US" w:eastAsia="zh-CN"/>
                    </w:rPr>
                  </w:pPr>
                  <w:r>
                    <w:rPr>
                      <w:rFonts w:hint="eastAsia"/>
                      <w:lang w:val="en-US" w:eastAsia="zh-CN"/>
                    </w:rPr>
                    <w:t>回炉</w:t>
                  </w:r>
                </w:p>
              </w:txbxContent>
            </v:textbox>
          </v:shape>
        </w:pict>
      </w:r>
    </w:p>
    <w:p>
      <w:pPr>
        <w:spacing w:line="360" w:lineRule="auto"/>
        <w:jc w:val="center"/>
        <w:rPr>
          <w:rFonts w:ascii="Times New Roman" w:hAnsi="Times New Roman" w:cs="Times New Roman"/>
          <w:b/>
          <w:bCs/>
          <w:sz w:val="22"/>
          <w:szCs w:val="22"/>
        </w:rPr>
      </w:pPr>
      <w:r>
        <w:rPr>
          <w:sz w:val="22"/>
        </w:rPr>
        <w:pict>
          <v:line id="_x0000_s2635" o:spid="_x0000_s2635" o:spt="20" style="position:absolute;left:0pt;margin-left:235.8pt;margin-top:4.5pt;height:27pt;width:0.05pt;z-index:2044344320;mso-width-relative:page;mso-height-relative:page;" fillcolor="#FFFFFF" filled="t" stroked="t" coordsize="21600,21600">
            <v:path arrowok="t"/>
            <v:fill on="t" color2="#FFFFFF" focussize="0,0"/>
            <v:stroke color="#000000" endarrow="open"/>
            <v:imagedata o:title=""/>
            <o:lock v:ext="edit" aspectratio="f"/>
          </v:line>
        </w:pict>
      </w:r>
    </w:p>
    <w:p>
      <w:pPr>
        <w:spacing w:line="360" w:lineRule="auto"/>
        <w:jc w:val="center"/>
        <w:rPr>
          <w:rFonts w:ascii="Times New Roman" w:hAnsi="Times New Roman" w:cs="Times New Roman"/>
          <w:b/>
          <w:bCs/>
          <w:sz w:val="22"/>
          <w:szCs w:val="22"/>
        </w:rPr>
      </w:pPr>
      <w:r>
        <w:rPr>
          <w:sz w:val="22"/>
        </w:rPr>
        <w:pict>
          <v:shape id="_x0000_s2631" o:spid="_x0000_s2631" o:spt="202" type="#_x0000_t202" style="position:absolute;left:0pt;margin-left:207.3pt;margin-top:8.2pt;height:24pt;width:60pt;z-index:2044340224;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eastAsia" w:eastAsiaTheme="minorEastAsia"/>
                      <w:lang w:val="en-US" w:eastAsia="zh-CN"/>
                    </w:rPr>
                  </w:pPr>
                  <w:r>
                    <w:rPr>
                      <w:rFonts w:hint="eastAsia"/>
                      <w:lang w:val="en-US" w:eastAsia="zh-CN"/>
                    </w:rPr>
                    <w:t>牵引</w:t>
                  </w:r>
                </w:p>
              </w:txbxContent>
            </v:textbox>
          </v:shape>
        </w:pict>
      </w:r>
    </w:p>
    <w:p>
      <w:pPr>
        <w:spacing w:line="360" w:lineRule="auto"/>
        <w:jc w:val="center"/>
        <w:rPr>
          <w:rFonts w:ascii="Times New Roman" w:hAnsi="Times New Roman" w:cs="Times New Roman"/>
          <w:b/>
          <w:bCs/>
          <w:sz w:val="22"/>
          <w:szCs w:val="22"/>
        </w:rPr>
      </w:pPr>
      <w:r>
        <w:rPr>
          <w:sz w:val="22"/>
        </w:rPr>
        <w:pict>
          <v:line id="_x0000_s2636" o:spid="_x0000_s2636" o:spt="20" style="position:absolute;left:0pt;margin-left:237.3pt;margin-top:11.7pt;height:27pt;width:0.05pt;z-index:2044345344;mso-width-relative:page;mso-height-relative:page;" fillcolor="#FFFFFF" filled="t" stroked="t" coordsize="21600,21600">
            <v:path arrowok="t"/>
            <v:fill on="t" color2="#FFFFFF" focussize="0,0"/>
            <v:stroke color="#000000" endarrow="open"/>
            <v:imagedata o:title=""/>
            <o:lock v:ext="edit" aspectratio="f"/>
          </v:line>
        </w:pict>
      </w:r>
    </w:p>
    <w:p>
      <w:pPr>
        <w:spacing w:line="360" w:lineRule="auto"/>
        <w:jc w:val="center"/>
        <w:rPr>
          <w:sz w:val="22"/>
        </w:rPr>
      </w:pPr>
      <w:r>
        <w:rPr>
          <w:sz w:val="22"/>
        </w:rPr>
        <w:pict>
          <v:shape id="_x0000_s2642" o:spid="_x0000_s2642" o:spt="202" type="#_x0000_t202" style="position:absolute;left:0pt;margin-left:10.8pt;margin-top:18pt;height:31.5pt;width:81pt;z-index:2044349440;mso-width-relative:page;mso-height-relative:page;" fillcolor="#FFFFFF" filled="t" stroked="t" coordsize="21600,21600">
            <v:path/>
            <v:fill on="t" color2="#FFFFFF" focussize="0,0"/>
            <v:stroke color="#FFFFFF"/>
            <v:imagedata o:title=""/>
            <o:lock v:ext="edit" aspectratio="f"/>
            <v:textbox>
              <w:txbxContent>
                <w:p>
                  <w:pPr>
                    <w:rPr>
                      <w:rFonts w:hint="default" w:eastAsiaTheme="minorEastAsia"/>
                      <w:lang w:val="en-US" w:eastAsia="zh-CN"/>
                    </w:rPr>
                  </w:pPr>
                  <w:r>
                    <w:rPr>
                      <w:rFonts w:hint="eastAsia"/>
                      <w:lang w:val="en-US" w:eastAsia="zh-CN"/>
                    </w:rPr>
                    <w:t>废气、噪声</w:t>
                  </w:r>
                </w:p>
              </w:txbxContent>
            </v:textbox>
          </v:shape>
        </w:pict>
      </w:r>
      <w:r>
        <w:rPr>
          <w:sz w:val="22"/>
        </w:rPr>
        <w:pict>
          <v:shape id="_x0000_s2632" o:spid="_x0000_s2632" o:spt="202" type="#_x0000_t202" style="position:absolute;left:0pt;margin-left:202.8pt;margin-top:18.4pt;height:25.5pt;width:64.5pt;z-index:2044341248;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eastAsia" w:eastAsiaTheme="minorEastAsia"/>
                      <w:lang w:val="en-US" w:eastAsia="zh-CN"/>
                    </w:rPr>
                  </w:pPr>
                  <w:r>
                    <w:rPr>
                      <w:rFonts w:hint="eastAsia"/>
                      <w:lang w:val="en-US" w:eastAsia="zh-CN"/>
                    </w:rPr>
                    <w:t>涂油</w:t>
                  </w:r>
                </w:p>
              </w:txbxContent>
            </v:textbox>
          </v:shape>
        </w:pict>
      </w:r>
    </w:p>
    <w:p>
      <w:pPr>
        <w:spacing w:line="360" w:lineRule="auto"/>
        <w:jc w:val="center"/>
        <w:rPr>
          <w:rFonts w:ascii="Times New Roman" w:hAnsi="Times New Roman" w:cs="Times New Roman"/>
          <w:b/>
          <w:bCs/>
          <w:sz w:val="22"/>
          <w:szCs w:val="22"/>
        </w:rPr>
      </w:pPr>
      <w:r>
        <w:rPr>
          <w:sz w:val="22"/>
        </w:rPr>
        <w:pict>
          <v:line id="_x0000_s2643" o:spid="_x0000_s2643" o:spt="20" style="position:absolute;left:0pt;flip:x;margin-left:78.3pt;margin-top:8.1pt;height:0.05pt;width:121.5pt;z-index:2044350464;mso-width-relative:page;mso-height-relative:page;" fillcolor="#FFFFFF" filled="t" stroked="t" coordsize="21600,21600">
            <v:path arrowok="t"/>
            <v:fill on="t" color2="#FFFFFF" focussize="0,0"/>
            <v:stroke color="#000000" dashstyle="dash" endarrow="open"/>
            <v:imagedata o:title=""/>
            <o:lock v:ext="edit" aspectratio="f"/>
          </v:line>
        </w:pict>
      </w:r>
      <w:r>
        <w:rPr>
          <w:sz w:val="22"/>
        </w:rPr>
        <w:pict>
          <v:line id="_x0000_s2637" o:spid="_x0000_s2637" o:spt="20" style="position:absolute;left:0pt;margin-left:234.3pt;margin-top:20.4pt;height:27pt;width:0.05pt;z-index:2044346368;mso-width-relative:page;mso-height-relative:page;" fillcolor="#FFFFFF" filled="t" stroked="t" coordsize="21600,21600">
            <v:path arrowok="t"/>
            <v:fill on="t" color2="#FFFFFF" focussize="0,0"/>
            <v:stroke color="#000000" endarrow="open"/>
            <v:imagedata o:title=""/>
            <o:lock v:ext="edit" aspectratio="f"/>
          </v:line>
        </w:pict>
      </w:r>
      <w:r>
        <w:rPr>
          <w:rFonts w:hint="eastAsia" w:ascii="Times New Roman" w:hAnsi="Times New Roman" w:cs="Times New Roman"/>
          <w:b/>
          <w:bCs/>
          <w:sz w:val="22"/>
          <w:szCs w:val="22"/>
          <w:lang w:val="en-US" w:eastAsia="zh-CN"/>
        </w:rPr>
        <w:t>废</w:t>
      </w:r>
    </w:p>
    <w:p>
      <w:pPr>
        <w:spacing w:line="360" w:lineRule="auto"/>
        <w:jc w:val="center"/>
        <w:rPr>
          <w:rFonts w:ascii="Times New Roman" w:hAnsi="Times New Roman" w:cs="Times New Roman"/>
          <w:b/>
          <w:bCs/>
          <w:sz w:val="22"/>
          <w:szCs w:val="22"/>
        </w:rPr>
      </w:pPr>
    </w:p>
    <w:p>
      <w:pPr>
        <w:spacing w:line="360" w:lineRule="auto"/>
        <w:jc w:val="center"/>
        <w:rPr>
          <w:rFonts w:ascii="Times New Roman" w:hAnsi="Times New Roman" w:cs="Times New Roman"/>
          <w:b/>
          <w:bCs/>
          <w:sz w:val="22"/>
          <w:szCs w:val="22"/>
        </w:rPr>
      </w:pPr>
      <w:r>
        <w:rPr>
          <w:sz w:val="22"/>
        </w:rPr>
        <w:pict>
          <v:shape id="_x0000_s2633" o:spid="_x0000_s2633" o:spt="202" type="#_x0000_t202" style="position:absolute;left:0pt;margin-left:201.3pt;margin-top:3.9pt;height:24.1pt;width:64.5pt;z-index:2044342272;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eastAsia" w:eastAsiaTheme="minorEastAsia"/>
                      <w:lang w:val="en-US" w:eastAsia="zh-CN"/>
                    </w:rPr>
                  </w:pPr>
                  <w:r>
                    <w:rPr>
                      <w:rFonts w:hint="eastAsia"/>
                      <w:lang w:val="en-US" w:eastAsia="zh-CN"/>
                    </w:rPr>
                    <w:t>包装</w:t>
                  </w:r>
                </w:p>
              </w:txbxContent>
            </v:textbox>
          </v:shape>
        </w:pict>
      </w:r>
    </w:p>
    <w:p>
      <w:pPr>
        <w:spacing w:line="360" w:lineRule="auto"/>
        <w:jc w:val="center"/>
        <w:rPr>
          <w:rFonts w:ascii="Times New Roman" w:hAnsi="Times New Roman" w:cs="Times New Roman"/>
          <w:b/>
          <w:bCs/>
          <w:sz w:val="22"/>
          <w:szCs w:val="22"/>
        </w:rPr>
      </w:pPr>
      <w:r>
        <w:rPr>
          <w:sz w:val="22"/>
        </w:rPr>
        <w:pict>
          <v:line id="_x0000_s2638" o:spid="_x0000_s2638" o:spt="20" style="position:absolute;left:0pt;margin-left:232.8pt;margin-top:7.2pt;height:36pt;width:0.05pt;z-index:2044347392;mso-width-relative:page;mso-height-relative:page;" fillcolor="#FFFFFF" filled="t" stroked="t" coordsize="21600,21600">
            <v:path arrowok="t"/>
            <v:fill on="t" color2="#FFFFFF" focussize="0,0"/>
            <v:stroke color="#000000" endarrow="open"/>
            <v:imagedata o:title=""/>
            <o:lock v:ext="edit" aspectratio="f"/>
          </v:line>
        </w:pict>
      </w:r>
    </w:p>
    <w:p>
      <w:pPr>
        <w:spacing w:line="360" w:lineRule="auto"/>
        <w:jc w:val="center"/>
        <w:rPr>
          <w:rFonts w:ascii="Times New Roman" w:hAnsi="Times New Roman" w:cs="Times New Roman"/>
          <w:b/>
          <w:bCs/>
          <w:sz w:val="22"/>
          <w:szCs w:val="22"/>
        </w:rPr>
      </w:pPr>
      <w:r>
        <w:rPr>
          <w:sz w:val="22"/>
        </w:rPr>
        <w:pict>
          <v:shape id="_x0000_s2634" o:spid="_x0000_s2634" o:spt="202" type="#_x0000_t202" style="position:absolute;left:0pt;margin-left:196.8pt;margin-top:21.3pt;height:27pt;width:69pt;z-index:2044343296;mso-width-relative:page;mso-height-relative:page;" fillcolor="#FFFFFF" filled="t" stroked="t" coordsize="21600,21600">
            <v:path/>
            <v:fill on="t" color2="#FFFFFF" focussize="0,0"/>
            <v:stroke color="#000000"/>
            <v:imagedata o:title=""/>
            <o:lock v:ext="edit" aspectratio="f"/>
            <v:textbox>
              <w:txbxContent>
                <w:p>
                  <w:pPr>
                    <w:ind w:firstLine="420" w:firstLineChars="200"/>
                    <w:rPr>
                      <w:rFonts w:hint="eastAsia" w:eastAsiaTheme="minorEastAsia"/>
                      <w:lang w:val="en-US" w:eastAsia="zh-CN"/>
                    </w:rPr>
                  </w:pPr>
                  <w:r>
                    <w:rPr>
                      <w:rFonts w:hint="eastAsia"/>
                      <w:lang w:val="en-US" w:eastAsia="zh-CN"/>
                    </w:rPr>
                    <w:t>成品</w:t>
                  </w:r>
                </w:p>
              </w:txbxContent>
            </v:textbox>
          </v:shape>
        </w:pict>
      </w:r>
    </w:p>
    <w:p>
      <w:pPr>
        <w:spacing w:line="360" w:lineRule="auto"/>
        <w:jc w:val="center"/>
        <w:rPr>
          <w:rFonts w:ascii="Times New Roman" w:hAnsi="Times New Roman" w:cs="Times New Roman"/>
          <w:b/>
          <w:bCs/>
          <w:sz w:val="22"/>
          <w:szCs w:val="22"/>
        </w:rPr>
      </w:pPr>
    </w:p>
    <w:p>
      <w:pPr>
        <w:spacing w:line="360" w:lineRule="auto"/>
        <w:jc w:val="center"/>
        <w:rPr>
          <w:rFonts w:ascii="Times New Roman" w:hAnsi="Times New Roman" w:cs="Times New Roman"/>
          <w:b/>
          <w:bCs/>
          <w:sz w:val="22"/>
          <w:szCs w:val="22"/>
        </w:rPr>
      </w:pPr>
    </w:p>
    <w:p>
      <w:pPr>
        <w:spacing w:line="360" w:lineRule="auto"/>
        <w:ind w:firstLine="1546" w:firstLineChars="700"/>
        <w:jc w:val="both"/>
        <w:rPr>
          <w:rFonts w:ascii="Times New Roman" w:hAnsi="Times New Roman" w:cs="Times New Roman"/>
          <w:sz w:val="28"/>
          <w:szCs w:val="28"/>
        </w:rPr>
      </w:pPr>
      <w:r>
        <w:rPr>
          <w:rFonts w:ascii="Times New Roman" w:hAnsi="Times New Roman" w:cs="Times New Roman"/>
          <w:b/>
          <w:bCs/>
          <w:sz w:val="22"/>
          <w:szCs w:val="22"/>
        </w:rPr>
        <w:t>图3.</w:t>
      </w:r>
      <w:r>
        <w:rPr>
          <w:rFonts w:hint="eastAsia" w:ascii="Times New Roman" w:hAnsi="Times New Roman" w:cs="Times New Roman"/>
          <w:b/>
          <w:bCs/>
          <w:sz w:val="22"/>
          <w:szCs w:val="22"/>
          <w:lang w:val="en-US" w:eastAsia="zh-CN"/>
        </w:rPr>
        <w:t>1</w:t>
      </w:r>
      <w:r>
        <w:rPr>
          <w:rFonts w:ascii="Times New Roman" w:hAnsi="Times New Roman" w:cs="Times New Roman"/>
          <w:b/>
          <w:bCs/>
          <w:sz w:val="22"/>
          <w:szCs w:val="22"/>
        </w:rPr>
        <w:t xml:space="preserve"> </w:t>
      </w:r>
      <w:r>
        <w:rPr>
          <w:rFonts w:hint="eastAsia" w:ascii="Times New Roman" w:hAnsi="Times New Roman" w:cs="Times New Roman"/>
          <w:b/>
          <w:bCs/>
          <w:sz w:val="21"/>
          <w:szCs w:val="21"/>
          <w:lang w:val="en-US" w:eastAsia="zh-CN"/>
        </w:rPr>
        <w:t>钢带</w:t>
      </w:r>
      <w:r>
        <w:rPr>
          <w:rFonts w:ascii="Times New Roman" w:hAnsi="Times New Roman" w:cs="Times New Roman"/>
          <w:b/>
          <w:bCs/>
          <w:sz w:val="22"/>
          <w:szCs w:val="22"/>
        </w:rPr>
        <w:t>生产工艺流程及产污环节示意图</w:t>
      </w:r>
    </w:p>
    <w:p>
      <w:pPr>
        <w:pageBreakBefore w:val="0"/>
        <w:widowControl w:val="0"/>
        <w:kinsoku/>
        <w:wordWrap/>
        <w:overflowPunct/>
        <w:topLinePunct w:val="0"/>
        <w:autoSpaceDE/>
        <w:autoSpaceDN/>
        <w:bidi w:val="0"/>
        <w:adjustRightInd/>
        <w:snapToGrid/>
        <w:spacing w:line="500" w:lineRule="exact"/>
        <w:outlineLvl w:val="2"/>
        <w:rPr>
          <w:rFonts w:hint="eastAsia" w:ascii="Times New Roman" w:hAnsi="Times New Roman" w:cs="Times New Roman"/>
          <w:b w:val="0"/>
          <w:bCs w:val="0"/>
          <w:sz w:val="24"/>
        </w:rPr>
      </w:pPr>
      <w:r>
        <w:rPr>
          <w:rFonts w:hint="eastAsia" w:ascii="Times New Roman" w:hAnsi="Times New Roman" w:cs="Times New Roman"/>
          <w:b w:val="0"/>
          <w:bCs w:val="0"/>
          <w:sz w:val="24"/>
        </w:rPr>
        <w:t>工艺流程说明：</w:t>
      </w:r>
    </w:p>
    <w:p>
      <w:pPr>
        <w:pStyle w:val="2"/>
        <w:keepNext w:val="0"/>
        <w:keepLines w:val="0"/>
        <w:pageBreakBefore w:val="0"/>
        <w:widowControl w:val="0"/>
        <w:kinsoku/>
        <w:wordWrap/>
        <w:overflowPunct/>
        <w:topLinePunct w:val="0"/>
        <w:bidi w:val="0"/>
        <w:snapToGrid/>
        <w:spacing w:line="500" w:lineRule="exact"/>
        <w:ind w:firstLine="480" w:firstLineChars="200"/>
        <w:textAlignment w:val="auto"/>
        <w:rPr>
          <w:rFonts w:hint="default" w:eastAsia="宋体"/>
          <w:b w:val="0"/>
          <w:bCs/>
          <w:color w:val="auto"/>
          <w:u w:val="none"/>
          <w:lang w:val="en-US" w:eastAsia="zh-CN"/>
        </w:rPr>
      </w:pPr>
      <w:r>
        <w:rPr>
          <w:rFonts w:hint="eastAsia"/>
          <w:b w:val="0"/>
          <w:bCs/>
          <w:color w:val="auto"/>
          <w:sz w:val="24"/>
          <w:u w:val="none"/>
          <w:lang w:val="en-US" w:eastAsia="zh-CN"/>
        </w:rPr>
        <w:t>①回炉：首先将外购的钢带用淬火炉进行回炉淬火，加热温度为</w:t>
      </w:r>
      <w:r>
        <w:rPr>
          <w:rFonts w:hint="default" w:ascii="Times New Roman" w:hAnsi="Times New Roman" w:cs="Times New Roman"/>
          <w:b w:val="0"/>
          <w:bCs/>
          <w:color w:val="auto"/>
          <w:sz w:val="24"/>
          <w:u w:val="none"/>
          <w:lang w:val="en-US" w:eastAsia="zh-CN"/>
        </w:rPr>
        <w:t>900℃</w:t>
      </w:r>
      <w:r>
        <w:rPr>
          <w:rFonts w:hint="eastAsia" w:ascii="Times New Roman" w:hAnsi="Times New Roman" w:cs="Times New Roman"/>
          <w:b w:val="0"/>
          <w:bCs/>
          <w:color w:val="auto"/>
          <w:sz w:val="24"/>
          <w:u w:val="none"/>
          <w:lang w:val="en-US" w:eastAsia="zh-CN"/>
        </w:rPr>
        <w:t>左右，加热方式为电加热</w:t>
      </w:r>
      <w:r>
        <w:rPr>
          <w:rFonts w:hint="eastAsia"/>
          <w:b w:val="0"/>
          <w:bCs/>
          <w:color w:val="auto"/>
          <w:sz w:val="24"/>
          <w:u w:val="none"/>
          <w:lang w:val="en-US" w:eastAsia="zh-CN"/>
        </w:rPr>
        <w:t>，通过回炉淬火提高钢带的耐磨性、耐腐蚀性，提高钢带使用寿命，退火炉为全密闭。</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b w:val="0"/>
          <w:bCs/>
          <w:color w:val="auto"/>
          <w:sz w:val="24"/>
          <w:u w:val="none"/>
        </w:rPr>
      </w:pPr>
      <w:r>
        <w:rPr>
          <w:rFonts w:hint="eastAsia"/>
          <w:b w:val="0"/>
          <w:bCs/>
          <w:color w:val="auto"/>
          <w:sz w:val="24"/>
          <w:u w:val="none"/>
          <w:lang w:val="en-US" w:eastAsia="zh-CN"/>
        </w:rPr>
        <w:t>②牵引</w:t>
      </w:r>
      <w:r>
        <w:rPr>
          <w:rFonts w:hint="eastAsia"/>
          <w:b w:val="0"/>
          <w:bCs/>
          <w:color w:val="auto"/>
          <w:sz w:val="24"/>
          <w:u w:val="none"/>
        </w:rPr>
        <w:t>：</w:t>
      </w:r>
      <w:r>
        <w:rPr>
          <w:rFonts w:hint="eastAsia"/>
          <w:b w:val="0"/>
          <w:bCs/>
          <w:color w:val="auto"/>
          <w:sz w:val="24"/>
          <w:u w:val="none"/>
          <w:lang w:eastAsia="zh-CN"/>
        </w:rPr>
        <w:t>回炉淬火后的钢带由牵引机牵引至涂油装置，此时钢带温度为</w:t>
      </w:r>
      <w:r>
        <w:rPr>
          <w:rFonts w:hint="eastAsia" w:cs="Times New Roman"/>
          <w:b w:val="0"/>
          <w:bCs/>
          <w:color w:val="auto"/>
          <w:sz w:val="24"/>
          <w:u w:val="none"/>
          <w:lang w:val="en-US" w:eastAsia="zh-CN"/>
        </w:rPr>
        <w:t>1</w:t>
      </w:r>
      <w:r>
        <w:rPr>
          <w:rFonts w:hint="default" w:ascii="Times New Roman" w:hAnsi="Times New Roman" w:cs="Times New Roman"/>
          <w:b w:val="0"/>
          <w:bCs/>
          <w:color w:val="auto"/>
          <w:sz w:val="24"/>
          <w:u w:val="none"/>
          <w:lang w:val="en-US" w:eastAsia="zh-CN"/>
        </w:rPr>
        <w:t>00℃</w:t>
      </w:r>
      <w:r>
        <w:rPr>
          <w:rFonts w:hint="eastAsia" w:ascii="Times New Roman" w:hAnsi="Times New Roman" w:cs="Times New Roman"/>
          <w:b w:val="0"/>
          <w:bCs/>
          <w:color w:val="auto"/>
          <w:sz w:val="24"/>
          <w:u w:val="none"/>
          <w:lang w:val="en-US" w:eastAsia="zh-CN"/>
        </w:rPr>
        <w:t>左右</w:t>
      </w:r>
      <w:r>
        <w:rPr>
          <w:rFonts w:hint="eastAsia" w:cs="Times New Roman"/>
          <w:b w:val="0"/>
          <w:bCs/>
          <w:color w:val="auto"/>
          <w:sz w:val="24"/>
          <w:u w:val="no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b w:val="0"/>
          <w:bCs/>
          <w:color w:val="auto"/>
          <w:sz w:val="24"/>
          <w:u w:val="none"/>
          <w:lang w:val="en-US" w:eastAsia="zh-CN"/>
        </w:rPr>
        <w:t>③涂油</w:t>
      </w:r>
      <w:r>
        <w:rPr>
          <w:rFonts w:hint="eastAsia"/>
          <w:b w:val="0"/>
          <w:bCs/>
          <w:color w:val="auto"/>
          <w:sz w:val="24"/>
          <w:u w:val="none"/>
        </w:rPr>
        <w:t>：</w:t>
      </w:r>
      <w:r>
        <w:rPr>
          <w:rFonts w:hint="eastAsia" w:ascii="宋体" w:hAnsi="宋体" w:cs="宋体"/>
          <w:b w:val="0"/>
          <w:bCs/>
          <w:color w:val="auto"/>
          <w:sz w:val="24"/>
          <w:u w:val="none"/>
          <w:lang w:val="en-US" w:eastAsia="zh-CN"/>
        </w:rPr>
        <w:t>钢带由涂油装置自动涂油，所用涂油料为防锈油，增加钢带防锈性能。由于此时钢带温度为</w:t>
      </w:r>
      <w:r>
        <w:rPr>
          <w:rFonts w:hint="default" w:ascii="Times New Roman" w:hAnsi="Times New Roman" w:cs="Times New Roman"/>
          <w:b w:val="0"/>
          <w:bCs/>
          <w:color w:val="auto"/>
          <w:sz w:val="24"/>
          <w:u w:val="none"/>
          <w:lang w:val="en-US" w:eastAsia="zh-CN"/>
        </w:rPr>
        <w:t>100℃</w:t>
      </w:r>
      <w:r>
        <w:rPr>
          <w:rFonts w:hint="eastAsia" w:ascii="Times New Roman" w:hAnsi="Times New Roman" w:cs="Times New Roman"/>
          <w:b w:val="0"/>
          <w:bCs/>
          <w:color w:val="auto"/>
          <w:sz w:val="24"/>
          <w:u w:val="none"/>
          <w:lang w:val="en-US" w:eastAsia="zh-CN"/>
        </w:rPr>
        <w:t>左右</w:t>
      </w:r>
      <w:r>
        <w:rPr>
          <w:rFonts w:hint="eastAsia" w:cs="Times New Roman"/>
          <w:b w:val="0"/>
          <w:bCs/>
          <w:color w:val="auto"/>
          <w:sz w:val="24"/>
          <w:u w:val="none"/>
          <w:lang w:val="en-US" w:eastAsia="zh-CN"/>
        </w:rPr>
        <w:t>，防锈油在接触钢带的瞬间会挥发出少量油雾。</w:t>
      </w:r>
    </w:p>
    <w:p>
      <w:pPr>
        <w:pStyle w:val="2"/>
        <w:keepNext w:val="0"/>
        <w:keepLines w:val="0"/>
        <w:pageBreakBefore w:val="0"/>
        <w:widowControl w:val="0"/>
        <w:kinsoku/>
        <w:wordWrap/>
        <w:overflowPunct/>
        <w:topLinePunct w:val="0"/>
        <w:bidi w:val="0"/>
        <w:snapToGrid/>
        <w:spacing w:line="500" w:lineRule="exact"/>
        <w:ind w:firstLine="480" w:firstLineChars="200"/>
        <w:textAlignment w:val="auto"/>
        <w:rPr>
          <w:rFonts w:hint="eastAsia"/>
          <w:b w:val="0"/>
          <w:bCs/>
          <w:color w:val="auto"/>
          <w:sz w:val="24"/>
          <w:u w:val="none"/>
        </w:rPr>
      </w:pPr>
      <w:r>
        <w:rPr>
          <w:rFonts w:hint="eastAsia" w:ascii="宋体" w:hAnsi="宋体" w:cs="宋体"/>
          <w:b w:val="0"/>
          <w:bCs/>
          <w:color w:val="auto"/>
          <w:sz w:val="24"/>
          <w:u w:val="none"/>
          <w:lang w:val="en-US" w:eastAsia="zh-CN"/>
        </w:rPr>
        <w:t>④包装、成品</w:t>
      </w:r>
      <w:r>
        <w:rPr>
          <w:rFonts w:hint="eastAsia" w:ascii="宋体" w:hAnsi="宋体" w:cs="宋体"/>
          <w:b w:val="0"/>
          <w:bCs/>
          <w:color w:val="auto"/>
          <w:sz w:val="24"/>
          <w:u w:val="none"/>
        </w:rPr>
        <w:t>：</w:t>
      </w:r>
      <w:r>
        <w:rPr>
          <w:rFonts w:hint="eastAsia" w:ascii="宋体" w:hAnsi="宋体" w:cs="宋体"/>
          <w:b w:val="0"/>
          <w:bCs/>
          <w:color w:val="auto"/>
          <w:sz w:val="24"/>
          <w:u w:val="none"/>
          <w:lang w:eastAsia="zh-CN"/>
        </w:rPr>
        <w:t>将涂油后的钢带由牵引机引至由木材包装打盘得到成品</w:t>
      </w:r>
      <w:r>
        <w:rPr>
          <w:rFonts w:hint="eastAsia"/>
          <w:b w:val="0"/>
          <w:bCs/>
          <w:color w:val="auto"/>
          <w:sz w:val="24"/>
          <w:u w:val="none"/>
        </w:rPr>
        <w:t>。</w:t>
      </w:r>
    </w:p>
    <w:p>
      <w:pPr>
        <w:pStyle w:val="2"/>
        <w:keepNext w:val="0"/>
        <w:keepLines w:val="0"/>
        <w:pageBreakBefore w:val="0"/>
        <w:widowControl w:val="0"/>
        <w:numPr>
          <w:ilvl w:val="0"/>
          <w:numId w:val="1"/>
        </w:numPr>
        <w:kinsoku/>
        <w:wordWrap/>
        <w:overflowPunct/>
        <w:topLinePunct w:val="0"/>
        <w:bidi w:val="0"/>
        <w:snapToGrid/>
        <w:spacing w:line="500" w:lineRule="exact"/>
        <w:ind w:firstLine="482" w:firstLineChars="200"/>
        <w:textAlignment w:val="auto"/>
        <w:rPr>
          <w:rFonts w:hint="eastAsia"/>
          <w:b/>
          <w:bCs w:val="0"/>
          <w:color w:val="auto"/>
          <w:sz w:val="24"/>
          <w:u w:val="none"/>
          <w:lang w:val="en-US" w:eastAsia="zh-CN"/>
        </w:rPr>
      </w:pPr>
      <w:r>
        <w:rPr>
          <w:rFonts w:hint="eastAsia"/>
          <w:b/>
          <w:bCs w:val="0"/>
          <w:color w:val="auto"/>
          <w:sz w:val="24"/>
          <w:u w:val="none"/>
          <w:lang w:val="en-US" w:eastAsia="zh-CN"/>
        </w:rPr>
        <w:t>钢扣生产工艺流程及产污环节</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r>
        <w:rPr>
          <w:sz w:val="22"/>
        </w:rPr>
        <w:pict>
          <v:group id="_x0000_s2584" o:spid="_x0000_s2584" o:spt="203" style="position:absolute;left:0pt;margin-left:3.75pt;margin-top:-1.9pt;height:219.7pt;width:371.9pt;mso-wrap-distance-left:9pt;mso-wrap-distance-right:9pt;z-index:24578048;mso-width-relative:page;mso-height-relative:page;" coordsize="4723128,2790188" wrapcoords="21592 -2 0 0 0 21600 21592 21602 8 21602 21600 21600 21600 0 8 -2 21592 -2" editas="canvas">
            <o:lock v:ext="edit"/>
            <v:shape id="_x0000_s2585" o:spid="_x0000_s2585" o:spt="75" type="#_x0000_t75" style="position:absolute;left:0;top:0;height:2790188;width:4723128;" filled="f" stroked="f" coordsize="21600,21600">
              <v:path/>
              <v:fill on="f" focussize="0,0"/>
              <v:stroke on="f"/>
              <v:imagedata o:title=""/>
              <o:lock v:ext="edit" aspectratio="f"/>
            </v:shape>
            <v:rect id="_x0000_s2586" o:spid="_x0000_s2586" o:spt="1" style="position:absolute;left:3389629;top:875030;height:424815;width:1143000;" fillcolor="#FFFFFF" filled="t" stroked="f" coordsize="21600,21600">
              <v:path/>
              <v:fill on="t" color2="#FFFFFF" focussize="0,0"/>
              <v:stroke on="f"/>
              <v:imagedata o:title=""/>
              <o:lock v:ext="edit" aspectratio="f"/>
              <v:textbox>
                <w:txbxContent>
                  <w:p>
                    <w:pPr>
                      <w:jc w:val="center"/>
                      <w:rPr>
                        <w:rFonts w:hint="default" w:eastAsiaTheme="minorEastAsia"/>
                        <w:lang w:val="en-US" w:eastAsia="zh-CN"/>
                      </w:rPr>
                    </w:pPr>
                    <w:r>
                      <w:rPr>
                        <w:rFonts w:hint="eastAsia"/>
                        <w:lang w:val="en-US" w:eastAsia="zh-CN"/>
                      </w:rPr>
                      <w:t>噪声、固废</w:t>
                    </w:r>
                  </w:p>
                </w:txbxContent>
              </v:textbox>
            </v:rect>
            <v:line id="_x0000_s2592" o:spid="_x0000_s2592" o:spt="20" style="position:absolute;left:2021205;top:2103754;flip:x;height:323850;width:6350;" filled="f" stroked="t" coordsize="21600,21600">
              <v:path arrowok="t"/>
              <v:fill on="f" focussize="0,0"/>
              <v:stroke color="#000000" endarrow="block"/>
              <v:imagedata o:title=""/>
              <o:lock v:ext="edit" aspectratio="f"/>
            </v:line>
            <v:rect id="_x0000_s2595" o:spid="_x0000_s2595" o:spt="1" style="position:absolute;left:1699260;top:1760854;height:313690;width:767715;" fillcolor="#FFFFFF" filled="t" stroked="t" coordsize="21600,21600">
              <v:path/>
              <v:fill on="t" color2="#FFFFFF" focussize="0,0"/>
              <v:stroke color="#000000" joinstyle="miter"/>
              <v:imagedata o:title=""/>
              <o:lock v:ext="edit" aspectratio="f"/>
              <v:textbox>
                <w:txbxContent>
                  <w:p>
                    <w:pPr>
                      <w:jc w:val="center"/>
                      <w:rPr>
                        <w:rFonts w:hint="default" w:eastAsiaTheme="minorEastAsia"/>
                        <w:lang w:val="en-US" w:eastAsia="zh-CN"/>
                      </w:rPr>
                    </w:pPr>
                    <w:r>
                      <w:rPr>
                        <w:rFonts w:hint="eastAsia"/>
                        <w:lang w:val="en-US" w:eastAsia="zh-CN"/>
                      </w:rPr>
                      <w:t>包装</w:t>
                    </w:r>
                  </w:p>
                </w:txbxContent>
              </v:textbox>
            </v:rect>
            <v:rect id="_x0000_s2600" o:spid="_x0000_s2600" o:spt="1" style="position:absolute;left:1699895;top:846455;height:304800;width:786765;" fillcolor="#FFFFFF" filled="t" stroked="t" coordsize="21600,21600">
              <v:path/>
              <v:fill on="t" color2="#FFFFFF" focussize="0,0"/>
              <v:stroke color="#000000" joinstyle="miter"/>
              <v:imagedata o:title=""/>
              <o:lock v:ext="edit" aspectratio="f"/>
              <v:textbox>
                <w:txbxContent>
                  <w:p>
                    <w:pPr>
                      <w:jc w:val="center"/>
                      <w:rPr>
                        <w:rFonts w:hint="default" w:eastAsiaTheme="minorEastAsia"/>
                        <w:lang w:val="en-US" w:eastAsia="zh-CN"/>
                      </w:rPr>
                    </w:pPr>
                    <w:r>
                      <w:rPr>
                        <w:rFonts w:hint="eastAsia"/>
                        <w:lang w:val="en-US" w:eastAsia="zh-CN"/>
                      </w:rPr>
                      <w:t>剪切</w:t>
                    </w:r>
                  </w:p>
                </w:txbxContent>
              </v:textbox>
            </v:rect>
            <v:line id="_x0000_s2607" o:spid="_x0000_s2607" o:spt="20" style="position:absolute;left:2532379;top:1007745;flip:y;height:6985;width:800100;" filled="f" stroked="t" coordsize="21600,21600">
              <v:path arrowok="t"/>
              <v:fill on="f" focussize="0,0"/>
              <v:stroke color="#000000" dashstyle="dash" endarrow="block"/>
              <v:imagedata o:title=""/>
              <o:lock v:ext="edit" aspectratio="f"/>
            </v:line>
            <v:line id="_x0000_s2608" o:spid="_x0000_s2608" o:spt="20" style="position:absolute;left:2065655;top:1142365;height:577850;width:9525;" filled="f" stroked="t" coordsize="21600,21600">
              <v:path arrowok="t"/>
              <v:fill on="f" focussize="0,0"/>
              <v:stroke color="#000000" endarrow="block"/>
              <v:imagedata o:title=""/>
              <o:lock v:ext="edit" aspectratio="f"/>
            </v:line>
            <v:rect id="_x0000_s2614" o:spid="_x0000_s2614" o:spt="1" style="position:absolute;left:1598930;top:2447289;height:377190;width:942340;" fillcolor="#FFFFFF" filled="t" stroked="f" coordsize="21600,21600">
              <v:path/>
              <v:fill on="t" color2="#FFFFFF" focussize="0,0"/>
              <v:stroke on="f"/>
              <v:imagedata o:title=""/>
              <o:lock v:ext="edit" aspectratio="f"/>
              <v:textbox>
                <w:txbxContent>
                  <w:p>
                    <w:pPr>
                      <w:jc w:val="center"/>
                      <w:rPr>
                        <w:rFonts w:hint="default" w:eastAsiaTheme="minorEastAsia"/>
                        <w:lang w:val="en-US" w:eastAsia="zh-CN"/>
                      </w:rPr>
                    </w:pPr>
                    <w:r>
                      <w:rPr>
                        <w:rFonts w:hint="eastAsia"/>
                        <w:lang w:val="en-US" w:eastAsia="zh-CN"/>
                      </w:rPr>
                      <w:t>成品</w:t>
                    </w:r>
                  </w:p>
                </w:txbxContent>
              </v:textbox>
            </v:rect>
            <v:rect id="_x0000_s2616" o:spid="_x0000_s2616" o:spt="1" style="position:absolute;left:1428115;top:55880;height:387350;width:1227455;" fillcolor="#FFFFFF" filled="t" stroked="f" coordsize="21600,21600">
              <v:path/>
              <v:fill on="t" color2="#FFFFFF" focussize="0,0"/>
              <v:stroke on="f"/>
              <v:imagedata o:title=""/>
              <o:lock v:ext="edit" aspectratio="f"/>
              <v:textbox>
                <w:txbxContent>
                  <w:p>
                    <w:pPr>
                      <w:jc w:val="center"/>
                      <w:rPr>
                        <w:rFonts w:hint="default" w:eastAsiaTheme="minorEastAsia"/>
                        <w:lang w:val="en-US" w:eastAsia="zh-CN"/>
                      </w:rPr>
                    </w:pPr>
                    <w:r>
                      <w:rPr>
                        <w:rFonts w:hint="eastAsia"/>
                        <w:lang w:val="en-US" w:eastAsia="zh-CN"/>
                      </w:rPr>
                      <w:t>钢带</w:t>
                    </w:r>
                  </w:p>
                </w:txbxContent>
              </v:textbox>
            </v:rect>
            <v:line id="_x0000_s2617" o:spid="_x0000_s2617" o:spt="20" style="position:absolute;left:2065655;top:417830;height:406400;width:0;" filled="f" stroked="t" coordsize="21600,21600">
              <v:path arrowok="t"/>
              <v:fill on="f" focussize="0,0"/>
              <v:stroke color="#000000" endarrow="block"/>
              <v:imagedata o:title=""/>
              <o:lock v:ext="edit" aspectratio="f"/>
            </v:line>
            <w10:wrap type="tight"/>
          </v:group>
        </w:pic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textAlignment w:val="auto"/>
        <w:rPr>
          <w:rFonts w:hint="default"/>
          <w:b w:val="0"/>
          <w:bCs/>
          <w:color w:val="auto"/>
          <w:sz w:val="24"/>
          <w:u w:val="none"/>
          <w:lang w:val="en-US" w:eastAsia="zh-CN"/>
        </w:rPr>
      </w:pPr>
    </w:p>
    <w:p>
      <w:pPr>
        <w:spacing w:line="360" w:lineRule="auto"/>
        <w:jc w:val="center"/>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 xml:space="preserve">                                                   </w:t>
      </w:r>
    </w:p>
    <w:p>
      <w:pPr>
        <w:spacing w:line="360" w:lineRule="auto"/>
        <w:jc w:val="center"/>
        <w:rPr>
          <w:rFonts w:hint="eastAsia" w:ascii="Times New Roman" w:hAnsi="Times New Roman" w:cs="Times New Roman"/>
          <w:b/>
          <w:bCs/>
          <w:sz w:val="22"/>
          <w:szCs w:val="22"/>
          <w:lang w:val="en-US" w:eastAsia="zh-CN"/>
        </w:rPr>
      </w:pPr>
    </w:p>
    <w:p>
      <w:pPr>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2"/>
          <w:szCs w:val="22"/>
        </w:rPr>
      </w:pPr>
    </w:p>
    <w:p>
      <w:pPr>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2"/>
          <w:szCs w:val="22"/>
        </w:rPr>
      </w:pPr>
    </w:p>
    <w:p>
      <w:pPr>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2"/>
          <w:szCs w:val="22"/>
        </w:rPr>
      </w:pPr>
    </w:p>
    <w:p>
      <w:pPr>
        <w:pageBreakBefore w:val="0"/>
        <w:widowControl w:val="0"/>
        <w:kinsoku/>
        <w:wordWrap/>
        <w:overflowPunct/>
        <w:topLinePunct w:val="0"/>
        <w:autoSpaceDE/>
        <w:autoSpaceDN/>
        <w:bidi w:val="0"/>
        <w:adjustRightInd/>
        <w:snapToGrid/>
        <w:spacing w:line="500" w:lineRule="exact"/>
        <w:textAlignment w:val="auto"/>
        <w:outlineLvl w:val="2"/>
        <w:rPr>
          <w:rFonts w:hint="eastAsia" w:ascii="Times New Roman" w:hAnsi="Times New Roman" w:cs="Times New Roman"/>
          <w:b/>
          <w:bCs/>
          <w:sz w:val="22"/>
          <w:szCs w:val="22"/>
          <w:lang w:val="en-US" w:eastAsia="zh-CN"/>
        </w:rPr>
      </w:pPr>
    </w:p>
    <w:p>
      <w:pPr>
        <w:spacing w:line="360" w:lineRule="auto"/>
        <w:ind w:firstLine="1988" w:firstLineChars="900"/>
        <w:jc w:val="both"/>
        <w:rPr>
          <w:rFonts w:ascii="Times New Roman" w:hAnsi="Times New Roman" w:cs="Times New Roman"/>
          <w:b/>
          <w:bCs/>
          <w:sz w:val="22"/>
          <w:szCs w:val="22"/>
        </w:rPr>
      </w:pPr>
      <w:r>
        <w:rPr>
          <w:rFonts w:hint="eastAsia" w:ascii="Times New Roman" w:hAnsi="Times New Roman" w:cs="Times New Roman"/>
          <w:b/>
          <w:bCs/>
          <w:sz w:val="22"/>
          <w:szCs w:val="22"/>
          <w:lang w:val="en-US" w:eastAsia="zh-CN"/>
        </w:rPr>
        <w:t>3.2钢扣生产工艺流程及产污</w:t>
      </w:r>
      <w:r>
        <w:rPr>
          <w:rFonts w:ascii="Times New Roman" w:hAnsi="Times New Roman" w:cs="Times New Roman"/>
          <w:b/>
          <w:bCs/>
          <w:sz w:val="22"/>
          <w:szCs w:val="22"/>
        </w:rPr>
        <w:t>环节示意图</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bCs/>
          <w:sz w:val="24"/>
          <w:szCs w:val="24"/>
        </w:rPr>
      </w:pPr>
      <w:r>
        <w:rPr>
          <w:rFonts w:hint="eastAsia"/>
          <w:bCs/>
          <w:sz w:val="24"/>
          <w:szCs w:val="24"/>
        </w:rPr>
        <w:t>本项目工艺流程简述：</w:t>
      </w:r>
    </w:p>
    <w:p>
      <w:pPr>
        <w:pStyle w:val="9"/>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rPr>
          <w:rFonts w:hint="eastAsia" w:ascii="Times New Roman" w:hAnsi="Times New Roman"/>
          <w:sz w:val="24"/>
          <w:szCs w:val="24"/>
        </w:rPr>
      </w:pPr>
      <w:r>
        <w:rPr>
          <w:rFonts w:hint="eastAsia" w:ascii="Times New Roman" w:hAnsi="Times New Roman"/>
          <w:sz w:val="24"/>
          <w:szCs w:val="24"/>
        </w:rPr>
        <w:t>将外购的</w:t>
      </w:r>
      <w:r>
        <w:rPr>
          <w:rFonts w:hint="eastAsia"/>
          <w:sz w:val="24"/>
          <w:szCs w:val="24"/>
          <w:lang w:eastAsia="zh-CN"/>
        </w:rPr>
        <w:t>钢带按照所需产品规格用剪切机进行剪切得到钢扣，</w:t>
      </w:r>
      <w:r>
        <w:rPr>
          <w:rFonts w:hint="eastAsia" w:ascii="Times New Roman" w:hAnsi="Times New Roman"/>
          <w:sz w:val="24"/>
          <w:szCs w:val="24"/>
        </w:rPr>
        <w:t>将</w:t>
      </w:r>
      <w:r>
        <w:rPr>
          <w:rFonts w:hint="eastAsia"/>
          <w:sz w:val="24"/>
          <w:szCs w:val="24"/>
          <w:lang w:eastAsia="zh-CN"/>
        </w:rPr>
        <w:t>剪</w:t>
      </w:r>
      <w:r>
        <w:rPr>
          <w:rFonts w:hint="eastAsia" w:ascii="Times New Roman" w:hAnsi="Times New Roman"/>
          <w:sz w:val="24"/>
          <w:szCs w:val="24"/>
        </w:rPr>
        <w:t>切好的</w:t>
      </w:r>
      <w:r>
        <w:rPr>
          <w:rFonts w:hint="eastAsia"/>
          <w:sz w:val="24"/>
          <w:szCs w:val="24"/>
          <w:lang w:eastAsia="zh-CN"/>
        </w:rPr>
        <w:t>钢扣进行</w:t>
      </w:r>
      <w:r>
        <w:rPr>
          <w:rFonts w:hint="eastAsia" w:ascii="Times New Roman" w:hAnsi="Times New Roman"/>
          <w:sz w:val="24"/>
          <w:szCs w:val="24"/>
        </w:rPr>
        <w:t>包装，包装完成后即为成品。</w:t>
      </w:r>
    </w:p>
    <w:p>
      <w:pPr>
        <w:pageBreakBefore w:val="0"/>
        <w:widowControl w:val="0"/>
        <w:kinsoku/>
        <w:wordWrap/>
        <w:overflowPunct/>
        <w:topLinePunct w:val="0"/>
        <w:autoSpaceDE/>
        <w:autoSpaceDN/>
        <w:bidi w:val="0"/>
        <w:adjustRightInd/>
        <w:snapToGrid/>
        <w:spacing w:line="500" w:lineRule="exact"/>
        <w:outlineLvl w:val="2"/>
        <w:rPr>
          <w:rFonts w:ascii="Times New Roman" w:hAnsi="Times New Roman" w:cs="Times New Roman"/>
          <w:b/>
          <w:bCs/>
          <w:sz w:val="24"/>
        </w:rPr>
      </w:pPr>
      <w:r>
        <w:rPr>
          <w:rFonts w:ascii="Times New Roman" w:hAnsi="Times New Roman" w:cs="Times New Roman"/>
          <w:b/>
          <w:bCs/>
          <w:sz w:val="24"/>
        </w:rPr>
        <w:t>3.5.2 产污环节</w:t>
      </w:r>
      <w:bookmarkEnd w:id="24"/>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ascii="Times New Roman" w:hAnsi="Times New Roman" w:cs="Times New Roman"/>
          <w:color w:val="auto"/>
          <w:sz w:val="24"/>
          <w:szCs w:val="28"/>
        </w:rPr>
      </w:pPr>
      <w:r>
        <w:rPr>
          <w:rFonts w:hint="eastAsia" w:ascii="Times New Roman" w:hAnsi="Times New Roman" w:cs="Times New Roman"/>
          <w:color w:val="auto"/>
          <w:sz w:val="24"/>
          <w:szCs w:val="28"/>
          <w:lang w:val="en-US" w:eastAsia="zh-CN"/>
        </w:rPr>
        <w:t>废水</w:t>
      </w:r>
      <w:r>
        <w:rPr>
          <w:rFonts w:ascii="Times New Roman" w:hAnsi="Times New Roman" w:cs="Times New Roman"/>
          <w:color w:val="auto"/>
          <w:sz w:val="24"/>
          <w:szCs w:val="28"/>
        </w:rPr>
        <w:t>：</w:t>
      </w:r>
      <w:r>
        <w:rPr>
          <w:color w:val="auto"/>
          <w:sz w:val="24"/>
        </w:rPr>
        <w:t>本项目废水主要为职工生活污水</w:t>
      </w:r>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ascii="Times New Roman" w:hAnsi="Times New Roman" w:cs="Times New Roman"/>
          <w:color w:val="auto"/>
          <w:sz w:val="24"/>
          <w:szCs w:val="28"/>
        </w:rPr>
      </w:pPr>
      <w:r>
        <w:rPr>
          <w:rFonts w:ascii="Times New Roman" w:hAnsi="Times New Roman" w:cs="Times New Roman"/>
          <w:color w:val="auto"/>
          <w:sz w:val="24"/>
          <w:szCs w:val="28"/>
        </w:rPr>
        <w:t>废气：</w:t>
      </w:r>
      <w:r>
        <w:rPr>
          <w:color w:val="000000" w:themeColor="text1"/>
          <w:sz w:val="24"/>
        </w:rPr>
        <w:t>本项目废气主要为</w:t>
      </w:r>
      <w:r>
        <w:rPr>
          <w:rFonts w:hint="eastAsia"/>
          <w:color w:val="000000" w:themeColor="text1"/>
          <w:sz w:val="24"/>
          <w:lang w:val="en-US" w:eastAsia="zh-CN"/>
        </w:rPr>
        <w:t>涂油</w:t>
      </w:r>
      <w:r>
        <w:rPr>
          <w:color w:val="000000" w:themeColor="text1"/>
          <w:sz w:val="24"/>
        </w:rPr>
        <w:t>工序产生</w:t>
      </w:r>
      <w:r>
        <w:rPr>
          <w:rFonts w:hint="eastAsia"/>
          <w:color w:val="000000" w:themeColor="text1"/>
          <w:sz w:val="24"/>
          <w:lang w:eastAsia="zh-CN"/>
        </w:rPr>
        <w:t>的</w:t>
      </w:r>
      <w:r>
        <w:rPr>
          <w:color w:val="000000" w:themeColor="text1"/>
          <w:sz w:val="24"/>
        </w:rPr>
        <w:t>有机废气</w:t>
      </w:r>
    </w:p>
    <w:p>
      <w:pPr>
        <w:pStyle w:val="2"/>
        <w:keepNext w:val="0"/>
        <w:keepLines w:val="0"/>
        <w:pageBreakBefore w:val="0"/>
        <w:widowControl w:val="0"/>
        <w:kinsoku/>
        <w:wordWrap/>
        <w:overflowPunct/>
        <w:topLinePunct w:val="0"/>
        <w:bidi w:val="0"/>
        <w:snapToGrid/>
        <w:spacing w:line="500" w:lineRule="atLeast"/>
        <w:ind w:firstLine="480" w:firstLineChars="200"/>
        <w:textAlignment w:val="auto"/>
        <w:rPr>
          <w:rFonts w:hint="default"/>
          <w:color w:val="auto"/>
          <w:sz w:val="24"/>
          <w:lang w:val="en-US" w:eastAsia="zh-CN"/>
        </w:rPr>
      </w:pPr>
      <w:r>
        <w:rPr>
          <w:rFonts w:ascii="Times New Roman" w:hAnsi="Times New Roman" w:cs="Times New Roman"/>
          <w:color w:val="auto"/>
          <w:sz w:val="24"/>
          <w:szCs w:val="28"/>
        </w:rPr>
        <w:t>固废：</w:t>
      </w:r>
      <w:bookmarkStart w:id="25" w:name="OLE_LINK17"/>
      <w:r>
        <w:rPr>
          <w:color w:val="000000" w:themeColor="text1"/>
          <w:sz w:val="24"/>
        </w:rPr>
        <w:t>本项目固体废物</w:t>
      </w:r>
      <w:r>
        <w:rPr>
          <w:rFonts w:hint="eastAsia"/>
          <w:color w:val="000000" w:themeColor="text1"/>
          <w:sz w:val="24"/>
        </w:rPr>
        <w:t>为</w:t>
      </w:r>
      <w:bookmarkEnd w:id="25"/>
      <w:r>
        <w:rPr>
          <w:rFonts w:hint="eastAsia"/>
          <w:sz w:val="24"/>
          <w:lang w:val="en-US" w:eastAsia="zh-CN"/>
        </w:rPr>
        <w:t>钢扣生产过程中</w:t>
      </w:r>
      <w:r>
        <w:rPr>
          <w:rFonts w:hint="eastAsia"/>
          <w:color w:val="auto"/>
          <w:sz w:val="24"/>
        </w:rPr>
        <w:t>废</w:t>
      </w:r>
      <w:r>
        <w:rPr>
          <w:rFonts w:hint="eastAsia"/>
          <w:color w:val="auto"/>
          <w:sz w:val="24"/>
          <w:lang w:eastAsia="zh-CN"/>
        </w:rPr>
        <w:t>边角料、</w:t>
      </w:r>
      <w:r>
        <w:rPr>
          <w:rFonts w:hint="eastAsia"/>
          <w:color w:val="auto"/>
          <w:sz w:val="24"/>
          <w:lang w:val="en-US" w:eastAsia="zh-CN"/>
        </w:rPr>
        <w:t>废油桶、生活垃圾和废活性炭</w:t>
      </w:r>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ascii="Times New Roman" w:hAnsi="Times New Roman" w:cs="Times New Roman"/>
          <w:color w:val="auto"/>
          <w:sz w:val="24"/>
          <w:szCs w:val="28"/>
        </w:rPr>
      </w:pPr>
      <w:r>
        <w:rPr>
          <w:rFonts w:ascii="Times New Roman" w:hAnsi="Times New Roman" w:cs="Times New Roman"/>
          <w:color w:val="auto"/>
          <w:sz w:val="24"/>
          <w:szCs w:val="28"/>
        </w:rPr>
        <w:t>噪声：</w:t>
      </w:r>
      <w:r>
        <w:rPr>
          <w:sz w:val="24"/>
        </w:rPr>
        <w:t>本项目噪声主要为</w:t>
      </w:r>
      <w:r>
        <w:rPr>
          <w:rFonts w:hint="eastAsia"/>
          <w:sz w:val="24"/>
          <w:lang w:val="en-US" w:eastAsia="zh-CN"/>
        </w:rPr>
        <w:t>牵引机、剪切机</w:t>
      </w:r>
      <w:r>
        <w:rPr>
          <w:sz w:val="24"/>
        </w:rPr>
        <w:t>等设备运转噪声</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default" w:ascii="Times New Roman" w:hAnsi="Times New Roman" w:cs="Times New Roman"/>
          <w:b/>
          <w:sz w:val="28"/>
          <w:szCs w:val="28"/>
        </w:rPr>
      </w:pPr>
      <w:bookmarkStart w:id="26" w:name="_Toc20507"/>
      <w:r>
        <w:rPr>
          <w:rFonts w:hint="default" w:ascii="Times New Roman" w:hAnsi="Times New Roman" w:cs="Times New Roman"/>
          <w:b/>
          <w:sz w:val="28"/>
          <w:szCs w:val="28"/>
        </w:rPr>
        <w:t>3.6 项目变动情况</w:t>
      </w:r>
      <w:bookmarkEnd w:id="26"/>
    </w:p>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eastAsiaTheme="minorEastAsia" w:cstheme="minorEastAsia"/>
          <w:b w:val="0"/>
          <w:bCs w:val="0"/>
          <w:sz w:val="24"/>
          <w:szCs w:val="24"/>
          <w:lang w:val="en-US" w:eastAsia="zh-CN"/>
        </w:rPr>
        <w:t>钢带、钢扣加工生产线，产能为钢带3000t/a、钢扣500t/a,本项目与原环评一致，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pStyle w:val="3"/>
        <w:pageBreakBefore w:val="0"/>
        <w:widowControl w:val="0"/>
        <w:kinsoku/>
        <w:wordWrap/>
        <w:overflowPunct/>
        <w:topLinePunct w:val="0"/>
        <w:autoSpaceDE/>
        <w:autoSpaceDN/>
        <w:bidi w:val="0"/>
        <w:adjustRightInd/>
        <w:snapToGrid/>
        <w:spacing w:before="0" w:after="0" w:line="500" w:lineRule="exact"/>
        <w:rPr>
          <w:rFonts w:ascii="Times New Roman" w:hAnsi="Times New Roman" w:cs="Times New Roman"/>
          <w:color w:val="auto"/>
          <w:sz w:val="32"/>
        </w:rPr>
      </w:pPr>
      <w:bookmarkStart w:id="27" w:name="_Toc19061"/>
      <w:bookmarkStart w:id="28" w:name="_Toc24999"/>
      <w:r>
        <w:rPr>
          <w:rFonts w:ascii="Times New Roman" w:hAnsi="Times New Roman" w:cs="Times New Roman"/>
          <w:color w:val="auto"/>
          <w:sz w:val="32"/>
        </w:rPr>
        <w:t>4</w:t>
      </w:r>
      <w:r>
        <w:rPr>
          <w:rFonts w:hint="eastAsia" w:ascii="Times New Roman" w:hAnsi="Times New Roman" w:cs="Times New Roman"/>
          <w:color w:val="auto"/>
          <w:sz w:val="32"/>
          <w:lang w:val="en-US" w:eastAsia="zh-CN"/>
        </w:rPr>
        <w:t xml:space="preserve"> </w:t>
      </w:r>
      <w:r>
        <w:rPr>
          <w:rFonts w:ascii="Times New Roman" w:hAnsi="Times New Roman" w:cs="Times New Roman"/>
          <w:color w:val="auto"/>
          <w:sz w:val="32"/>
        </w:rPr>
        <w:t>环境保护设施</w:t>
      </w:r>
      <w:bookmarkEnd w:id="27"/>
      <w:bookmarkEnd w:id="28"/>
    </w:p>
    <w:p>
      <w:pPr>
        <w:pageBreakBefore w:val="0"/>
        <w:widowControl w:val="0"/>
        <w:kinsoku/>
        <w:wordWrap/>
        <w:overflowPunct/>
        <w:topLinePunct w:val="0"/>
        <w:autoSpaceDE/>
        <w:autoSpaceDN/>
        <w:bidi w:val="0"/>
        <w:adjustRightInd/>
        <w:snapToGrid/>
        <w:spacing w:line="500" w:lineRule="exact"/>
        <w:outlineLvl w:val="1"/>
        <w:rPr>
          <w:rFonts w:ascii="Times New Roman" w:hAnsi="Times New Roman" w:cs="Times New Roman"/>
          <w:b/>
          <w:color w:val="000000" w:themeColor="text1"/>
          <w:sz w:val="28"/>
          <w:szCs w:val="28"/>
        </w:rPr>
      </w:pPr>
      <w:bookmarkStart w:id="29" w:name="_Toc19347"/>
      <w:bookmarkStart w:id="30" w:name="_Toc20239"/>
      <w:r>
        <w:rPr>
          <w:rFonts w:ascii="Times New Roman" w:hAnsi="Times New Roman" w:cs="Times New Roman"/>
          <w:b/>
          <w:color w:val="000000" w:themeColor="text1"/>
          <w:sz w:val="28"/>
          <w:szCs w:val="28"/>
        </w:rPr>
        <w:t>4.1 污染物处理设施</w:t>
      </w:r>
      <w:bookmarkEnd w:id="29"/>
      <w:bookmarkEnd w:id="30"/>
    </w:p>
    <w:p>
      <w:pPr>
        <w:pageBreakBefore w:val="0"/>
        <w:widowControl w:val="0"/>
        <w:kinsoku/>
        <w:wordWrap/>
        <w:overflowPunct/>
        <w:topLinePunct w:val="0"/>
        <w:autoSpaceDE/>
        <w:autoSpaceDN/>
        <w:bidi w:val="0"/>
        <w:adjustRightInd/>
        <w:snapToGrid/>
        <w:spacing w:line="500" w:lineRule="exact"/>
        <w:rPr>
          <w:rFonts w:ascii="Times New Roman" w:hAnsi="Times New Roman" w:cs="Times New Roman"/>
          <w:b/>
          <w:bCs/>
          <w:color w:val="000000" w:themeColor="text1"/>
          <w:sz w:val="24"/>
        </w:rPr>
      </w:pPr>
      <w:bookmarkStart w:id="31" w:name="_Toc24624"/>
      <w:r>
        <w:rPr>
          <w:rFonts w:ascii="Times New Roman" w:hAnsi="Times New Roman" w:cs="Times New Roman"/>
          <w:b/>
          <w:bCs/>
          <w:color w:val="000000" w:themeColor="text1"/>
          <w:sz w:val="24"/>
        </w:rPr>
        <w:t>4.1.1 废水</w:t>
      </w:r>
      <w:bookmarkEnd w:id="31"/>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default" w:eastAsiaTheme="minorEastAsia"/>
          <w:color w:val="auto"/>
          <w:sz w:val="24"/>
          <w:lang w:val="en-US" w:eastAsia="zh-CN"/>
        </w:rPr>
      </w:pPr>
      <w:r>
        <w:rPr>
          <w:rFonts w:hint="eastAsia" w:ascii="Times New Roman" w:hAnsi="Times New Roman" w:cs="Times New Roman"/>
          <w:color w:val="auto"/>
          <w:sz w:val="24"/>
          <w:lang w:val="en-US" w:eastAsia="zh-CN"/>
        </w:rPr>
        <w:t>本项目无生产废水，</w:t>
      </w:r>
      <w:r>
        <w:rPr>
          <w:rFonts w:hint="eastAsia"/>
          <w:lang w:val="en-US" w:eastAsia="zh-CN"/>
        </w:rPr>
        <w:t>主要为员工日常生活产生的生活污水</w:t>
      </w:r>
      <w:r>
        <w:rPr>
          <w:rFonts w:ascii="Times New Roman" w:hAnsi="Times New Roman" w:cs="Times New Roman"/>
          <w:sz w:val="24"/>
        </w:rPr>
        <w:t>。</w:t>
      </w:r>
      <w:r>
        <w:rPr>
          <w:rFonts w:ascii="Times New Roman" w:hAnsi="Times New Roman" w:cs="Times New Roman"/>
          <w:color w:val="auto"/>
          <w:sz w:val="24"/>
        </w:rPr>
        <w:t>本项目生活污水</w:t>
      </w:r>
      <w:r>
        <w:rPr>
          <w:rFonts w:hint="eastAsia"/>
          <w:color w:val="auto"/>
          <w:sz w:val="24"/>
          <w:lang w:val="en-US" w:eastAsia="zh-CN"/>
        </w:rPr>
        <w:t>经旱厕暂存后，由附近村民拉走肥田。</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4"/>
          <w:highlight w:val="none"/>
        </w:rPr>
      </w:pPr>
      <w:bookmarkStart w:id="32" w:name="_Toc24947"/>
      <w:r>
        <w:rPr>
          <w:rFonts w:ascii="Times New Roman" w:hAnsi="Times New Roman" w:cs="Times New Roman"/>
          <w:b/>
          <w:bCs/>
          <w:sz w:val="24"/>
          <w:highlight w:val="none"/>
        </w:rPr>
        <w:t>4.1.2 废气</w:t>
      </w:r>
      <w:bookmarkEnd w:id="32"/>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Theme="minorEastAsia"/>
          <w:sz w:val="24"/>
          <w:szCs w:val="32"/>
          <w:lang w:val="en-US" w:eastAsia="zh-CN"/>
        </w:rPr>
      </w:pPr>
      <w:bookmarkStart w:id="33" w:name="_Toc20300"/>
      <w:r>
        <w:rPr>
          <w:rFonts w:ascii="Times New Roman" w:hAnsi="Times New Roman" w:cs="Times New Roman"/>
          <w:color w:val="000000"/>
          <w:sz w:val="24"/>
          <w:highlight w:val="none"/>
        </w:rPr>
        <w:t>本项目产生的废气主要</w:t>
      </w:r>
      <w:r>
        <w:rPr>
          <w:rFonts w:hint="eastAsia" w:ascii="Times New Roman" w:hAnsi="Times New Roman" w:cs="Times New Roman"/>
          <w:color w:val="000000"/>
          <w:sz w:val="24"/>
          <w:highlight w:val="none"/>
          <w:lang w:val="en-US" w:eastAsia="zh-CN"/>
        </w:rPr>
        <w:t>由涂油工序中产生的有机废气非甲烷总烃</w:t>
      </w:r>
      <w:r>
        <w:rPr>
          <w:rFonts w:hint="eastAsia"/>
          <w:sz w:val="24"/>
          <w:szCs w:val="24"/>
          <w:lang w:val="en-US" w:eastAsia="zh-CN"/>
        </w:rPr>
        <w:t>，</w:t>
      </w:r>
      <w:r>
        <w:rPr>
          <w:rFonts w:hint="eastAsia"/>
          <w:b w:val="0"/>
          <w:bCs w:val="0"/>
          <w:sz w:val="24"/>
          <w:u w:val="none"/>
          <w:lang w:val="en-US" w:eastAsia="zh-CN"/>
        </w:rPr>
        <w:t>涂油工序涂油装置上方安装集气罩</w:t>
      </w:r>
      <w:r>
        <w:rPr>
          <w:rFonts w:hint="eastAsia"/>
          <w:sz w:val="24"/>
          <w:lang w:eastAsia="zh-CN"/>
        </w:rPr>
        <w:t>，</w:t>
      </w:r>
      <w:r>
        <w:rPr>
          <w:b w:val="0"/>
          <w:bCs w:val="0"/>
          <w:sz w:val="24"/>
          <w:u w:val="none"/>
        </w:rPr>
        <w:t>废气经集气罩</w:t>
      </w:r>
      <w:r>
        <w:rPr>
          <w:rFonts w:hint="default" w:ascii="Times New Roman" w:hAnsi="Times New Roman" w:cs="Times New Roman"/>
          <w:b w:val="0"/>
          <w:bCs w:val="0"/>
          <w:sz w:val="24"/>
          <w:u w:val="none"/>
        </w:rPr>
        <w:t>收集后引至1套</w:t>
      </w:r>
      <w:r>
        <w:rPr>
          <w:rFonts w:hint="eastAsia" w:ascii="Times New Roman" w:cs="Times New Roman"/>
          <w:b w:val="0"/>
          <w:bCs w:val="0"/>
          <w:sz w:val="24"/>
          <w:u w:val="none"/>
          <w:lang w:eastAsia="zh-CN"/>
        </w:rPr>
        <w:t>油雾净化器</w:t>
      </w:r>
      <w:r>
        <w:rPr>
          <w:rFonts w:hint="default" w:ascii="Times New Roman" w:hAnsi="Times New Roman" w:cs="Times New Roman"/>
          <w:b w:val="0"/>
          <w:bCs w:val="0"/>
          <w:sz w:val="24"/>
          <w:u w:val="none"/>
        </w:rPr>
        <w:t>+活性炭吸附装置处理后，经1根15m高排气筒排放</w:t>
      </w:r>
      <w:r>
        <w:rPr>
          <w:rFonts w:hint="eastAsia" w:ascii="Times New Roman" w:hAnsi="Times New Roman" w:cs="Times New Roman"/>
          <w:b w:val="0"/>
          <w:bCs w:val="0"/>
          <w:sz w:val="24"/>
          <w:u w:val="none"/>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000000"/>
          <w:sz w:val="24"/>
          <w:highlight w:val="yellow"/>
        </w:rPr>
      </w:pPr>
      <w:r>
        <w:rPr>
          <w:rFonts w:ascii="Times New Roman" w:hAnsi="Times New Roman" w:cs="Times New Roman"/>
          <w:color w:val="000000"/>
          <w:sz w:val="24"/>
          <w:highlight w:val="none"/>
        </w:rPr>
        <w:t>废气治理措施见下表4.</w:t>
      </w:r>
      <w:r>
        <w:rPr>
          <w:rFonts w:hint="eastAsia" w:ascii="Times New Roman" w:hAnsi="Times New Roman" w:cs="Times New Roman"/>
          <w:color w:val="000000"/>
          <w:sz w:val="24"/>
          <w:highlight w:val="none"/>
          <w:lang w:val="en-US" w:eastAsia="zh-CN"/>
        </w:rPr>
        <w:t>2</w:t>
      </w:r>
      <w:r>
        <w:rPr>
          <w:rFonts w:ascii="Times New Roman" w:hAnsi="Times New Roman" w:cs="Times New Roman"/>
          <w:color w:val="000000"/>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auto"/>
          <w:sz w:val="21"/>
          <w:szCs w:val="21"/>
        </w:rPr>
      </w:pPr>
      <w:r>
        <w:rPr>
          <w:rFonts w:ascii="Times New Roman" w:hAnsi="Times New Roman" w:cs="Times New Roman"/>
          <w:b/>
          <w:color w:val="auto"/>
          <w:sz w:val="21"/>
          <w:szCs w:val="21"/>
        </w:rPr>
        <w:t>表4.</w:t>
      </w:r>
      <w:r>
        <w:rPr>
          <w:rFonts w:hint="eastAsia" w:ascii="Times New Roman" w:hAnsi="Times New Roman" w:cs="Times New Roman"/>
          <w:b/>
          <w:color w:val="auto"/>
          <w:sz w:val="21"/>
          <w:szCs w:val="21"/>
          <w:lang w:val="en-US" w:eastAsia="zh-CN"/>
        </w:rPr>
        <w:t>2</w:t>
      </w:r>
      <w:r>
        <w:rPr>
          <w:rFonts w:ascii="Times New Roman" w:hAnsi="Times New Roman" w:cs="Times New Roman"/>
          <w:b/>
          <w:color w:val="auto"/>
          <w:sz w:val="21"/>
          <w:szCs w:val="21"/>
        </w:rPr>
        <w:t xml:space="preserve"> 本项目废气排放情况</w:t>
      </w:r>
    </w:p>
    <w:tbl>
      <w:tblPr>
        <w:tblStyle w:val="24"/>
        <w:tblW w:w="79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158"/>
        <w:gridCol w:w="56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污染源</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污染因子</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5"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涂油废气</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color w:val="auto"/>
                <w:sz w:val="21"/>
                <w:szCs w:val="21"/>
                <w:lang w:val="en-US"/>
              </w:rPr>
            </w:pPr>
            <w:r>
              <w:rPr>
                <w:rFonts w:hint="eastAsia"/>
                <w:b w:val="0"/>
                <w:bCs w:val="0"/>
                <w:sz w:val="21"/>
                <w:szCs w:val="21"/>
                <w:u w:val="none"/>
                <w:lang w:val="en-US" w:eastAsia="zh-CN"/>
              </w:rPr>
              <w:t>涂油工序涂油装置上方安装集气罩</w:t>
            </w:r>
            <w:r>
              <w:rPr>
                <w:rFonts w:hint="eastAsia"/>
                <w:sz w:val="21"/>
                <w:szCs w:val="21"/>
                <w:lang w:eastAsia="zh-CN"/>
              </w:rPr>
              <w:t>，</w:t>
            </w:r>
            <w:r>
              <w:rPr>
                <w:b w:val="0"/>
                <w:bCs w:val="0"/>
                <w:sz w:val="21"/>
                <w:szCs w:val="21"/>
                <w:u w:val="none"/>
              </w:rPr>
              <w:t>废气经集气罩</w:t>
            </w:r>
            <w:r>
              <w:rPr>
                <w:rFonts w:hint="default" w:ascii="Times New Roman" w:hAnsi="Times New Roman" w:cs="Times New Roman"/>
                <w:b w:val="0"/>
                <w:bCs w:val="0"/>
                <w:sz w:val="21"/>
                <w:szCs w:val="21"/>
                <w:u w:val="none"/>
              </w:rPr>
              <w:t>收集后引至1套</w:t>
            </w:r>
            <w:r>
              <w:rPr>
                <w:rFonts w:hint="eastAsia" w:ascii="Times New Roman" w:cs="Times New Roman"/>
                <w:b w:val="0"/>
                <w:bCs w:val="0"/>
                <w:sz w:val="21"/>
                <w:szCs w:val="21"/>
                <w:u w:val="none"/>
                <w:lang w:eastAsia="zh-CN"/>
              </w:rPr>
              <w:t>油雾净化器</w:t>
            </w:r>
            <w:r>
              <w:rPr>
                <w:rFonts w:hint="default" w:ascii="Times New Roman" w:hAnsi="Times New Roman" w:cs="Times New Roman"/>
                <w:b w:val="0"/>
                <w:bCs w:val="0"/>
                <w:sz w:val="21"/>
                <w:szCs w:val="21"/>
                <w:u w:val="none"/>
              </w:rPr>
              <w:t>+活性炭吸附装置处理后，经1根15m高排气筒排放</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ascii="Times New Roman" w:hAnsi="Times New Roman" w:cs="Times New Roman"/>
          <w:b/>
          <w:bCs/>
          <w:sz w:val="24"/>
        </w:rPr>
      </w:pPr>
      <w:r>
        <w:rPr>
          <w:rFonts w:ascii="Times New Roman" w:hAnsi="Times New Roman" w:cs="Times New Roman"/>
          <w:b/>
          <w:bCs/>
          <w:sz w:val="24"/>
        </w:rPr>
        <w:t xml:space="preserve">4.1.3 </w:t>
      </w:r>
      <w:bookmarkEnd w:id="33"/>
      <w:r>
        <w:rPr>
          <w:rFonts w:ascii="Times New Roman" w:hAnsi="Times New Roman" w:cs="Times New Roman"/>
          <w:b/>
          <w:bCs/>
          <w:sz w:val="24"/>
        </w:rPr>
        <w:t>噪声</w:t>
      </w:r>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eastAsiaTheme="minorEastAsia"/>
          <w:lang w:val="en-US" w:eastAsia="zh-CN"/>
        </w:rPr>
      </w:pPr>
      <w:bookmarkStart w:id="34" w:name="_Toc15781"/>
      <w:r>
        <w:rPr>
          <w:rFonts w:hint="eastAsia"/>
          <w:sz w:val="24"/>
          <w:szCs w:val="24"/>
          <w:lang w:val="en-US" w:eastAsia="zh-CN"/>
        </w:rPr>
        <w:t>本项目运营期间产生的噪声</w:t>
      </w:r>
      <w:r>
        <w:rPr>
          <w:sz w:val="24"/>
          <w:szCs w:val="24"/>
        </w:rPr>
        <w:t>主要为</w:t>
      </w:r>
      <w:r>
        <w:rPr>
          <w:rFonts w:hint="eastAsia"/>
          <w:sz w:val="24"/>
          <w:szCs w:val="24"/>
          <w:lang w:val="en-US" w:eastAsia="zh-CN"/>
        </w:rPr>
        <w:t>牵引机、剪切机</w:t>
      </w:r>
      <w:r>
        <w:rPr>
          <w:sz w:val="24"/>
          <w:szCs w:val="24"/>
        </w:rPr>
        <w:t>等设备运转噪声，</w:t>
      </w:r>
      <w:r>
        <w:rPr>
          <w:rFonts w:hint="eastAsia"/>
          <w:color w:val="auto"/>
          <w:sz w:val="24"/>
          <w:szCs w:val="24"/>
          <w:lang w:val="en-US" w:eastAsia="zh-CN"/>
        </w:rPr>
        <w:t>噪声源强</w:t>
      </w:r>
      <w:r>
        <w:rPr>
          <w:color w:val="auto"/>
          <w:sz w:val="24"/>
          <w:szCs w:val="24"/>
        </w:rPr>
        <w:t>为</w:t>
      </w:r>
      <w:r>
        <w:rPr>
          <w:rFonts w:hint="eastAsia"/>
          <w:color w:val="auto"/>
          <w:sz w:val="24"/>
          <w:szCs w:val="24"/>
          <w:lang w:val="en-US" w:eastAsia="zh-CN"/>
        </w:rPr>
        <w:t>75</w:t>
      </w:r>
      <w:r>
        <w:rPr>
          <w:rFonts w:hint="eastAsia"/>
          <w:color w:val="auto"/>
          <w:sz w:val="24"/>
          <w:szCs w:val="24"/>
        </w:rPr>
        <w:t>-</w:t>
      </w:r>
      <w:r>
        <w:rPr>
          <w:color w:val="auto"/>
          <w:sz w:val="24"/>
          <w:szCs w:val="24"/>
        </w:rPr>
        <w:t>8</w:t>
      </w:r>
      <w:r>
        <w:rPr>
          <w:rFonts w:hint="eastAsia"/>
          <w:color w:val="auto"/>
          <w:sz w:val="24"/>
          <w:szCs w:val="24"/>
          <w:lang w:val="en-US" w:eastAsia="zh-CN"/>
        </w:rPr>
        <w:t>5</w:t>
      </w:r>
      <w:r>
        <w:rPr>
          <w:color w:val="auto"/>
          <w:sz w:val="24"/>
          <w:szCs w:val="24"/>
        </w:rPr>
        <w:t>dB（A）</w:t>
      </w:r>
      <w:r>
        <w:rPr>
          <w:sz w:val="24"/>
          <w:szCs w:val="24"/>
        </w:rPr>
        <w:t>，</w:t>
      </w:r>
      <w:r>
        <w:rPr>
          <w:rFonts w:hint="eastAsia"/>
          <w:sz w:val="24"/>
          <w:szCs w:val="24"/>
          <w:lang w:val="en-US" w:eastAsia="zh-CN"/>
        </w:rPr>
        <w:t>经</w:t>
      </w:r>
      <w:r>
        <w:rPr>
          <w:sz w:val="24"/>
          <w:szCs w:val="24"/>
        </w:rPr>
        <w:t>采用基础减振、厂房隔音等</w:t>
      </w:r>
      <w:r>
        <w:rPr>
          <w:rFonts w:hint="eastAsia"/>
          <w:sz w:val="24"/>
          <w:szCs w:val="24"/>
          <w:lang w:val="en-US" w:eastAsia="zh-CN"/>
        </w:rPr>
        <w:t>降噪</w:t>
      </w:r>
      <w:r>
        <w:rPr>
          <w:sz w:val="24"/>
          <w:szCs w:val="24"/>
        </w:rPr>
        <w:t>措施</w:t>
      </w:r>
      <w:r>
        <w:rPr>
          <w:rFonts w:hint="eastAsia"/>
          <w:sz w:val="24"/>
          <w:szCs w:val="24"/>
          <w:lang w:eastAsia="zh-CN"/>
        </w:rPr>
        <w:t>，</w:t>
      </w:r>
      <w:r>
        <w:rPr>
          <w:rFonts w:hint="eastAsia"/>
          <w:sz w:val="24"/>
          <w:szCs w:val="24"/>
          <w:lang w:val="en-US" w:eastAsia="zh-CN"/>
        </w:rPr>
        <w:t>以降低对环境的影响</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outlineLvl w:val="9"/>
        <w:rPr>
          <w:rFonts w:ascii="Times New Roman" w:hAnsi="Times New Roman" w:cs="Times New Roman"/>
          <w:b/>
          <w:bCs/>
          <w:color w:val="auto"/>
          <w:sz w:val="24"/>
        </w:rPr>
      </w:pPr>
      <w:r>
        <w:rPr>
          <w:rFonts w:ascii="Times New Roman" w:hAnsi="Times New Roman" w:cs="Times New Roman"/>
          <w:b/>
          <w:bCs/>
          <w:color w:val="auto"/>
          <w:sz w:val="24"/>
        </w:rPr>
        <w:t>4.1.4</w:t>
      </w:r>
      <w:r>
        <w:rPr>
          <w:rFonts w:hint="eastAsia" w:ascii="Times New Roman" w:hAnsi="Times New Roman" w:cs="Times New Roman"/>
          <w:b/>
          <w:bCs/>
          <w:color w:val="auto"/>
          <w:sz w:val="24"/>
          <w:lang w:val="en-US" w:eastAsia="zh-CN"/>
        </w:rPr>
        <w:t xml:space="preserve"> </w:t>
      </w:r>
      <w:r>
        <w:rPr>
          <w:rFonts w:ascii="Times New Roman" w:hAnsi="Times New Roman" w:cs="Times New Roman"/>
          <w:b/>
          <w:bCs/>
          <w:color w:val="auto"/>
          <w:sz w:val="24"/>
        </w:rPr>
        <w:t>固体废物</w:t>
      </w:r>
      <w:bookmarkEnd w:id="34"/>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eastAsia" w:ascii="Times New Roman" w:hAnsi="Times New Roman" w:cs="Times New Roman"/>
          <w:sz w:val="24"/>
          <w:lang w:val="en-US" w:eastAsia="zh-CN"/>
        </w:rPr>
        <w:t>钢扣生产过程中产生的废边角料、</w:t>
      </w:r>
      <w:r>
        <w:rPr>
          <w:rFonts w:hint="eastAsia" w:ascii="Times New Roman" w:hAnsi="Times New Roman" w:cs="Times New Roman"/>
          <w:color w:val="auto"/>
          <w:sz w:val="24"/>
          <w:lang w:val="en-US" w:eastAsia="zh-CN"/>
        </w:rPr>
        <w:t>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危险废物主要为涂油过程中产生的</w:t>
      </w:r>
      <w:r>
        <w:rPr>
          <w:rFonts w:hint="eastAsia" w:ascii="Times New Roman" w:hAnsi="Times New Roman" w:cs="Times New Roman"/>
          <w:color w:val="auto"/>
          <w:sz w:val="24"/>
          <w:lang w:val="en-US" w:eastAsia="zh-CN"/>
        </w:rPr>
        <w:t>废油桶</w:t>
      </w:r>
      <w:r>
        <w:rPr>
          <w:rFonts w:hint="eastAsia" w:ascii="Times New Roman" w:hAnsi="Times New Roman" w:cs="Times New Roman"/>
          <w:color w:val="000000"/>
          <w:sz w:val="24"/>
          <w:lang w:val="en-US" w:eastAsia="zh-CN"/>
        </w:rPr>
        <w:t>和废气治理过程中产生的废活性炭。</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ascii="Times New Roman" w:hAnsi="Times New Roman" w:cs="Times New Roman"/>
          <w:color w:val="auto"/>
          <w:sz w:val="24"/>
        </w:rPr>
      </w:pPr>
      <w:r>
        <w:rPr>
          <w:rFonts w:ascii="Times New Roman" w:hAnsi="Times New Roman" w:cs="Times New Roman"/>
          <w:color w:val="auto"/>
          <w:sz w:val="24"/>
        </w:rPr>
        <w:t>根据企业提供资料，</w:t>
      </w:r>
      <w:r>
        <w:rPr>
          <w:sz w:val="24"/>
        </w:rPr>
        <w:t>项目</w:t>
      </w:r>
      <w:r>
        <w:rPr>
          <w:rFonts w:hint="eastAsia"/>
          <w:sz w:val="24"/>
          <w:lang w:val="en-US" w:eastAsia="zh-CN"/>
        </w:rPr>
        <w:t>钢扣生产过程中产生的边角料</w:t>
      </w:r>
      <w:r>
        <w:rPr>
          <w:rFonts w:hint="eastAsia"/>
          <w:sz w:val="24"/>
        </w:rPr>
        <w:t>约为</w:t>
      </w:r>
      <w:r>
        <w:rPr>
          <w:rFonts w:hint="eastAsia"/>
          <w:sz w:val="24"/>
          <w:lang w:val="en-US" w:eastAsia="zh-CN"/>
        </w:rPr>
        <w:t>10</w:t>
      </w:r>
      <w:r>
        <w:rPr>
          <w:rFonts w:hint="eastAsia"/>
          <w:sz w:val="24"/>
        </w:rPr>
        <w:t>t/</w:t>
      </w:r>
      <w:r>
        <w:rPr>
          <w:sz w:val="24"/>
        </w:rPr>
        <w:t>a，</w:t>
      </w:r>
      <w:r>
        <w:rPr>
          <w:color w:val="000000" w:themeColor="text1"/>
          <w:sz w:val="24"/>
        </w:rPr>
        <w:t>统一收集后</w:t>
      </w:r>
      <w:r>
        <w:rPr>
          <w:rFonts w:hint="eastAsia"/>
          <w:color w:val="auto"/>
          <w:sz w:val="24"/>
          <w:lang w:val="en-US" w:eastAsia="zh-CN"/>
        </w:rPr>
        <w:t>外售给废品回收站</w:t>
      </w:r>
      <w:r>
        <w:rPr>
          <w:rFonts w:ascii="Times New Roman" w:hAnsi="Times New Roman" w:cs="Times New Roman"/>
          <w:color w:val="auto"/>
          <w:sz w:val="24"/>
        </w:rPr>
        <w:t>。</w:t>
      </w:r>
    </w:p>
    <w:p>
      <w:pPr>
        <w:pStyle w:val="51"/>
        <w:adjustRightInd w:val="0"/>
        <w:snapToGrid w:val="0"/>
        <w:spacing w:line="500" w:lineRule="exact"/>
        <w:ind w:firstLine="480"/>
        <w:jc w:val="both"/>
        <w:rPr>
          <w:rFonts w:hint="eastAsia" w:cs="宋体" w:eastAsiaTheme="minorEastAsia"/>
          <w:b w:val="0"/>
          <w:bCs w:val="0"/>
          <w:color w:val="auto"/>
          <w:sz w:val="24"/>
          <w:u w:val="none"/>
          <w:lang w:val="en-US" w:eastAsia="zh-CN"/>
        </w:rPr>
      </w:pPr>
      <w:r>
        <w:rPr>
          <w:rFonts w:hint="eastAsia" w:ascii="Times New Roman" w:cs="Times New Roman"/>
          <w:color w:val="auto"/>
          <w:sz w:val="24"/>
          <w:lang w:val="en-US" w:eastAsia="zh-CN"/>
        </w:rPr>
        <w:t>危险废物</w:t>
      </w:r>
      <w:r>
        <w:rPr>
          <w:rFonts w:hint="eastAsia" w:cs="宋体"/>
          <w:b w:val="0"/>
          <w:bCs w:val="0"/>
          <w:sz w:val="24"/>
          <w:u w:val="none"/>
          <w:lang w:val="en-US" w:eastAsia="zh-CN"/>
        </w:rPr>
        <w:t>为涂油过程中产生的废油桶和废气治理过程中产生的废活性炭。涂油过程中使用防锈油为桶装包装，废油桶产生量为6个/a，</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桶暂存于危废暂存间，定期由生产厂家回收</w:t>
      </w:r>
      <w:r>
        <w:rPr>
          <w:rFonts w:hint="eastAsia" w:ascii="宋体" w:hAnsi="宋体" w:eastAsia="宋体" w:cs="宋体"/>
          <w:sz w:val="24"/>
          <w:szCs w:val="24"/>
          <w:lang w:eastAsia="zh-CN"/>
        </w:rPr>
        <w:t>；</w:t>
      </w:r>
      <w:r>
        <w:rPr>
          <w:rFonts w:hint="eastAsia" w:ascii="Times New Roman" w:cs="Times New Roman"/>
          <w:color w:val="auto"/>
          <w:sz w:val="24"/>
          <w:lang w:val="en-US" w:eastAsia="zh-CN"/>
        </w:rPr>
        <w:t>废气治理过程中产生的的废活性炭，</w:t>
      </w:r>
      <w:r>
        <w:rPr>
          <w:rFonts w:hint="eastAsia" w:cs="宋体"/>
          <w:b w:val="0"/>
          <w:bCs w:val="0"/>
          <w:sz w:val="24"/>
          <w:u w:val="none"/>
        </w:rPr>
        <w:t>将每次更换的活性炭集中收集于危废间密闭容器</w:t>
      </w:r>
      <w:r>
        <w:rPr>
          <w:rFonts w:hint="eastAsia" w:cs="宋体"/>
          <w:b w:val="0"/>
          <w:bCs w:val="0"/>
          <w:color w:val="auto"/>
          <w:sz w:val="24"/>
          <w:u w:val="none"/>
        </w:rPr>
        <w:t>内，交给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C00000"/>
          <w:sz w:val="24"/>
          <w:u w:val="none"/>
          <w:lang w:eastAsia="zh-CN"/>
        </w:rPr>
        <w:t>。</w:t>
      </w:r>
    </w:p>
    <w:p>
      <w:pPr>
        <w:pStyle w:val="51"/>
        <w:adjustRightInd w:val="0"/>
        <w:snapToGrid w:val="0"/>
        <w:spacing w:line="500" w:lineRule="exact"/>
        <w:ind w:left="0" w:leftChars="0" w:firstLine="480" w:firstLineChars="200"/>
        <w:jc w:val="both"/>
        <w:rPr>
          <w:rFonts w:hint="default" w:eastAsia="宋体"/>
          <w:lang w:val="en-US" w:eastAsia="zh-CN"/>
        </w:rPr>
      </w:pPr>
      <w:r>
        <w:rPr>
          <w:rFonts w:hint="eastAsia" w:cs="宋体"/>
          <w:b w:val="0"/>
          <w:bCs w:val="0"/>
          <w:color w:val="auto"/>
          <w:sz w:val="24"/>
          <w:u w:val="none"/>
          <w:lang w:val="en-US" w:eastAsia="zh-CN"/>
        </w:rPr>
        <w:t>生活垃圾由垃圾桶暂存后送至垃圾中转站集中处理，对环境影响较小</w:t>
      </w:r>
      <w:r>
        <w:rPr>
          <w:rFonts w:hint="eastAsia"/>
          <w:b w:val="0"/>
          <w:bCs w:val="0"/>
          <w:color w:val="auto"/>
          <w:sz w:val="24"/>
          <w:u w:val="none"/>
        </w:rPr>
        <w:t>。</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ascii="Times New Roman" w:hAnsi="Times New Roman" w:cs="Times New Roman"/>
          <w:sz w:val="24"/>
        </w:rPr>
      </w:pPr>
      <w:r>
        <w:rPr>
          <w:rFonts w:ascii="Times New Roman" w:hAnsi="Times New Roman" w:cs="Times New Roman"/>
          <w:sz w:val="24"/>
        </w:rPr>
        <w:t>本项目固体废物产生及处理情况见下表4.</w:t>
      </w:r>
      <w:r>
        <w:rPr>
          <w:rFonts w:hint="eastAsia" w:ascii="Times New Roman" w:hAnsi="Times New Roman" w:cs="Times New Roman"/>
          <w:sz w:val="24"/>
          <w:lang w:val="en-US" w:eastAsia="zh-CN"/>
        </w:rPr>
        <w:t>3</w:t>
      </w:r>
      <w:r>
        <w:rPr>
          <w:rFonts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1897" w:firstLineChars="900"/>
        <w:jc w:val="both"/>
        <w:textAlignment w:val="auto"/>
        <w:rPr>
          <w:rFonts w:ascii="Times New Roman" w:hAnsi="Times New Roman" w:cs="Times New Roman"/>
          <w:b/>
          <w:color w:val="auto"/>
          <w:szCs w:val="21"/>
        </w:rPr>
      </w:pPr>
      <w:r>
        <w:rPr>
          <w:rFonts w:ascii="Times New Roman" w:hAnsi="Times New Roman" w:cs="Times New Roman"/>
          <w:b/>
          <w:color w:val="auto"/>
          <w:szCs w:val="21"/>
        </w:rPr>
        <w:t>表4.</w:t>
      </w:r>
      <w:r>
        <w:rPr>
          <w:rFonts w:hint="eastAsia" w:ascii="Times New Roman" w:hAnsi="Times New Roman" w:cs="Times New Roman"/>
          <w:b/>
          <w:color w:val="auto"/>
          <w:szCs w:val="21"/>
          <w:lang w:val="en-US" w:eastAsia="zh-CN"/>
        </w:rPr>
        <w:t>3</w:t>
      </w:r>
      <w:r>
        <w:rPr>
          <w:rFonts w:ascii="Times New Roman" w:hAnsi="Times New Roman" w:cs="Times New Roman"/>
          <w:b/>
          <w:color w:val="auto"/>
          <w:szCs w:val="21"/>
        </w:rPr>
        <w:t xml:space="preserve"> 项目固体废物产生及处理情况</w:t>
      </w:r>
    </w:p>
    <w:tbl>
      <w:tblPr>
        <w:tblStyle w:val="24"/>
        <w:tblW w:w="89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412"/>
        <w:gridCol w:w="1413"/>
        <w:gridCol w:w="1785"/>
        <w:gridCol w:w="32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tblHeader/>
          <w:jc w:val="center"/>
        </w:trPr>
        <w:tc>
          <w:tcPr>
            <w:tcW w:w="109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bookmarkStart w:id="35" w:name="_Toc28900"/>
            <w:bookmarkStart w:id="36" w:name="_Toc19268"/>
            <w:r>
              <w:rPr>
                <w:rFonts w:hint="default" w:ascii="Times New Roman" w:hAnsi="Times New Roman" w:eastAsia="宋体" w:cs="Times New Roman"/>
                <w:b/>
                <w:color w:val="auto"/>
                <w:sz w:val="21"/>
                <w:szCs w:val="21"/>
              </w:rPr>
              <w:t>固废性质</w:t>
            </w:r>
          </w:p>
        </w:tc>
        <w:tc>
          <w:tcPr>
            <w:tcW w:w="1412"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141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固废来源</w:t>
            </w:r>
          </w:p>
        </w:tc>
        <w:tc>
          <w:tcPr>
            <w:tcW w:w="1785"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97" w:type="dxa"/>
            <w:vMerge w:val="restart"/>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废边角料</w:t>
            </w:r>
          </w:p>
        </w:tc>
        <w:tc>
          <w:tcPr>
            <w:tcW w:w="1413"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钢扣剪切</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10t/a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right="0" w:firstLine="1050" w:firstLineChars="500"/>
              <w:jc w:val="both"/>
              <w:rPr>
                <w:rFonts w:hint="default"/>
                <w:sz w:val="21"/>
                <w:szCs w:val="21"/>
                <w:lang w:val="en-US" w:eastAsia="zh-CN"/>
              </w:rPr>
            </w:pPr>
            <w:r>
              <w:rPr>
                <w:rFonts w:hint="eastAsia"/>
                <w:sz w:val="21"/>
                <w:szCs w:val="21"/>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p>
        </w:tc>
        <w:tc>
          <w:tcPr>
            <w:tcW w:w="1412"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生活垃圾</w:t>
            </w:r>
          </w:p>
        </w:tc>
        <w:tc>
          <w:tcPr>
            <w:tcW w:w="1413"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职工生活</w:t>
            </w:r>
          </w:p>
        </w:tc>
        <w:tc>
          <w:tcPr>
            <w:tcW w:w="178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1.05t/a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097"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危险废物</w:t>
            </w:r>
          </w:p>
        </w:tc>
        <w:tc>
          <w:tcPr>
            <w:tcW w:w="1412"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废活性炭</w:t>
            </w:r>
          </w:p>
        </w:tc>
        <w:tc>
          <w:tcPr>
            <w:tcW w:w="1413"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废气治理</w:t>
            </w:r>
          </w:p>
        </w:tc>
        <w:tc>
          <w:tcPr>
            <w:tcW w:w="178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0.056t/a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暂存于危废暂存间，定期由信阳金瑞莱环境科技有限公司处理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1"/>
                <w:szCs w:val="21"/>
              </w:rPr>
            </w:pPr>
          </w:p>
        </w:tc>
        <w:tc>
          <w:tcPr>
            <w:tcW w:w="141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废油桶</w:t>
            </w:r>
          </w:p>
        </w:tc>
        <w:tc>
          <w:tcPr>
            <w:tcW w:w="1413"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原料容器</w:t>
            </w:r>
          </w:p>
        </w:tc>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6个/a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原厂家定期回收</w:t>
            </w: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sz w:val="24"/>
        </w:rPr>
      </w:pPr>
      <w:r>
        <w:rPr>
          <w:rFonts w:ascii="Times New Roman" w:hAnsi="Times New Roman" w:cs="Times New Roman"/>
          <w:b/>
          <w:sz w:val="28"/>
          <w:szCs w:val="28"/>
        </w:rPr>
        <w:t>4.</w:t>
      </w:r>
      <w:r>
        <w:rPr>
          <w:rFonts w:hint="eastAsia" w:ascii="Times New Roman" w:hAnsi="Times New Roman" w:cs="Times New Roman"/>
          <w:b/>
          <w:sz w:val="28"/>
          <w:szCs w:val="28"/>
        </w:rPr>
        <w:t>2</w:t>
      </w:r>
      <w:r>
        <w:rPr>
          <w:rFonts w:ascii="Times New Roman" w:hAnsi="Times New Roman" w:cs="Times New Roman"/>
          <w:b/>
          <w:sz w:val="28"/>
          <w:szCs w:val="28"/>
        </w:rPr>
        <w:t xml:space="preserve"> 环保设施投资及“三同时”落实情况</w:t>
      </w:r>
      <w:bookmarkEnd w:id="35"/>
      <w:bookmarkEnd w:id="36"/>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8"/>
          <w:szCs w:val="28"/>
        </w:rPr>
      </w:pPr>
      <w:r>
        <w:rPr>
          <w:rFonts w:ascii="Times New Roman" w:hAnsi="Times New Roman" w:cs="Times New Roman"/>
          <w:sz w:val="24"/>
        </w:rPr>
        <w:t>本项</w:t>
      </w:r>
      <w:r>
        <w:rPr>
          <w:rFonts w:ascii="Times New Roman" w:hAnsi="Times New Roman" w:cs="Times New Roman"/>
          <w:sz w:val="24"/>
          <w:highlight w:val="none"/>
        </w:rPr>
        <w:t>目投资</w:t>
      </w:r>
      <w:r>
        <w:rPr>
          <w:rFonts w:hint="eastAsia" w:ascii="Times New Roman" w:hAnsi="Times New Roman" w:cs="Times New Roman"/>
          <w:sz w:val="24"/>
          <w:highlight w:val="none"/>
          <w:lang w:val="en-US" w:eastAsia="zh-CN"/>
        </w:rPr>
        <w:t>500</w:t>
      </w:r>
      <w:r>
        <w:rPr>
          <w:rFonts w:ascii="Times New Roman" w:hAnsi="Times New Roman" w:cs="Times New Roman"/>
          <w:sz w:val="24"/>
          <w:highlight w:val="none"/>
        </w:rPr>
        <w:t>万，</w:t>
      </w:r>
      <w:r>
        <w:rPr>
          <w:rFonts w:ascii="Times New Roman" w:hAnsi="Times New Roman" w:cs="Times New Roman"/>
          <w:color w:val="auto"/>
          <w:sz w:val="24"/>
          <w:highlight w:val="none"/>
        </w:rPr>
        <w:t>环保投资</w:t>
      </w:r>
      <w:r>
        <w:rPr>
          <w:rFonts w:hint="eastAsia" w:ascii="Times New Roman" w:hAnsi="Times New Roman" w:cs="Times New Roman"/>
          <w:color w:val="auto"/>
          <w:sz w:val="24"/>
          <w:highlight w:val="none"/>
          <w:lang w:val="en-US" w:eastAsia="zh-CN"/>
        </w:rPr>
        <w:t>9</w:t>
      </w:r>
      <w:r>
        <w:rPr>
          <w:rFonts w:ascii="Times New Roman" w:hAnsi="Times New Roman" w:cs="Times New Roman"/>
          <w:color w:val="auto"/>
          <w:sz w:val="24"/>
          <w:highlight w:val="none"/>
        </w:rPr>
        <w:t>万元，约占总投资的</w:t>
      </w:r>
      <w:r>
        <w:rPr>
          <w:rFonts w:hint="eastAsia" w:ascii="Times New Roman" w:hAnsi="Times New Roman" w:cs="Times New Roman"/>
          <w:color w:val="auto"/>
          <w:sz w:val="24"/>
          <w:highlight w:val="none"/>
          <w:lang w:val="en-US" w:eastAsia="zh-CN"/>
        </w:rPr>
        <w:t>1.8</w:t>
      </w:r>
      <w:r>
        <w:rPr>
          <w:rFonts w:ascii="Times New Roman" w:hAnsi="Times New Roman" w:cs="Times New Roman"/>
          <w:color w:val="auto"/>
          <w:sz w:val="24"/>
          <w:highlight w:val="none"/>
        </w:rPr>
        <w:t>%，</w:t>
      </w:r>
      <w:r>
        <w:rPr>
          <w:rFonts w:ascii="Times New Roman" w:hAnsi="Times New Roman" w:cs="Times New Roman"/>
          <w:sz w:val="24"/>
          <w:highlight w:val="none"/>
        </w:rPr>
        <w:t>具体环保投资与“三同时”验收内容落实情况见表</w:t>
      </w:r>
      <w:r>
        <w:rPr>
          <w:rFonts w:hint="eastAsia" w:ascii="Times New Roman" w:hAnsi="Times New Roman" w:cs="Times New Roman"/>
          <w:sz w:val="24"/>
          <w:highlight w:val="none"/>
        </w:rPr>
        <w:t>4.</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bCs/>
          <w:color w:val="auto"/>
          <w:sz w:val="21"/>
          <w:szCs w:val="21"/>
        </w:rPr>
      </w:pPr>
      <w:r>
        <w:rPr>
          <w:rFonts w:ascii="Times New Roman" w:hAnsi="Times New Roman" w:cs="Times New Roman"/>
          <w:b/>
          <w:bCs/>
          <w:color w:val="auto"/>
          <w:sz w:val="21"/>
          <w:szCs w:val="21"/>
        </w:rPr>
        <w:t>表4.</w:t>
      </w:r>
      <w:r>
        <w:rPr>
          <w:rFonts w:hint="eastAsia" w:ascii="Times New Roman" w:hAnsi="Times New Roman" w:cs="Times New Roman"/>
          <w:b/>
          <w:bCs/>
          <w:color w:val="auto"/>
          <w:sz w:val="21"/>
          <w:szCs w:val="21"/>
          <w:lang w:val="en-US" w:eastAsia="zh-CN"/>
        </w:rPr>
        <w:t>4</w:t>
      </w:r>
      <w:r>
        <w:rPr>
          <w:rFonts w:ascii="Times New Roman" w:hAnsi="Times New Roman" w:cs="Times New Roman"/>
          <w:b/>
          <w:bCs/>
          <w:color w:val="auto"/>
          <w:sz w:val="21"/>
          <w:szCs w:val="21"/>
        </w:rPr>
        <w:t xml:space="preserve"> 建设项目环保投资与“三同时”验收内容一览表</w:t>
      </w:r>
    </w:p>
    <w:tbl>
      <w:tblPr>
        <w:tblStyle w:val="23"/>
        <w:tblW w:w="869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28" w:type="dxa"/>
          <w:bottom w:w="28" w:type="dxa"/>
          <w:right w:w="28" w:type="dxa"/>
        </w:tblCellMar>
      </w:tblPr>
      <w:tblGrid>
        <w:gridCol w:w="1059"/>
        <w:gridCol w:w="1062"/>
        <w:gridCol w:w="4702"/>
        <w:gridCol w:w="540"/>
        <w:gridCol w:w="13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671" w:hRule="atLeast"/>
          <w:tblHeader/>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bookmarkStart w:id="37" w:name="_Toc27413"/>
            <w:r>
              <w:rPr>
                <w:rFonts w:hint="default" w:ascii="Times New Roman" w:hAnsi="Times New Roman" w:cs="Times New Roman"/>
                <w:b/>
                <w:color w:val="auto"/>
                <w:kern w:val="0"/>
                <w:sz w:val="21"/>
                <w:szCs w:val="21"/>
              </w:rPr>
              <w:t>类别</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污染源</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采取的措施</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数量</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45"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废气治理</w:t>
            </w:r>
          </w:p>
        </w:tc>
        <w:tc>
          <w:tcPr>
            <w:tcW w:w="106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涂油废气</w:t>
            </w:r>
          </w:p>
        </w:tc>
        <w:tc>
          <w:tcPr>
            <w:tcW w:w="470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b w:val="0"/>
                <w:bCs w:val="0"/>
                <w:color w:val="auto"/>
                <w:sz w:val="21"/>
                <w:szCs w:val="21"/>
                <w:u w:val="none"/>
                <w:lang w:val="en-US" w:eastAsia="zh-CN"/>
              </w:rPr>
              <w:t>涂油工序涂油装置上方安装集气罩</w:t>
            </w:r>
            <w:r>
              <w:rPr>
                <w:rFonts w:hint="eastAsia"/>
                <w:color w:val="auto"/>
                <w:sz w:val="21"/>
                <w:szCs w:val="21"/>
                <w:lang w:eastAsia="zh-CN"/>
              </w:rPr>
              <w:t>，</w:t>
            </w:r>
            <w:r>
              <w:rPr>
                <w:b w:val="0"/>
                <w:bCs w:val="0"/>
                <w:color w:val="auto"/>
                <w:sz w:val="21"/>
                <w:szCs w:val="21"/>
                <w:u w:val="none"/>
              </w:rPr>
              <w:t>废气经集气罩</w:t>
            </w:r>
            <w:r>
              <w:rPr>
                <w:rFonts w:hint="default" w:ascii="Times New Roman" w:hAnsi="Times New Roman" w:cs="Times New Roman"/>
                <w:b w:val="0"/>
                <w:bCs w:val="0"/>
                <w:color w:val="auto"/>
                <w:sz w:val="21"/>
                <w:szCs w:val="21"/>
                <w:u w:val="none"/>
              </w:rPr>
              <w:t>收集后引至1套</w:t>
            </w:r>
            <w:r>
              <w:rPr>
                <w:rFonts w:hint="eastAsia" w:ascii="Times New Roman" w:cs="Times New Roman"/>
                <w:b w:val="0"/>
                <w:bCs w:val="0"/>
                <w:color w:val="auto"/>
                <w:sz w:val="21"/>
                <w:szCs w:val="21"/>
                <w:u w:val="none"/>
                <w:lang w:eastAsia="zh-CN"/>
              </w:rPr>
              <w:t>油雾净化器</w:t>
            </w:r>
            <w:r>
              <w:rPr>
                <w:rFonts w:hint="default" w:ascii="Times New Roman" w:hAnsi="Times New Roman" w:cs="Times New Roman"/>
                <w:b w:val="0"/>
                <w:bCs w:val="0"/>
                <w:color w:val="auto"/>
                <w:sz w:val="21"/>
                <w:szCs w:val="21"/>
                <w:u w:val="none"/>
              </w:rPr>
              <w:t>+活性炭吸附装置中处理后，经1根15m高排气筒排放</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1套</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16"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废水治理</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生活污水</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lang w:val="en-US" w:eastAsia="zh-CN"/>
              </w:rPr>
            </w:pPr>
            <w:r>
              <w:rPr>
                <w:rFonts w:ascii="Times New Roman" w:hAnsi="Times New Roman" w:cs="Times New Roman"/>
                <w:color w:val="auto"/>
                <w:sz w:val="21"/>
                <w:szCs w:val="21"/>
              </w:rPr>
              <w:t>生活污水</w:t>
            </w:r>
            <w:r>
              <w:rPr>
                <w:rFonts w:hint="eastAsia"/>
                <w:color w:val="auto"/>
                <w:sz w:val="21"/>
                <w:szCs w:val="21"/>
                <w:lang w:val="en-US" w:eastAsia="zh-CN"/>
              </w:rPr>
              <w:t>经旱厕暂存后，由附近村民拉走肥田</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eastAsiaTheme="minorEastAsia"/>
                <w:color w:val="auto"/>
                <w:kern w:val="0"/>
                <w:sz w:val="21"/>
                <w:szCs w:val="21"/>
                <w:lang w:eastAsia="zh-CN"/>
              </w:rPr>
            </w:pPr>
            <w:r>
              <w:rPr>
                <w:rFonts w:hint="default" w:ascii="Times New Roman" w:hAnsi="Times New Roman" w:cs="Times New Roman"/>
                <w:color w:val="auto"/>
                <w:kern w:val="0"/>
                <w:sz w:val="21"/>
                <w:szCs w:val="21"/>
                <w:highlight w:val="none"/>
              </w:rPr>
              <w:t>1套</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restar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rPr>
              <w:t>固废治理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C00000"/>
                <w:kern w:val="0"/>
                <w:sz w:val="21"/>
                <w:szCs w:val="21"/>
                <w:lang w:val="en-US" w:eastAsia="zh-CN"/>
              </w:rPr>
            </w:pPr>
          </w:p>
        </w:tc>
        <w:tc>
          <w:tcPr>
            <w:tcW w:w="1062" w:type="dxa"/>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废边角料</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一般固废暂存区暂存后外售</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1间</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1"/>
                <w:szCs w:val="21"/>
              </w:rPr>
            </w:pPr>
          </w:p>
        </w:tc>
        <w:tc>
          <w:tcPr>
            <w:tcW w:w="1062" w:type="dxa"/>
            <w:tcBorders>
              <w:top w:val="single" w:color="auto" w:sz="4" w:space="0"/>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废包装桶</w:t>
            </w:r>
          </w:p>
        </w:tc>
        <w:tc>
          <w:tcPr>
            <w:tcW w:w="4702"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原厂家定期回收</w:t>
            </w:r>
          </w:p>
        </w:tc>
        <w:tc>
          <w:tcPr>
            <w:tcW w:w="540"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若干</w:t>
            </w:r>
          </w:p>
        </w:tc>
        <w:tc>
          <w:tcPr>
            <w:tcW w:w="1333"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1"/>
                <w:szCs w:val="21"/>
              </w:rPr>
            </w:pPr>
          </w:p>
        </w:tc>
        <w:tc>
          <w:tcPr>
            <w:tcW w:w="1062" w:type="dxa"/>
            <w:tcBorders>
              <w:top w:val="single" w:color="auto" w:sz="4" w:space="0"/>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生活垃圾</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垃圾桶</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1"/>
                <w:szCs w:val="21"/>
                <w:lang w:val="en-US" w:eastAsia="zh-CN"/>
              </w:rPr>
            </w:pP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none"/>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843"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C00000"/>
                <w:kern w:val="0"/>
                <w:sz w:val="21"/>
                <w:szCs w:val="21"/>
                <w:lang w:val="en-US" w:eastAsia="zh-CN"/>
              </w:rPr>
            </w:pPr>
          </w:p>
        </w:tc>
        <w:tc>
          <w:tcPr>
            <w:tcW w:w="1062" w:type="dxa"/>
            <w:tcBorders>
              <w:top w:val="single" w:color="auto" w:sz="4" w:space="0"/>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废活性炭</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专门容器盛放，暂存于危废间，由信阳金瑞莱环境科技有限公司处置</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1间</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噪声防治</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Style w:val="35"/>
                <w:rFonts w:hint="default" w:ascii="Times New Roman" w:hAnsi="Times New Roman" w:eastAsia="宋体" w:cs="Times New Roman"/>
                <w:color w:val="auto"/>
                <w:spacing w:val="0"/>
                <w:sz w:val="21"/>
                <w:szCs w:val="21"/>
                <w:highlight w:val="none"/>
                <w:lang w:val="en-US"/>
              </w:rPr>
              <w:t>生产设备</w:t>
            </w:r>
            <w:r>
              <w:rPr>
                <w:rFonts w:hint="default" w:ascii="Times New Roman" w:hAnsi="Times New Roman" w:cs="Times New Roman"/>
                <w:color w:val="auto"/>
                <w:kern w:val="0"/>
                <w:sz w:val="21"/>
                <w:szCs w:val="21"/>
                <w:highlight w:val="none"/>
              </w:rPr>
              <w:t>等</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基础减震、厂房隔声等</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若干</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293" w:hRule="atLeast"/>
          <w:jc w:val="center"/>
        </w:trPr>
        <w:tc>
          <w:tcPr>
            <w:tcW w:w="7363"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合计</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9</w:t>
            </w:r>
          </w:p>
        </w:tc>
      </w:tr>
    </w:tbl>
    <w:p>
      <w:pPr>
        <w:pStyle w:val="34"/>
        <w:shd w:val="clear" w:color="auto" w:fill="auto"/>
        <w:spacing w:before="0" w:line="500" w:lineRule="exact"/>
        <w:ind w:firstLine="482"/>
        <w:rPr>
          <w:rStyle w:val="35"/>
          <w:rFonts w:ascii="Times New Roman" w:hAnsi="Times New Roman" w:eastAsia="宋体" w:cs="Times New Roman"/>
          <w:color w:val="auto"/>
          <w:spacing w:val="0"/>
          <w:sz w:val="24"/>
          <w:szCs w:val="24"/>
        </w:rPr>
      </w:pPr>
    </w:p>
    <w:p>
      <w:pPr>
        <w:pStyle w:val="34"/>
        <w:shd w:val="clear" w:color="auto" w:fill="auto"/>
        <w:spacing w:before="0" w:line="500" w:lineRule="exact"/>
        <w:ind w:firstLine="482"/>
        <w:rPr>
          <w:rStyle w:val="35"/>
          <w:rFonts w:ascii="Times New Roman" w:hAnsi="Times New Roman" w:eastAsia="宋体" w:cs="Times New Roman"/>
          <w:spacing w:val="0"/>
          <w:sz w:val="24"/>
          <w:szCs w:val="24"/>
        </w:rPr>
      </w:pPr>
      <w:r>
        <w:rPr>
          <w:rStyle w:val="35"/>
          <w:rFonts w:ascii="Times New Roman" w:hAnsi="Times New Roman" w:eastAsia="宋体" w:cs="Times New Roman"/>
          <w:color w:val="auto"/>
          <w:spacing w:val="0"/>
          <w:sz w:val="24"/>
          <w:szCs w:val="24"/>
        </w:rPr>
        <w:t>本项目主体工程与环保设施同时设计、同时施工、同时投产，本项目环保设施环评、</w:t>
      </w:r>
      <w:r>
        <w:rPr>
          <w:rStyle w:val="35"/>
          <w:rFonts w:ascii="Times New Roman" w:hAnsi="Times New Roman" w:eastAsia="宋体" w:cs="Times New Roman"/>
          <w:spacing w:val="0"/>
          <w:sz w:val="24"/>
          <w:szCs w:val="24"/>
        </w:rPr>
        <w:t>实际建设情况一览表见下表</w:t>
      </w:r>
      <w:r>
        <w:rPr>
          <w:rStyle w:val="35"/>
          <w:rFonts w:hint="eastAsia" w:ascii="Times New Roman" w:hAnsi="Times New Roman" w:eastAsia="宋体" w:cs="Times New Roman"/>
          <w:spacing w:val="0"/>
          <w:sz w:val="24"/>
          <w:szCs w:val="24"/>
          <w:lang w:val="en-US"/>
        </w:rPr>
        <w:t>4.</w:t>
      </w:r>
      <w:r>
        <w:rPr>
          <w:rStyle w:val="35"/>
          <w:rFonts w:hint="eastAsia" w:ascii="Times New Roman" w:hAnsi="Times New Roman" w:eastAsia="宋体" w:cs="Times New Roman"/>
          <w:spacing w:val="0"/>
          <w:sz w:val="24"/>
          <w:szCs w:val="24"/>
          <w:lang w:val="en-US" w:eastAsia="zh-CN"/>
        </w:rPr>
        <w:t>5</w:t>
      </w:r>
      <w:r>
        <w:rPr>
          <w:rStyle w:val="35"/>
          <w:rFonts w:ascii="Times New Roman" w:hAnsi="Times New Roman" w:eastAsia="宋体" w:cs="Times New Roman"/>
          <w:spacing w:val="0"/>
          <w:sz w:val="24"/>
          <w:szCs w:val="24"/>
        </w:rPr>
        <w:t>。</w:t>
      </w:r>
    </w:p>
    <w:p>
      <w:pPr>
        <w:pStyle w:val="34"/>
        <w:keepNext w:val="0"/>
        <w:keepLines w:val="0"/>
        <w:pageBreakBefore w:val="0"/>
        <w:widowControl w:val="0"/>
        <w:shd w:val="clear" w:color="auto" w:fill="auto"/>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表4</w:t>
      </w:r>
      <w:r>
        <w:rPr>
          <w:rStyle w:val="35"/>
          <w:rFonts w:hint="eastAsia" w:ascii="Times New Roman" w:hAnsi="Times New Roman" w:eastAsia="宋体" w:cs="Times New Roman"/>
          <w:b/>
          <w:bCs/>
          <w:spacing w:val="0"/>
          <w:sz w:val="21"/>
          <w:szCs w:val="21"/>
          <w:lang w:val="en-US"/>
        </w:rPr>
        <w:t>.</w:t>
      </w:r>
      <w:r>
        <w:rPr>
          <w:rStyle w:val="35"/>
          <w:rFonts w:hint="eastAsia" w:ascii="Times New Roman" w:hAnsi="Times New Roman" w:eastAsia="宋体" w:cs="Times New Roman"/>
          <w:b/>
          <w:bCs/>
          <w:spacing w:val="0"/>
          <w:sz w:val="21"/>
          <w:szCs w:val="21"/>
          <w:lang w:val="en-US" w:eastAsia="zh-CN"/>
        </w:rPr>
        <w:t>5</w:t>
      </w:r>
      <w:r>
        <w:rPr>
          <w:rStyle w:val="35"/>
          <w:rFonts w:ascii="Times New Roman" w:hAnsi="Times New Roman" w:eastAsia="宋体" w:cs="Times New Roman"/>
          <w:b/>
          <w:bCs/>
          <w:spacing w:val="0"/>
          <w:sz w:val="21"/>
          <w:szCs w:val="21"/>
        </w:rPr>
        <w:t xml:space="preserve"> 本项目环保设施环评、实际建设情况一览表</w:t>
      </w:r>
    </w:p>
    <w:tbl>
      <w:tblPr>
        <w:tblStyle w:val="23"/>
        <w:tblW w:w="8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5"/>
        <w:gridCol w:w="1202"/>
        <w:gridCol w:w="2853"/>
        <w:gridCol w:w="1164"/>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atLeast"/>
          <w:tblHeader/>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b/>
                <w:kern w:val="0"/>
                <w:sz w:val="21"/>
                <w:szCs w:val="21"/>
              </w:rPr>
            </w:pPr>
            <w:r>
              <w:rPr>
                <w:rFonts w:ascii="Times New Roman" w:hAnsi="Times New Roman" w:cs="Times New Roman"/>
                <w:b/>
                <w:kern w:val="0"/>
                <w:sz w:val="21"/>
                <w:szCs w:val="21"/>
              </w:rPr>
              <w:t>类别</w:t>
            </w:r>
          </w:p>
        </w:tc>
        <w:tc>
          <w:tcPr>
            <w:tcW w:w="4055" w:type="dxa"/>
            <w:gridSpan w:val="2"/>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b/>
                <w:kern w:val="0"/>
                <w:sz w:val="21"/>
                <w:szCs w:val="21"/>
              </w:rPr>
            </w:pPr>
            <w:r>
              <w:rPr>
                <w:rStyle w:val="35"/>
                <w:rFonts w:ascii="Times New Roman" w:hAnsi="Times New Roman" w:eastAsia="宋体" w:cs="Times New Roman"/>
                <w:b/>
                <w:sz w:val="21"/>
                <w:szCs w:val="21"/>
              </w:rPr>
              <w:t>环保设施环评情况</w:t>
            </w:r>
          </w:p>
        </w:tc>
        <w:tc>
          <w:tcPr>
            <w:tcW w:w="4298" w:type="dxa"/>
            <w:gridSpan w:val="2"/>
            <w:tcBorders>
              <w:tl2br w:val="nil"/>
              <w:tr2bl w:val="nil"/>
            </w:tcBorders>
            <w:vAlign w:val="center"/>
          </w:tcPr>
          <w:p>
            <w:pPr>
              <w:keepNext w:val="0"/>
              <w:keepLines w:val="0"/>
              <w:suppressLineNumbers w:val="0"/>
              <w:spacing w:before="0" w:beforeAutospacing="0" w:after="0" w:afterAutospacing="0" w:line="260" w:lineRule="exact"/>
              <w:ind w:left="0" w:right="0"/>
              <w:jc w:val="center"/>
              <w:rPr>
                <w:rFonts w:ascii="Times New Roman" w:hAnsi="Times New Roman" w:cs="Times New Roman"/>
                <w:b/>
                <w:kern w:val="0"/>
                <w:sz w:val="21"/>
                <w:szCs w:val="21"/>
              </w:rPr>
            </w:pPr>
            <w:r>
              <w:rPr>
                <w:rStyle w:val="35"/>
                <w:rFonts w:ascii="Times New Roman" w:hAnsi="Times New Roman" w:eastAsia="宋体" w:cs="Times New Roman"/>
                <w:b/>
                <w:sz w:val="21"/>
                <w:szCs w:val="21"/>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tblHeader/>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产污工序</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处理措施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产污工序</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1"/>
                <w:szCs w:val="21"/>
              </w:rPr>
            </w:pPr>
            <w:r>
              <w:rPr>
                <w:rStyle w:val="35"/>
                <w:rFonts w:ascii="Times New Roman" w:hAnsi="Times New Roman" w:eastAsia="宋体" w:cs="Times New Roman"/>
                <w:b/>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151"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废气治理</w:t>
            </w:r>
          </w:p>
        </w:tc>
        <w:tc>
          <w:tcPr>
            <w:tcW w:w="120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涂油废气</w:t>
            </w:r>
          </w:p>
        </w:tc>
        <w:tc>
          <w:tcPr>
            <w:tcW w:w="285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ascii="Times New Roman" w:hAnsi="Times New Roman" w:cs="Times New Roman"/>
                <w:bCs/>
                <w:color w:val="auto"/>
                <w:sz w:val="21"/>
                <w:szCs w:val="21"/>
                <w:highlight w:val="none"/>
              </w:rPr>
            </w:pPr>
            <w:r>
              <w:rPr>
                <w:bCs/>
                <w:sz w:val="21"/>
                <w:szCs w:val="21"/>
              </w:rPr>
              <w:t>经集气罩收集引至1套</w:t>
            </w:r>
            <w:r>
              <w:rPr>
                <w:rFonts w:hint="eastAsia"/>
                <w:bCs/>
                <w:sz w:val="21"/>
                <w:szCs w:val="21"/>
                <w:lang w:eastAsia="zh-CN"/>
              </w:rPr>
              <w:t>油雾净化器</w:t>
            </w:r>
            <w:r>
              <w:rPr>
                <w:bCs/>
                <w:sz w:val="21"/>
                <w:szCs w:val="21"/>
              </w:rPr>
              <w:t>+活性炭吸附装置处理后通过1根15m高排气筒排放</w:t>
            </w:r>
          </w:p>
        </w:tc>
        <w:tc>
          <w:tcPr>
            <w:tcW w:w="116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cs="Times New Roman"/>
                <w:color w:val="auto"/>
                <w:kern w:val="0"/>
                <w:sz w:val="21"/>
                <w:szCs w:val="21"/>
                <w:lang w:val="en-US"/>
              </w:rPr>
            </w:pPr>
            <w:r>
              <w:rPr>
                <w:rFonts w:hint="eastAsia" w:ascii="Times New Roman" w:hAnsi="Times New Roman" w:cs="Times New Roman"/>
                <w:color w:val="auto"/>
                <w:kern w:val="0"/>
                <w:sz w:val="21"/>
                <w:szCs w:val="21"/>
                <w:highlight w:val="none"/>
                <w:lang w:val="en-US" w:eastAsia="zh-CN"/>
              </w:rPr>
              <w:t>涂油废气</w:t>
            </w:r>
          </w:p>
        </w:tc>
        <w:tc>
          <w:tcPr>
            <w:tcW w:w="313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ascii="Times New Roman" w:hAnsi="Times New Roman" w:cs="Times New Roman"/>
                <w:bCs/>
                <w:color w:val="auto"/>
                <w:sz w:val="21"/>
                <w:szCs w:val="21"/>
              </w:rPr>
            </w:pPr>
            <w:r>
              <w:rPr>
                <w:bCs/>
                <w:sz w:val="21"/>
                <w:szCs w:val="21"/>
              </w:rPr>
              <w:t>经集气罩收集引至1套</w:t>
            </w:r>
            <w:r>
              <w:rPr>
                <w:rFonts w:hint="eastAsia"/>
                <w:bCs/>
                <w:sz w:val="21"/>
                <w:szCs w:val="21"/>
                <w:lang w:eastAsia="zh-CN"/>
              </w:rPr>
              <w:t>油雾净化器</w:t>
            </w:r>
            <w:r>
              <w:rPr>
                <w:bCs/>
                <w:sz w:val="21"/>
                <w:szCs w:val="21"/>
              </w:rPr>
              <w:t>+活性炭吸附装置处理后通过1根15m高排气筒排放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93" w:hRule="atLeast"/>
          <w:jc w:val="center"/>
        </w:trPr>
        <w:tc>
          <w:tcPr>
            <w:tcW w:w="645" w:type="dxa"/>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废水治理</w:t>
            </w:r>
          </w:p>
        </w:tc>
        <w:tc>
          <w:tcPr>
            <w:tcW w:w="1202"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生活污水</w:t>
            </w:r>
          </w:p>
        </w:tc>
        <w:tc>
          <w:tcPr>
            <w:tcW w:w="2853"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sz w:val="21"/>
                <w:szCs w:val="21"/>
                <w:lang w:val="en-US" w:eastAsia="zh-CN"/>
              </w:rPr>
            </w:pPr>
            <w:r>
              <w:rPr>
                <w:rFonts w:hint="eastAsia"/>
                <w:bCs/>
                <w:sz w:val="21"/>
                <w:szCs w:val="21"/>
                <w:lang w:eastAsia="zh-CN"/>
              </w:rPr>
              <w:t>旱厕</w:t>
            </w:r>
            <w:r>
              <w:rPr>
                <w:rFonts w:hint="eastAsia"/>
                <w:bCs/>
                <w:sz w:val="21"/>
                <w:szCs w:val="21"/>
              </w:rPr>
              <w:t>存后，由</w:t>
            </w:r>
            <w:r>
              <w:rPr>
                <w:rFonts w:hint="eastAsia"/>
                <w:bCs/>
                <w:sz w:val="21"/>
                <w:szCs w:val="21"/>
                <w:lang w:eastAsia="zh-CN"/>
              </w:rPr>
              <w:t>周围村民拉走肥田</w:t>
            </w:r>
            <w:r>
              <w:rPr>
                <w:rFonts w:hint="eastAsia"/>
                <w:bCs/>
                <w:sz w:val="21"/>
                <w:szCs w:val="21"/>
              </w:rPr>
              <w:t>。</w:t>
            </w:r>
          </w:p>
        </w:tc>
        <w:tc>
          <w:tcPr>
            <w:tcW w:w="1164"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生活污水</w:t>
            </w:r>
          </w:p>
        </w:tc>
        <w:tc>
          <w:tcPr>
            <w:tcW w:w="3134"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ascii="Times New Roman" w:hAnsi="Times New Roman" w:cs="Times New Roman"/>
                <w:color w:val="auto"/>
                <w:sz w:val="21"/>
                <w:szCs w:val="21"/>
              </w:rPr>
            </w:pPr>
            <w:r>
              <w:rPr>
                <w:rFonts w:hint="eastAsia"/>
                <w:bCs/>
                <w:sz w:val="21"/>
                <w:szCs w:val="21"/>
                <w:lang w:eastAsia="zh-CN"/>
              </w:rPr>
              <w:t>旱厕</w:t>
            </w:r>
            <w:r>
              <w:rPr>
                <w:rFonts w:hint="eastAsia"/>
                <w:bCs/>
                <w:sz w:val="21"/>
                <w:szCs w:val="21"/>
              </w:rPr>
              <w:t>存后，由</w:t>
            </w:r>
            <w:r>
              <w:rPr>
                <w:rFonts w:hint="eastAsia"/>
                <w:bCs/>
                <w:sz w:val="21"/>
                <w:szCs w:val="21"/>
                <w:lang w:eastAsia="zh-CN"/>
              </w:rPr>
              <w:t>周围村民拉走肥田</w:t>
            </w:r>
            <w:r>
              <w:rPr>
                <w:rFonts w:hint="eastAsia"/>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09"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kern w:val="0"/>
                <w:sz w:val="21"/>
                <w:szCs w:val="21"/>
              </w:rPr>
            </w:pPr>
            <w:r>
              <w:rPr>
                <w:rFonts w:ascii="Times New Roman" w:hAnsi="Times New Roman" w:cs="Times New Roman"/>
                <w:kern w:val="0"/>
                <w:sz w:val="21"/>
                <w:szCs w:val="21"/>
              </w:rPr>
              <w:t>噪声治理</w:t>
            </w: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kern w:val="0"/>
                <w:sz w:val="21"/>
                <w:szCs w:val="21"/>
              </w:rPr>
            </w:pPr>
            <w:r>
              <w:rPr>
                <w:rFonts w:ascii="Times New Roman" w:hAnsi="Times New Roman" w:cs="Times New Roman"/>
                <w:kern w:val="0"/>
                <w:sz w:val="21"/>
                <w:szCs w:val="21"/>
              </w:rPr>
              <w:t>设备运行噪声</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eastAsiaTheme="minorEastAsia"/>
                <w:kern w:val="0"/>
                <w:sz w:val="21"/>
                <w:szCs w:val="21"/>
              </w:rPr>
            </w:pPr>
            <w:r>
              <w:rPr>
                <w:bCs/>
                <w:sz w:val="21"/>
                <w:szCs w:val="21"/>
              </w:rPr>
              <w:t>厂房隔声、高噪声设备安装减振垫等措施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kern w:val="0"/>
                <w:sz w:val="21"/>
                <w:szCs w:val="21"/>
              </w:rPr>
            </w:pPr>
            <w:r>
              <w:rPr>
                <w:rFonts w:ascii="Times New Roman" w:hAnsi="Times New Roman" w:cs="Times New Roman"/>
                <w:kern w:val="0"/>
                <w:sz w:val="21"/>
                <w:szCs w:val="21"/>
              </w:rPr>
              <w:t>设备运行噪声</w:t>
            </w:r>
          </w:p>
        </w:tc>
        <w:tc>
          <w:tcPr>
            <w:tcW w:w="3134" w:type="dxa"/>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kern w:val="0"/>
                <w:sz w:val="21"/>
                <w:szCs w:val="21"/>
              </w:rPr>
            </w:pPr>
            <w:r>
              <w:rPr>
                <w:bCs/>
                <w:sz w:val="21"/>
                <w:szCs w:val="21"/>
              </w:rPr>
              <w:t>厂房隔声、高噪声设备安装减振垫等措施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bCs/>
                <w:color w:val="auto"/>
                <w:sz w:val="21"/>
                <w:szCs w:val="21"/>
                <w:lang w:val="en-US" w:eastAsia="zh-CN"/>
              </w:rPr>
            </w:pPr>
            <w:r>
              <w:rPr>
                <w:rFonts w:hint="eastAsia"/>
                <w:bCs/>
                <w:color w:val="auto"/>
                <w:sz w:val="21"/>
                <w:szCs w:val="21"/>
                <w:lang w:val="en-US" w:eastAsia="zh-CN"/>
              </w:rPr>
              <w:t>固废</w:t>
            </w:r>
            <w:r>
              <w:rPr>
                <w:rFonts w:ascii="Times New Roman" w:hAnsi="Times New Roman" w:cs="Times New Roman"/>
                <w:color w:val="auto"/>
                <w:kern w:val="0"/>
                <w:sz w:val="21"/>
                <w:szCs w:val="21"/>
              </w:rPr>
              <w:t>治理</w:t>
            </w:r>
          </w:p>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eastAsiaTheme="minorEastAsia"/>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default" w:eastAsiaTheme="minorEastAsia"/>
                <w:bCs/>
                <w:color w:val="auto"/>
                <w:sz w:val="21"/>
                <w:szCs w:val="21"/>
                <w:lang w:val="en-US" w:eastAsia="zh-CN"/>
              </w:rPr>
            </w:pPr>
            <w:r>
              <w:rPr>
                <w:rFonts w:hint="eastAsia"/>
                <w:color w:val="auto"/>
                <w:sz w:val="21"/>
                <w:szCs w:val="21"/>
                <w:lang w:val="en-US" w:eastAsia="zh-CN"/>
              </w:rPr>
              <w:t>废油桶</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default" w:ascii="Times New Roman" w:hAnsi="Times New Roman" w:cs="Times New Roman" w:eastAsiaTheme="minorEastAsia"/>
                <w:color w:val="auto"/>
                <w:sz w:val="21"/>
                <w:szCs w:val="21"/>
                <w:lang w:val="en-US" w:eastAsia="zh-CN"/>
              </w:rPr>
            </w:pPr>
            <w:r>
              <w:rPr>
                <w:rStyle w:val="35"/>
                <w:rFonts w:hint="eastAsia" w:ascii="Times New Roman" w:hAnsi="Times New Roman" w:cs="Times New Roman"/>
                <w:color w:val="auto"/>
                <w:sz w:val="21"/>
                <w:szCs w:val="21"/>
                <w:lang w:val="en-US" w:eastAsia="zh-CN"/>
              </w:rPr>
              <w:t>原厂家定期回收</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default" w:asciiTheme="minorHAnsi" w:hAnsiTheme="minorHAnsi" w:eastAsiaTheme="minorEastAsia" w:cstheme="minorBidi"/>
                <w:bCs/>
                <w:color w:val="auto"/>
                <w:kern w:val="2"/>
                <w:sz w:val="21"/>
                <w:szCs w:val="21"/>
                <w:lang w:val="en-US" w:eastAsia="zh-CN" w:bidi="ar-SA"/>
              </w:rPr>
            </w:pPr>
            <w:r>
              <w:rPr>
                <w:rFonts w:hint="eastAsia"/>
                <w:color w:val="auto"/>
                <w:sz w:val="21"/>
                <w:szCs w:val="21"/>
                <w:lang w:val="en-US" w:eastAsia="zh-CN"/>
              </w:rPr>
              <w:t>废油桶</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cs="Times New Roman" w:eastAsiaTheme="minorEastAsia"/>
                <w:color w:val="auto"/>
                <w:spacing w:val="10"/>
                <w:w w:val="100"/>
                <w:kern w:val="2"/>
                <w:position w:val="0"/>
                <w:sz w:val="21"/>
                <w:szCs w:val="21"/>
                <w:u w:val="none"/>
                <w:shd w:val="clear" w:color="auto" w:fill="FFFFFF"/>
                <w:lang w:val="en-US" w:eastAsia="zh-CN" w:bidi="ar-SA"/>
              </w:rPr>
            </w:pPr>
            <w:r>
              <w:rPr>
                <w:rStyle w:val="35"/>
                <w:rFonts w:hint="eastAsia" w:ascii="Times New Roman" w:hAnsi="Times New Roman" w:cs="Times New Roman"/>
                <w:color w:val="auto"/>
                <w:sz w:val="21"/>
                <w:szCs w:val="21"/>
                <w:lang w:val="en-US" w:eastAsia="zh-CN"/>
              </w:rPr>
              <w:t>原厂家定期回收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color w:val="auto"/>
                <w:kern w:val="0"/>
                <w:sz w:val="21"/>
                <w:szCs w:val="21"/>
              </w:rPr>
            </w:pPr>
            <w:r>
              <w:rPr>
                <w:rFonts w:hint="eastAsia"/>
                <w:color w:val="auto"/>
                <w:sz w:val="21"/>
                <w:szCs w:val="21"/>
                <w:lang w:val="en-US" w:eastAsia="zh-CN"/>
              </w:rPr>
              <w:t>废边角料</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集中收集后外售给废品回收站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ascii="Times New Roman" w:hAnsi="Times New Roman" w:cs="Times New Roman" w:eastAsiaTheme="minorEastAsia"/>
                <w:color w:val="auto"/>
                <w:kern w:val="0"/>
                <w:sz w:val="21"/>
                <w:szCs w:val="21"/>
                <w:lang w:val="en-US" w:eastAsia="zh-CN" w:bidi="ar-SA"/>
              </w:rPr>
            </w:pPr>
            <w:r>
              <w:rPr>
                <w:rFonts w:hint="eastAsia"/>
                <w:color w:val="auto"/>
                <w:sz w:val="21"/>
                <w:szCs w:val="21"/>
                <w:lang w:val="en-US" w:eastAsia="zh-CN"/>
              </w:rPr>
              <w:t>废边角料</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cs="Times New Roman" w:eastAsiaTheme="minorEastAsia"/>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集中收集后外售给废品回收站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ascii="Times New Roman" w:hAnsi="Times New Roman" w:cs="Times New Roman"/>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eastAsiaTheme="minorEastAsia"/>
                <w:color w:val="auto"/>
                <w:kern w:val="0"/>
                <w:sz w:val="21"/>
                <w:szCs w:val="21"/>
                <w:lang w:val="en-US" w:eastAsia="zh-CN" w:bidi="ar-SA"/>
              </w:rPr>
            </w:pPr>
            <w:r>
              <w:rPr>
                <w:rFonts w:ascii="Times New Roman" w:hAnsi="Times New Roman" w:cs="Times New Roman"/>
                <w:color w:val="auto"/>
                <w:sz w:val="21"/>
                <w:szCs w:val="21"/>
              </w:rPr>
              <w:t>生活垃圾</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eastAsiaTheme="minorEastAsia"/>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垃圾桶收集</w:t>
            </w:r>
            <w:r>
              <w:rPr>
                <w:rFonts w:hint="eastAsia" w:ascii="Times New Roman" w:hAnsi="Times New Roman" w:eastAsia="宋体" w:cs="Times New Roman"/>
                <w:color w:val="auto"/>
                <w:sz w:val="21"/>
                <w:szCs w:val="21"/>
                <w:lang w:val="en-US" w:eastAsia="zh-CN"/>
              </w:rPr>
              <w:t>送至垃圾中转站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eastAsiaTheme="minorEastAsia"/>
                <w:color w:val="auto"/>
                <w:kern w:val="0"/>
                <w:sz w:val="21"/>
                <w:szCs w:val="21"/>
                <w:lang w:val="en-US" w:eastAsia="zh-CN" w:bidi="ar-SA"/>
              </w:rPr>
            </w:pPr>
            <w:r>
              <w:rPr>
                <w:rFonts w:ascii="Times New Roman" w:hAnsi="Times New Roman" w:cs="Times New Roman"/>
                <w:color w:val="auto"/>
                <w:sz w:val="21"/>
                <w:szCs w:val="21"/>
              </w:rPr>
              <w:t>生活垃圾</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eastAsiaTheme="minorEastAsia"/>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垃圾桶收集</w:t>
            </w:r>
            <w:r>
              <w:rPr>
                <w:rFonts w:hint="eastAsia" w:ascii="Times New Roman" w:hAnsi="Times New Roman" w:eastAsia="宋体" w:cs="Times New Roman"/>
                <w:color w:val="auto"/>
                <w:sz w:val="21"/>
                <w:szCs w:val="21"/>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96"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eastAsiaTheme="minorEastAsia"/>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default" w:asciiTheme="minorHAnsi" w:hAnsiTheme="minorHAnsi" w:eastAsiaTheme="minorEastAsia" w:cstheme="minorBidi"/>
                <w:bCs/>
                <w:color w:val="auto"/>
                <w:kern w:val="2"/>
                <w:sz w:val="21"/>
                <w:szCs w:val="21"/>
                <w:lang w:val="en-US" w:eastAsia="zh-CN" w:bidi="ar-SA"/>
              </w:rPr>
            </w:pPr>
            <w:r>
              <w:rPr>
                <w:rFonts w:hint="eastAsia"/>
                <w:bCs/>
                <w:color w:val="auto"/>
                <w:sz w:val="21"/>
                <w:szCs w:val="21"/>
                <w:lang w:val="en-US" w:eastAsia="zh-CN"/>
              </w:rPr>
              <w:t>废活性炭</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eastAsiaTheme="minorEastAsia"/>
                <w:color w:val="auto"/>
                <w:spacing w:val="10"/>
                <w:w w:val="100"/>
                <w:kern w:val="2"/>
                <w:position w:val="0"/>
                <w:sz w:val="21"/>
                <w:szCs w:val="21"/>
                <w:u w:val="none"/>
                <w:shd w:val="clear" w:color="auto" w:fill="FFFFFF"/>
                <w:lang w:val="en-US" w:eastAsia="zh-CN" w:bidi="ar-SA"/>
              </w:rPr>
            </w:pPr>
            <w:r>
              <w:rPr>
                <w:rStyle w:val="35"/>
                <w:rFonts w:hint="eastAsia" w:ascii="宋体" w:hAnsi="宋体" w:eastAsia="宋体" w:cs="宋体"/>
                <w:color w:val="auto"/>
                <w:sz w:val="21"/>
                <w:szCs w:val="21"/>
                <w:lang w:val="en-US" w:eastAsia="zh-CN"/>
              </w:rPr>
              <w:t>收集后暂存于危废暂存间，交由信阳金瑞莱环境科技有限公司处置</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default" w:asciiTheme="minorHAnsi" w:hAnsiTheme="minorHAnsi" w:eastAsiaTheme="minorEastAsia" w:cstheme="minorBidi"/>
                <w:bCs/>
                <w:color w:val="auto"/>
                <w:kern w:val="2"/>
                <w:sz w:val="21"/>
                <w:szCs w:val="21"/>
                <w:lang w:val="en-US" w:eastAsia="zh-CN" w:bidi="ar-SA"/>
              </w:rPr>
            </w:pPr>
            <w:r>
              <w:rPr>
                <w:rFonts w:hint="eastAsia"/>
                <w:bCs/>
                <w:color w:val="auto"/>
                <w:sz w:val="21"/>
                <w:szCs w:val="21"/>
                <w:lang w:val="en-US" w:eastAsia="zh-CN"/>
              </w:rPr>
              <w:t>危险固废</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Style w:val="35"/>
                <w:rFonts w:hint="eastAsia" w:ascii="宋体" w:hAnsi="宋体" w:eastAsia="宋体" w:cs="宋体"/>
                <w:color w:val="auto"/>
                <w:sz w:val="21"/>
                <w:szCs w:val="21"/>
                <w:lang w:val="en-US" w:eastAsia="zh-CN"/>
              </w:rPr>
              <w:t>收集后暂存于危废暂存间，交由信阳金瑞莱环境科技有限公司处置</w:t>
            </w:r>
          </w:p>
        </w:tc>
      </w:tr>
      <w:bookmarkEnd w:id="37"/>
    </w:tbl>
    <w:p>
      <w:pPr>
        <w:pStyle w:val="3"/>
        <w:pageBreakBefore w:val="0"/>
        <w:widowControl w:val="0"/>
        <w:kinsoku/>
        <w:wordWrap/>
        <w:overflowPunct/>
        <w:topLinePunct w:val="0"/>
        <w:bidi w:val="0"/>
        <w:snapToGrid/>
        <w:spacing w:before="0" w:after="0" w:line="500" w:lineRule="exact"/>
        <w:rPr>
          <w:rFonts w:ascii="Times New Roman" w:hAnsi="Times New Roman" w:cs="Times New Roman"/>
          <w:sz w:val="32"/>
        </w:rPr>
      </w:pPr>
      <w:bookmarkStart w:id="38" w:name="_Toc23396"/>
      <w:r>
        <w:rPr>
          <w:rFonts w:ascii="Times New Roman" w:hAnsi="Times New Roman" w:cs="Times New Roman"/>
          <w:sz w:val="32"/>
        </w:rPr>
        <w:t>5</w:t>
      </w:r>
      <w:r>
        <w:rPr>
          <w:rFonts w:hint="eastAsia" w:ascii="Times New Roman" w:hAnsi="Times New Roman" w:cs="Times New Roman"/>
          <w:sz w:val="32"/>
          <w:lang w:val="en-US" w:eastAsia="zh-CN"/>
        </w:rPr>
        <w:t xml:space="preserve"> </w:t>
      </w:r>
      <w:r>
        <w:rPr>
          <w:rFonts w:ascii="Times New Roman" w:hAnsi="Times New Roman" w:cs="Times New Roman"/>
          <w:sz w:val="32"/>
        </w:rPr>
        <w:t>建设项目环评报告表的主要结论与建议及审批部门决定</w:t>
      </w:r>
      <w:bookmarkEnd w:id="38"/>
    </w:p>
    <w:p>
      <w:pPr>
        <w:pageBreakBefore w:val="0"/>
        <w:widowControl w:val="0"/>
        <w:kinsoku/>
        <w:wordWrap/>
        <w:overflowPunct/>
        <w:topLinePunct w:val="0"/>
        <w:bidi w:val="0"/>
        <w:snapToGrid/>
        <w:spacing w:line="500" w:lineRule="exact"/>
        <w:outlineLvl w:val="1"/>
        <w:rPr>
          <w:rFonts w:ascii="Times New Roman" w:hAnsi="Times New Roman" w:cs="Times New Roman"/>
          <w:b/>
          <w:sz w:val="28"/>
          <w:szCs w:val="28"/>
        </w:rPr>
      </w:pPr>
      <w:bookmarkStart w:id="39" w:name="_Toc31121"/>
      <w:bookmarkStart w:id="40" w:name="_Toc20288"/>
      <w:r>
        <w:rPr>
          <w:rFonts w:ascii="Times New Roman" w:hAnsi="Times New Roman" w:cs="Times New Roman"/>
          <w:b/>
          <w:sz w:val="28"/>
          <w:szCs w:val="28"/>
        </w:rPr>
        <w:t>5.1 本项目环评报告表的主要结论与建议</w:t>
      </w:r>
      <w:bookmarkEnd w:id="39"/>
      <w:bookmarkEnd w:id="40"/>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8"/>
          <w:lang w:val="en-US" w:eastAsia="zh-CN"/>
        </w:rPr>
      </w:pPr>
      <w:bookmarkStart w:id="41" w:name="_Toc9413"/>
      <w:r>
        <w:rPr>
          <w:rFonts w:ascii="Times New Roman" w:hAnsi="Times New Roman" w:cs="Times New Roman"/>
          <w:b/>
          <w:bCs/>
          <w:sz w:val="24"/>
          <w:szCs w:val="28"/>
        </w:rPr>
        <w:t xml:space="preserve">5.1.1 </w:t>
      </w:r>
      <w:bookmarkEnd w:id="41"/>
      <w:r>
        <w:rPr>
          <w:rFonts w:hint="eastAsia" w:ascii="Times New Roman" w:hAnsi="Times New Roman" w:cs="Times New Roman"/>
          <w:b/>
          <w:bCs/>
          <w:sz w:val="24"/>
          <w:szCs w:val="28"/>
          <w:lang w:val="en-US" w:eastAsia="zh-CN"/>
        </w:rPr>
        <w:t>项目概况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Style w:val="35"/>
          <w:rFonts w:hint="default" w:ascii="Times New Roman" w:hAnsi="Times New Roman" w:eastAsia="宋体" w:cs="Times New Roman"/>
          <w:color w:val="auto"/>
          <w:spacing w:val="0"/>
          <w:sz w:val="24"/>
          <w:szCs w:val="24"/>
        </w:rPr>
      </w:pPr>
      <w:r>
        <w:rPr>
          <w:rStyle w:val="35"/>
          <w:rFonts w:hint="default" w:ascii="Times New Roman" w:hAnsi="Times New Roman" w:eastAsia="宋体" w:cs="Times New Roman"/>
          <w:color w:val="auto"/>
          <w:spacing w:val="0"/>
          <w:sz w:val="24"/>
          <w:szCs w:val="24"/>
        </w:rPr>
        <w:t>本项目环评报告表原文中的主要结论与要求如下：</w:t>
      </w:r>
    </w:p>
    <w:p>
      <w:pPr>
        <w:spacing w:line="500" w:lineRule="exact"/>
        <w:ind w:firstLine="480" w:firstLineChars="200"/>
        <w:textAlignment w:val="baseline"/>
        <w:rPr>
          <w:sz w:val="24"/>
        </w:rPr>
      </w:pPr>
      <w:r>
        <w:rPr>
          <w:sz w:val="24"/>
        </w:rPr>
        <w:t>本项目为</w:t>
      </w:r>
      <w:r>
        <w:rPr>
          <w:rFonts w:hint="eastAsia"/>
          <w:color w:val="auto"/>
          <w:sz w:val="24"/>
          <w:lang w:eastAsia="zh-CN"/>
        </w:rPr>
        <w:t>巩义市强发包装材料有限公司</w:t>
      </w:r>
      <w:r>
        <w:rPr>
          <w:sz w:val="24"/>
        </w:rPr>
        <w:t>建设</w:t>
      </w:r>
      <w:r>
        <w:rPr>
          <w:rFonts w:hint="eastAsia"/>
          <w:color w:val="auto"/>
          <w:sz w:val="24"/>
          <w:lang w:eastAsia="zh-CN"/>
        </w:rPr>
        <w:t>年加工钢带</w:t>
      </w:r>
      <w:r>
        <w:rPr>
          <w:rFonts w:hint="eastAsia"/>
          <w:color w:val="auto"/>
          <w:sz w:val="24"/>
          <w:lang w:val="en-US" w:eastAsia="zh-CN"/>
        </w:rPr>
        <w:t>3000吨、钢扣500吨</w:t>
      </w:r>
      <w:r>
        <w:rPr>
          <w:rFonts w:hint="eastAsia"/>
          <w:color w:val="auto"/>
          <w:sz w:val="24"/>
          <w:lang w:eastAsia="zh-CN"/>
        </w:rPr>
        <w:t>项目</w:t>
      </w:r>
      <w:r>
        <w:rPr>
          <w:sz w:val="24"/>
        </w:rPr>
        <w:t>，总投资</w:t>
      </w:r>
      <w:r>
        <w:rPr>
          <w:rFonts w:hint="eastAsia"/>
          <w:sz w:val="24"/>
          <w:lang w:val="en-US" w:eastAsia="zh-CN"/>
        </w:rPr>
        <w:t>500</w:t>
      </w:r>
      <w:r>
        <w:rPr>
          <w:sz w:val="24"/>
        </w:rPr>
        <w:t>万元。本项目已在巩义市产业集聚区管理委员会</w:t>
      </w:r>
      <w:r>
        <w:rPr>
          <w:rFonts w:hint="eastAsia"/>
          <w:sz w:val="24"/>
          <w:lang w:eastAsia="zh-CN"/>
        </w:rPr>
        <w:t>备案</w:t>
      </w:r>
      <w:r>
        <w:rPr>
          <w:sz w:val="24"/>
        </w:rPr>
        <w:t>，备案文号为</w:t>
      </w:r>
      <w:r>
        <w:rPr>
          <w:rFonts w:hint="eastAsia"/>
          <w:sz w:val="24"/>
          <w:lang w:eastAsia="zh-CN"/>
        </w:rPr>
        <w:t>2019-410181-</w:t>
      </w:r>
      <w:r>
        <w:rPr>
          <w:rFonts w:hint="eastAsia"/>
          <w:sz w:val="24"/>
          <w:lang w:val="en-US" w:eastAsia="zh-CN"/>
        </w:rPr>
        <w:t>31</w:t>
      </w:r>
      <w:r>
        <w:rPr>
          <w:rFonts w:hint="eastAsia"/>
          <w:sz w:val="24"/>
          <w:lang w:eastAsia="zh-CN"/>
        </w:rPr>
        <w:t>-03-0</w:t>
      </w:r>
      <w:r>
        <w:rPr>
          <w:rFonts w:hint="eastAsia"/>
          <w:sz w:val="24"/>
          <w:lang w:val="en-US" w:eastAsia="zh-CN"/>
        </w:rPr>
        <w:t>44350</w:t>
      </w:r>
      <w:r>
        <w:rPr>
          <w:sz w:val="24"/>
        </w:rPr>
        <w:t>，占地面积约</w:t>
      </w:r>
      <w:r>
        <w:rPr>
          <w:rFonts w:hint="eastAsia"/>
          <w:sz w:val="24"/>
          <w:lang w:val="en-US" w:eastAsia="zh-CN"/>
        </w:rPr>
        <w:t>2064</w:t>
      </w:r>
      <w:r>
        <w:rPr>
          <w:sz w:val="24"/>
        </w:rPr>
        <w:t>m</w:t>
      </w:r>
      <w:r>
        <w:rPr>
          <w:sz w:val="24"/>
          <w:vertAlign w:val="superscript"/>
        </w:rPr>
        <w:t>2</w:t>
      </w:r>
      <w:r>
        <w:rPr>
          <w:sz w:val="24"/>
        </w:rPr>
        <w:t>，环保投资</w:t>
      </w:r>
      <w:r>
        <w:rPr>
          <w:rFonts w:hint="eastAsia"/>
          <w:sz w:val="24"/>
          <w:lang w:val="en-US" w:eastAsia="zh-CN"/>
        </w:rPr>
        <w:t>9</w:t>
      </w:r>
      <w:r>
        <w:rPr>
          <w:sz w:val="24"/>
        </w:rPr>
        <w:t>万元，占项目总投资的</w:t>
      </w:r>
      <w:r>
        <w:rPr>
          <w:rFonts w:hint="eastAsia"/>
          <w:sz w:val="24"/>
          <w:lang w:val="en-US" w:eastAsia="zh-CN"/>
        </w:rPr>
        <w:t>1.8%</w:t>
      </w:r>
      <w:r>
        <w:rPr>
          <w:sz w:val="24"/>
        </w:rPr>
        <w:t>。项目建设后将达到</w:t>
      </w:r>
      <w:r>
        <w:rPr>
          <w:rFonts w:hint="eastAsia"/>
          <w:color w:val="auto"/>
          <w:sz w:val="24"/>
          <w:lang w:eastAsia="zh-CN"/>
        </w:rPr>
        <w:t>年加工钢带</w:t>
      </w:r>
      <w:r>
        <w:rPr>
          <w:rFonts w:hint="eastAsia"/>
          <w:color w:val="auto"/>
          <w:sz w:val="24"/>
          <w:lang w:val="en-US" w:eastAsia="zh-CN"/>
        </w:rPr>
        <w:t>3000吨、钢扣500吨</w:t>
      </w:r>
      <w:r>
        <w:rPr>
          <w:sz w:val="24"/>
        </w:rPr>
        <w:t>的生产能力。</w:t>
      </w:r>
    </w:p>
    <w:p>
      <w:pPr>
        <w:spacing w:line="500" w:lineRule="exact"/>
        <w:ind w:firstLine="465"/>
        <w:rPr>
          <w:rFonts w:eastAsia="黑体"/>
          <w:bCs/>
          <w:sz w:val="24"/>
        </w:rPr>
      </w:pPr>
      <w:r>
        <w:rPr>
          <w:rFonts w:eastAsia="黑体"/>
          <w:b/>
          <w:bCs/>
          <w:sz w:val="24"/>
        </w:rPr>
        <w:t>2</w:t>
      </w:r>
      <w:r>
        <w:rPr>
          <w:rFonts w:eastAsia="黑体"/>
          <w:bCs/>
          <w:sz w:val="24"/>
        </w:rPr>
        <w:t>、</w:t>
      </w:r>
      <w:r>
        <w:rPr>
          <w:b/>
          <w:bCs/>
          <w:sz w:val="24"/>
        </w:rPr>
        <w:t>产业政策符合性</w:t>
      </w:r>
    </w:p>
    <w:p>
      <w:pPr>
        <w:autoSpaceDE w:val="0"/>
        <w:autoSpaceDN w:val="0"/>
        <w:adjustRightInd w:val="0"/>
        <w:spacing w:line="500" w:lineRule="exact"/>
        <w:ind w:firstLine="480" w:firstLineChars="200"/>
        <w:rPr>
          <w:sz w:val="24"/>
        </w:rPr>
      </w:pPr>
      <w:r>
        <w:rPr>
          <w:sz w:val="24"/>
        </w:rPr>
        <w:t>本项目属于</w:t>
      </w:r>
      <w:r>
        <w:rPr>
          <w:rFonts w:hint="eastAsia"/>
          <w:sz w:val="24"/>
          <w:lang w:eastAsia="zh-CN"/>
        </w:rPr>
        <w:t>金属表面处理及热处理加工</w:t>
      </w:r>
      <w:r>
        <w:rPr>
          <w:sz w:val="24"/>
        </w:rPr>
        <w:t>，根据《产业结构调整指导目录（201</w:t>
      </w:r>
      <w:r>
        <w:rPr>
          <w:rFonts w:hint="eastAsia"/>
          <w:sz w:val="24"/>
          <w:lang w:val="en-US" w:eastAsia="zh-CN"/>
        </w:rPr>
        <w:t>9</w:t>
      </w:r>
      <w:r>
        <w:rPr>
          <w:sz w:val="24"/>
        </w:rPr>
        <w:t>年本）》，本项目均不在限制类和淘汰类名录内，属允许建设，符合国家产业政策。</w:t>
      </w:r>
    </w:p>
    <w:p>
      <w:pPr>
        <w:spacing w:line="500" w:lineRule="exact"/>
        <w:ind w:firstLine="482" w:firstLineChars="200"/>
        <w:textAlignment w:val="baseline"/>
        <w:rPr>
          <w:b/>
          <w:sz w:val="24"/>
        </w:rPr>
      </w:pPr>
      <w:r>
        <w:rPr>
          <w:rFonts w:eastAsia="黑体"/>
          <w:b/>
          <w:bCs/>
          <w:sz w:val="24"/>
        </w:rPr>
        <w:t>3、</w:t>
      </w:r>
      <w:r>
        <w:rPr>
          <w:b/>
          <w:bCs/>
          <w:sz w:val="24"/>
        </w:rPr>
        <w:t>规划符合性分析</w:t>
      </w:r>
    </w:p>
    <w:p>
      <w:pPr>
        <w:spacing w:line="500" w:lineRule="exact"/>
        <w:ind w:firstLine="480" w:firstLineChars="200"/>
        <w:jc w:val="left"/>
        <w:rPr>
          <w:rFonts w:hAnsi="宋体"/>
          <w:bCs/>
          <w:sz w:val="24"/>
          <w:lang w:val="ru-RU"/>
        </w:rPr>
      </w:pPr>
      <w:r>
        <w:rPr>
          <w:bCs/>
          <w:sz w:val="24"/>
          <w:lang w:val="en-GB"/>
        </w:rPr>
        <w:t>本项目位于巩义市产业集聚区，占地</w:t>
      </w:r>
      <w:r>
        <w:rPr>
          <w:rFonts w:hint="eastAsia"/>
          <w:bCs/>
          <w:sz w:val="24"/>
          <w:lang w:val="en-US" w:eastAsia="zh-CN"/>
        </w:rPr>
        <w:t>2064</w:t>
      </w:r>
      <w:r>
        <w:rPr>
          <w:sz w:val="24"/>
        </w:rPr>
        <w:t>m</w:t>
      </w:r>
      <w:r>
        <w:rPr>
          <w:sz w:val="24"/>
          <w:vertAlign w:val="superscript"/>
        </w:rPr>
        <w:t>2</w:t>
      </w:r>
      <w:r>
        <w:rPr>
          <w:bCs/>
          <w:sz w:val="24"/>
          <w:lang w:val="en-GB"/>
        </w:rPr>
        <w:t>，</w:t>
      </w:r>
      <w:r>
        <w:rPr>
          <w:bCs/>
          <w:sz w:val="24"/>
        </w:rPr>
        <w:t>根据</w:t>
      </w:r>
      <w:r>
        <w:rPr>
          <w:rFonts w:hint="eastAsia"/>
          <w:bCs/>
          <w:sz w:val="24"/>
          <w:lang w:eastAsia="zh-CN"/>
        </w:rPr>
        <w:t>巩义市回郭镇总体规划（2017-2030）</w:t>
      </w:r>
      <w:r>
        <w:rPr>
          <w:bCs/>
          <w:sz w:val="24"/>
        </w:rPr>
        <w:t>，项目所占土地性质属于工业用地</w:t>
      </w:r>
      <w:r>
        <w:rPr>
          <w:rFonts w:hint="eastAsia"/>
          <w:bCs/>
          <w:sz w:val="24"/>
          <w:lang w:eastAsia="zh-CN"/>
        </w:rPr>
        <w:t>；</w:t>
      </w:r>
      <w:r>
        <w:rPr>
          <w:rFonts w:ascii="宋体" w:hAnsi="宋体" w:eastAsia="宋体" w:cs="宋体"/>
          <w:sz w:val="24"/>
          <w:szCs w:val="24"/>
        </w:rPr>
        <w:t>根据巩义市产业集聚区控制性详细规划-土地利用规划图(见附图</w:t>
      </w:r>
      <w:r>
        <w:rPr>
          <w:rFonts w:hint="eastAsia" w:ascii="宋体" w:hAnsi="宋体" w:eastAsia="宋体" w:cs="宋体"/>
          <w:sz w:val="24"/>
          <w:szCs w:val="24"/>
          <w:lang w:eastAsia="zh-CN"/>
        </w:rPr>
        <w:t>三</w:t>
      </w:r>
      <w:r>
        <w:rPr>
          <w:rFonts w:ascii="宋体" w:hAnsi="宋体" w:eastAsia="宋体" w:cs="宋体"/>
          <w:sz w:val="24"/>
          <w:szCs w:val="24"/>
        </w:rPr>
        <w:t>)，项目所在地土地性质为二类工业用地</w:t>
      </w:r>
      <w:r>
        <w:rPr>
          <w:rFonts w:hint="eastAsia" w:ascii="宋体" w:hAnsi="宋体" w:cs="宋体"/>
          <w:sz w:val="24"/>
          <w:szCs w:val="24"/>
          <w:lang w:eastAsia="zh-CN"/>
        </w:rPr>
        <w:t>，</w:t>
      </w:r>
      <w:r>
        <w:rPr>
          <w:rFonts w:hint="eastAsia" w:hAnsi="宋体" w:cs="宋体"/>
          <w:bCs/>
          <w:color w:val="auto"/>
          <w:sz w:val="24"/>
          <w:lang w:val="ru-RU"/>
        </w:rPr>
        <w:t>巩义市产业集聚区</w:t>
      </w:r>
      <w:r>
        <w:rPr>
          <w:rFonts w:hint="eastAsia" w:hAnsi="宋体" w:cs="宋体"/>
          <w:bCs/>
          <w:color w:val="auto"/>
          <w:sz w:val="24"/>
          <w:lang w:val="ru-RU" w:eastAsia="zh-CN"/>
        </w:rPr>
        <w:t>管理委员会同意本项目入驻</w:t>
      </w:r>
      <w:r>
        <w:rPr>
          <w:rFonts w:hint="eastAsia" w:hAnsi="宋体" w:cs="宋体"/>
          <w:bCs/>
          <w:color w:val="auto"/>
          <w:sz w:val="24"/>
          <w:lang w:val="ru-RU"/>
        </w:rPr>
        <w:t>，入驻</w:t>
      </w:r>
      <w:r>
        <w:rPr>
          <w:rFonts w:hint="eastAsia" w:hAnsi="宋体" w:cs="宋体"/>
          <w:bCs/>
          <w:color w:val="auto"/>
          <w:sz w:val="24"/>
          <w:lang w:val="ru-RU" w:eastAsia="zh-CN"/>
        </w:rPr>
        <w:t>通知书</w:t>
      </w:r>
      <w:r>
        <w:rPr>
          <w:rFonts w:hint="eastAsia" w:hAnsi="宋体" w:cs="宋体"/>
          <w:bCs/>
          <w:color w:val="auto"/>
          <w:sz w:val="24"/>
          <w:lang w:val="ru-RU"/>
        </w:rPr>
        <w:t>见附件</w:t>
      </w:r>
      <w:r>
        <w:rPr>
          <w:rFonts w:hint="eastAsia" w:hAnsi="宋体" w:cs="宋体"/>
          <w:bCs/>
          <w:color w:val="auto"/>
          <w:sz w:val="24"/>
        </w:rPr>
        <w:t>3</w:t>
      </w:r>
      <w:r>
        <w:rPr>
          <w:rFonts w:hint="eastAsia" w:hAnsi="宋体" w:cs="宋体"/>
          <w:bCs/>
          <w:sz w:val="24"/>
          <w:lang w:val="ru-RU"/>
        </w:rPr>
        <w:t>。</w:t>
      </w:r>
    </w:p>
    <w:p>
      <w:pPr>
        <w:numPr>
          <w:ilvl w:val="0"/>
          <w:numId w:val="2"/>
        </w:numPr>
        <w:spacing w:line="500" w:lineRule="exact"/>
        <w:ind w:firstLine="482" w:firstLineChars="200"/>
        <w:textAlignment w:val="baseline"/>
        <w:rPr>
          <w:b/>
          <w:bCs/>
          <w:sz w:val="24"/>
        </w:rPr>
      </w:pPr>
      <w:r>
        <w:rPr>
          <w:b/>
          <w:bCs/>
          <w:sz w:val="24"/>
        </w:rPr>
        <w:t>选址合理性</w:t>
      </w:r>
    </w:p>
    <w:p>
      <w:pPr>
        <w:spacing w:line="500" w:lineRule="exact"/>
        <w:ind w:firstLine="480" w:firstLineChars="200"/>
        <w:rPr>
          <w:sz w:val="24"/>
        </w:rPr>
      </w:pPr>
      <w:r>
        <w:rPr>
          <w:sz w:val="24"/>
        </w:rPr>
        <w:t>本项目位于巩义市产业集聚区，占地</w:t>
      </w:r>
      <w:r>
        <w:rPr>
          <w:rFonts w:hint="eastAsia"/>
          <w:sz w:val="24"/>
          <w:lang w:val="en-US" w:eastAsia="zh-CN"/>
        </w:rPr>
        <w:t>2064</w:t>
      </w:r>
      <w:r>
        <w:rPr>
          <w:sz w:val="24"/>
        </w:rPr>
        <w:t>m</w:t>
      </w:r>
      <w:r>
        <w:rPr>
          <w:sz w:val="24"/>
          <w:vertAlign w:val="superscript"/>
        </w:rPr>
        <w:t>2</w:t>
      </w:r>
      <w:r>
        <w:rPr>
          <w:sz w:val="24"/>
        </w:rPr>
        <w:t>，建设</w:t>
      </w:r>
      <w:r>
        <w:rPr>
          <w:rFonts w:hint="eastAsia"/>
          <w:color w:val="auto"/>
          <w:sz w:val="24"/>
          <w:lang w:eastAsia="zh-CN"/>
        </w:rPr>
        <w:t>年加工钢带</w:t>
      </w:r>
      <w:r>
        <w:rPr>
          <w:rFonts w:hint="eastAsia"/>
          <w:color w:val="auto"/>
          <w:sz w:val="24"/>
          <w:lang w:val="en-US" w:eastAsia="zh-CN"/>
        </w:rPr>
        <w:t>3000吨、钢扣500吨</w:t>
      </w:r>
      <w:r>
        <w:rPr>
          <w:rFonts w:hint="eastAsia"/>
          <w:sz w:val="24"/>
          <w:lang w:eastAsia="zh-CN"/>
        </w:rPr>
        <w:t>项目</w:t>
      </w:r>
      <w:r>
        <w:rPr>
          <w:sz w:val="24"/>
        </w:rPr>
        <w:t>。</w:t>
      </w:r>
    </w:p>
    <w:p>
      <w:pPr>
        <w:pStyle w:val="6"/>
        <w:spacing w:line="500" w:lineRule="exact"/>
        <w:ind w:firstLine="480" w:firstLineChars="200"/>
        <w:rPr>
          <w:sz w:val="24"/>
        </w:rPr>
      </w:pPr>
      <w:r>
        <w:rPr>
          <w:rFonts w:hint="eastAsia"/>
          <w:sz w:val="24"/>
          <w:lang w:val="en-US" w:eastAsia="zh-CN"/>
        </w:rPr>
        <w:t>经现场调查，项目</w:t>
      </w:r>
      <w:r>
        <w:rPr>
          <w:rFonts w:hint="eastAsia"/>
          <w:sz w:val="24"/>
        </w:rPr>
        <w:t>厂区内已建设</w:t>
      </w:r>
      <w:r>
        <w:rPr>
          <w:rFonts w:hint="eastAsia"/>
          <w:sz w:val="24"/>
          <w:lang w:val="en-US" w:eastAsia="zh-CN"/>
        </w:rPr>
        <w:t>3</w:t>
      </w:r>
      <w:r>
        <w:rPr>
          <w:rFonts w:hint="eastAsia"/>
          <w:sz w:val="24"/>
        </w:rPr>
        <w:t>座</w:t>
      </w:r>
      <w:r>
        <w:rPr>
          <w:rFonts w:hint="eastAsia"/>
          <w:sz w:val="24"/>
          <w:lang w:val="en-US" w:eastAsia="zh-CN"/>
        </w:rPr>
        <w:t>1</w:t>
      </w:r>
      <w:r>
        <w:rPr>
          <w:rFonts w:hint="eastAsia"/>
          <w:sz w:val="24"/>
        </w:rPr>
        <w:t>层钢架结构厂房及1座</w:t>
      </w:r>
      <w:r>
        <w:rPr>
          <w:rFonts w:hint="eastAsia"/>
          <w:sz w:val="24"/>
          <w:lang w:val="en-US" w:eastAsia="zh-CN"/>
        </w:rPr>
        <w:t>2</w:t>
      </w:r>
      <w:r>
        <w:rPr>
          <w:rFonts w:hint="eastAsia"/>
          <w:sz w:val="24"/>
        </w:rPr>
        <w:t>层砖混结构办公楼。</w:t>
      </w:r>
      <w:r>
        <w:rPr>
          <w:rFonts w:hint="eastAsia"/>
          <w:sz w:val="24"/>
          <w:lang w:val="en-US" w:eastAsia="zh-CN"/>
        </w:rPr>
        <w:t>其中本项目主要利用厂区西侧车间进行生产，北侧车间作为仓库。南侧车间为</w:t>
      </w:r>
      <w:r>
        <w:rPr>
          <w:rFonts w:hint="eastAsia"/>
          <w:color w:val="auto"/>
          <w:sz w:val="24"/>
          <w:szCs w:val="24"/>
        </w:rPr>
        <w:t>巩义市</w:t>
      </w:r>
      <w:r>
        <w:rPr>
          <w:rFonts w:hint="eastAsia"/>
          <w:color w:val="auto"/>
          <w:sz w:val="24"/>
          <w:szCs w:val="24"/>
          <w:lang w:eastAsia="zh-CN"/>
        </w:rPr>
        <w:t>强发包装材料有限公司清西分公司</w:t>
      </w:r>
      <w:r>
        <w:rPr>
          <w:rFonts w:hint="eastAsia"/>
          <w:sz w:val="24"/>
        </w:rPr>
        <w:t>年产</w:t>
      </w:r>
      <w:r>
        <w:rPr>
          <w:rFonts w:hint="eastAsia"/>
          <w:sz w:val="24"/>
          <w:lang w:val="en-US" w:eastAsia="zh-CN"/>
        </w:rPr>
        <w:t>4</w:t>
      </w:r>
      <w:r>
        <w:rPr>
          <w:rFonts w:hint="eastAsia"/>
          <w:sz w:val="24"/>
        </w:rPr>
        <w:t>000吨</w:t>
      </w:r>
      <w:r>
        <w:rPr>
          <w:rFonts w:hint="eastAsia"/>
          <w:sz w:val="24"/>
          <w:lang w:eastAsia="zh-CN"/>
        </w:rPr>
        <w:t>金属</w:t>
      </w:r>
      <w:r>
        <w:rPr>
          <w:rFonts w:hint="eastAsia" w:ascii="Times New Roman" w:hAnsi="Times New Roman" w:cs="Times New Roman"/>
          <w:color w:val="auto"/>
          <w:sz w:val="24"/>
          <w:lang w:val="en-US" w:eastAsia="zh-CN"/>
        </w:rPr>
        <w:t>添加剂项目</w:t>
      </w:r>
      <w:r>
        <w:rPr>
          <w:rFonts w:hint="eastAsia" w:cs="Times New Roman"/>
          <w:color w:val="auto"/>
          <w:sz w:val="24"/>
          <w:lang w:val="en-US" w:eastAsia="zh-CN"/>
        </w:rPr>
        <w:t>生产车间</w:t>
      </w:r>
      <w:r>
        <w:rPr>
          <w:rFonts w:hint="eastAsia"/>
          <w:color w:val="000000" w:themeColor="text1"/>
          <w:sz w:val="24"/>
          <w:szCs w:val="24"/>
          <w:lang w:val="en-US" w:eastAsia="zh-CN"/>
        </w:rPr>
        <w:t>。</w:t>
      </w:r>
      <w:r>
        <w:rPr>
          <w:color w:val="auto"/>
          <w:sz w:val="24"/>
        </w:rPr>
        <w:t>厂区</w:t>
      </w:r>
      <w:r>
        <w:rPr>
          <w:rFonts w:hint="eastAsia"/>
          <w:color w:val="auto"/>
          <w:sz w:val="24"/>
        </w:rPr>
        <w:t>外</w:t>
      </w:r>
      <w:r>
        <w:rPr>
          <w:color w:val="auto"/>
          <w:sz w:val="24"/>
        </w:rPr>
        <w:t>北侧</w:t>
      </w:r>
      <w:r>
        <w:rPr>
          <w:rFonts w:hint="eastAsia"/>
          <w:color w:val="auto"/>
          <w:sz w:val="24"/>
        </w:rPr>
        <w:t>为</w:t>
      </w:r>
      <w:r>
        <w:rPr>
          <w:rFonts w:hint="eastAsia"/>
          <w:color w:val="auto"/>
          <w:sz w:val="24"/>
          <w:lang w:eastAsia="zh-CN"/>
        </w:rPr>
        <w:t>长虹金属</w:t>
      </w:r>
      <w:r>
        <w:rPr>
          <w:rFonts w:hint="eastAsia"/>
          <w:color w:val="auto"/>
          <w:sz w:val="24"/>
        </w:rPr>
        <w:t>，南侧为</w:t>
      </w:r>
      <w:r>
        <w:rPr>
          <w:rFonts w:hint="eastAsia"/>
          <w:color w:val="auto"/>
          <w:sz w:val="24"/>
          <w:lang w:eastAsia="zh-CN"/>
        </w:rPr>
        <w:t>塑料厂</w:t>
      </w:r>
      <w:r>
        <w:rPr>
          <w:rFonts w:hint="eastAsia"/>
          <w:color w:val="auto"/>
          <w:sz w:val="24"/>
        </w:rPr>
        <w:t>，西侧为</w:t>
      </w:r>
      <w:r>
        <w:rPr>
          <w:rFonts w:hint="eastAsia"/>
          <w:color w:val="auto"/>
          <w:sz w:val="24"/>
          <w:lang w:eastAsia="zh-CN"/>
        </w:rPr>
        <w:t>电线厂</w:t>
      </w:r>
      <w:r>
        <w:rPr>
          <w:rFonts w:hint="eastAsia"/>
          <w:color w:val="auto"/>
          <w:sz w:val="24"/>
        </w:rPr>
        <w:t>，东侧为</w:t>
      </w:r>
      <w:r>
        <w:rPr>
          <w:rFonts w:hint="eastAsia"/>
          <w:color w:val="auto"/>
          <w:sz w:val="24"/>
          <w:lang w:eastAsia="zh-CN"/>
        </w:rPr>
        <w:t>鸿基商砼</w:t>
      </w:r>
      <w:r>
        <w:rPr>
          <w:color w:val="auto"/>
          <w:sz w:val="24"/>
        </w:rPr>
        <w:t>。</w:t>
      </w:r>
      <w:r>
        <w:rPr>
          <w:bCs/>
          <w:sz w:val="24"/>
        </w:rPr>
        <w:t>本项目周围分布的敏感点主要为</w:t>
      </w:r>
      <w:r>
        <w:rPr>
          <w:rFonts w:hint="eastAsia"/>
          <w:bCs/>
          <w:sz w:val="24"/>
          <w:lang w:eastAsia="zh-CN"/>
        </w:rPr>
        <w:t>东南</w:t>
      </w:r>
      <w:r>
        <w:rPr>
          <w:bCs/>
          <w:sz w:val="24"/>
        </w:rPr>
        <w:t>侧</w:t>
      </w:r>
      <w:r>
        <w:rPr>
          <w:rFonts w:hint="eastAsia"/>
          <w:bCs/>
          <w:sz w:val="24"/>
          <w:lang w:val="en-US" w:eastAsia="zh-CN"/>
        </w:rPr>
        <w:t>406</w:t>
      </w:r>
      <w:r>
        <w:rPr>
          <w:bCs/>
          <w:sz w:val="24"/>
        </w:rPr>
        <w:t>m处的</w:t>
      </w:r>
      <w:r>
        <w:rPr>
          <w:rFonts w:hint="eastAsia"/>
          <w:bCs/>
          <w:sz w:val="24"/>
          <w:lang w:eastAsia="zh-CN"/>
        </w:rPr>
        <w:t>清西</w:t>
      </w:r>
      <w:r>
        <w:rPr>
          <w:rFonts w:hint="eastAsia"/>
          <w:bCs/>
          <w:sz w:val="24"/>
        </w:rPr>
        <w:t>村</w:t>
      </w:r>
      <w:r>
        <w:rPr>
          <w:bCs/>
          <w:sz w:val="24"/>
        </w:rPr>
        <w:t>。</w:t>
      </w:r>
      <w:r>
        <w:rPr>
          <w:sz w:val="24"/>
        </w:rPr>
        <w:t>项目周围多为工矿企业，生产条件良好，交通便利。项目生产过程中产生的废气、废水、噪声和固体废物经过采取相应措施后，均达标排放，对周围环境影响较小。</w:t>
      </w:r>
    </w:p>
    <w:p>
      <w:pPr>
        <w:spacing w:line="500" w:lineRule="exact"/>
        <w:ind w:firstLine="465"/>
        <w:rPr>
          <w:rFonts w:eastAsia="黑体"/>
          <w:bCs/>
          <w:sz w:val="24"/>
        </w:rPr>
      </w:pPr>
      <w:r>
        <w:rPr>
          <w:rFonts w:eastAsia="黑体"/>
          <w:b/>
          <w:bCs/>
          <w:sz w:val="24"/>
        </w:rPr>
        <w:t>5、</w:t>
      </w:r>
      <w:r>
        <w:rPr>
          <w:b/>
          <w:bCs/>
          <w:sz w:val="24"/>
        </w:rPr>
        <w:t>环境影响及防治措施</w:t>
      </w:r>
    </w:p>
    <w:p>
      <w:pPr>
        <w:spacing w:line="500" w:lineRule="exact"/>
        <w:ind w:firstLine="480" w:firstLineChars="200"/>
        <w:textAlignment w:val="baseline"/>
        <w:rPr>
          <w:sz w:val="24"/>
        </w:rPr>
      </w:pPr>
      <w:r>
        <w:rPr>
          <w:sz w:val="24"/>
        </w:rPr>
        <w:t>（1）大气环境影响分析</w:t>
      </w:r>
    </w:p>
    <w:p>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000000" w:themeColor="text1"/>
          <w:sz w:val="24"/>
        </w:rPr>
      </w:pPr>
      <w:r>
        <w:rPr>
          <w:color w:val="000000" w:themeColor="text1"/>
          <w:sz w:val="24"/>
        </w:rPr>
        <w:t>本项目废气主要为</w:t>
      </w:r>
      <w:r>
        <w:rPr>
          <w:rFonts w:hint="eastAsia"/>
          <w:color w:val="000000" w:themeColor="text1"/>
          <w:sz w:val="24"/>
          <w:lang w:val="en-US" w:eastAsia="zh-CN"/>
        </w:rPr>
        <w:t>涂油工序</w:t>
      </w:r>
      <w:r>
        <w:rPr>
          <w:color w:val="000000" w:themeColor="text1"/>
          <w:sz w:val="24"/>
        </w:rPr>
        <w:t>产生的有机废气非甲烷总烃。</w:t>
      </w:r>
    </w:p>
    <w:p>
      <w:pPr>
        <w:spacing w:line="500" w:lineRule="exact"/>
        <w:ind w:firstLine="480" w:firstLineChars="200"/>
        <w:textAlignment w:val="baseline"/>
        <w:rPr>
          <w:rFonts w:hint="eastAsia" w:eastAsia="宋体"/>
          <w:bCs/>
          <w:sz w:val="24"/>
          <w:lang w:val="en-US" w:eastAsia="zh-CN"/>
        </w:rPr>
      </w:pPr>
      <w:r>
        <w:rPr>
          <w:rFonts w:hint="eastAsia"/>
          <w:color w:val="000000" w:themeColor="text1"/>
          <w:sz w:val="24"/>
        </w:rPr>
        <w:t>本项目</w:t>
      </w:r>
      <w:r>
        <w:rPr>
          <w:rFonts w:hint="eastAsia"/>
          <w:color w:val="000000" w:themeColor="text1"/>
          <w:sz w:val="24"/>
          <w:lang w:val="en-US" w:eastAsia="zh-CN"/>
        </w:rPr>
        <w:t>涂油</w:t>
      </w:r>
      <w:r>
        <w:rPr>
          <w:bCs/>
          <w:color w:val="000000" w:themeColor="text1"/>
          <w:sz w:val="24"/>
        </w:rPr>
        <w:t>废气经1套</w:t>
      </w:r>
      <w:r>
        <w:rPr>
          <w:color w:val="000000" w:themeColor="text1"/>
          <w:sz w:val="24"/>
        </w:rPr>
        <w:t>“集气罩+</w:t>
      </w:r>
      <w:r>
        <w:rPr>
          <w:rFonts w:hint="eastAsia"/>
          <w:color w:val="000000" w:themeColor="text1"/>
          <w:sz w:val="24"/>
          <w:lang w:eastAsia="zh-CN"/>
        </w:rPr>
        <w:t>油雾净化器</w:t>
      </w:r>
      <w:r>
        <w:rPr>
          <w:color w:val="000000" w:themeColor="text1"/>
          <w:sz w:val="24"/>
        </w:rPr>
        <w:t>+活性炭吸附”装置处理后，通过1根15m高排气筒排放，经处理后，</w:t>
      </w:r>
      <w:r>
        <w:rPr>
          <w:rFonts w:hint="eastAsia"/>
          <w:color w:val="000000" w:themeColor="text1"/>
          <w:sz w:val="24"/>
          <w:lang w:val="en-US" w:eastAsia="zh-CN"/>
        </w:rPr>
        <w:t>涂油</w:t>
      </w:r>
      <w:r>
        <w:rPr>
          <w:color w:val="000000" w:themeColor="text1"/>
          <w:sz w:val="24"/>
        </w:rPr>
        <w:t>过程中，</w:t>
      </w:r>
      <w:r>
        <w:rPr>
          <w:bCs/>
          <w:color w:val="000000" w:themeColor="text1"/>
          <w:sz w:val="24"/>
        </w:rPr>
        <w:t>非甲烷总烃有组织排放浓度为</w:t>
      </w:r>
      <w:r>
        <w:rPr>
          <w:rFonts w:hint="eastAsia"/>
          <w:bCs/>
          <w:color w:val="000000" w:themeColor="text1"/>
          <w:sz w:val="24"/>
          <w:lang w:val="en-US" w:eastAsia="zh-CN"/>
        </w:rPr>
        <w:t>2</w:t>
      </w:r>
      <w:r>
        <w:rPr>
          <w:bCs/>
          <w:color w:val="000000" w:themeColor="text1"/>
          <w:sz w:val="24"/>
        </w:rPr>
        <w:t>mg/m</w:t>
      </w:r>
      <w:r>
        <w:rPr>
          <w:bCs/>
          <w:color w:val="000000" w:themeColor="text1"/>
          <w:sz w:val="24"/>
          <w:vertAlign w:val="superscript"/>
        </w:rPr>
        <w:t>3</w:t>
      </w:r>
      <w:r>
        <w:rPr>
          <w:bCs/>
          <w:color w:val="000000" w:themeColor="text1"/>
          <w:sz w:val="24"/>
        </w:rPr>
        <w:t>，排放量</w:t>
      </w:r>
      <w:r>
        <w:rPr>
          <w:rFonts w:hint="eastAsia"/>
          <w:bCs/>
          <w:color w:val="000000" w:themeColor="text1"/>
          <w:sz w:val="24"/>
          <w:lang w:val="en-US" w:eastAsia="zh-CN"/>
        </w:rPr>
        <w:t>0.004</w:t>
      </w:r>
      <w:r>
        <w:rPr>
          <w:bCs/>
          <w:color w:val="000000" w:themeColor="text1"/>
          <w:sz w:val="24"/>
        </w:rPr>
        <w:t>kg/h、</w:t>
      </w:r>
      <w:r>
        <w:rPr>
          <w:rFonts w:hint="eastAsia"/>
          <w:bCs/>
          <w:color w:val="000000" w:themeColor="text1"/>
          <w:sz w:val="24"/>
          <w:lang w:val="en-US" w:eastAsia="zh-CN"/>
        </w:rPr>
        <w:t>0.0048</w:t>
      </w:r>
      <w:r>
        <w:rPr>
          <w:bCs/>
          <w:color w:val="000000" w:themeColor="text1"/>
          <w:sz w:val="24"/>
        </w:rPr>
        <w:t>t/a；无组织排放排放量</w:t>
      </w:r>
      <w:r>
        <w:rPr>
          <w:rFonts w:hint="eastAsia"/>
          <w:bCs/>
          <w:color w:val="000000" w:themeColor="text1"/>
          <w:sz w:val="24"/>
          <w:lang w:val="en-US" w:eastAsia="zh-CN"/>
        </w:rPr>
        <w:t>0.0067</w:t>
      </w:r>
      <w:r>
        <w:rPr>
          <w:bCs/>
          <w:color w:val="000000" w:themeColor="text1"/>
          <w:sz w:val="24"/>
        </w:rPr>
        <w:t>kg/h、</w:t>
      </w:r>
      <w:r>
        <w:rPr>
          <w:rFonts w:hint="eastAsia"/>
          <w:bCs/>
          <w:color w:val="000000" w:themeColor="text1"/>
          <w:sz w:val="24"/>
          <w:lang w:val="en-US" w:eastAsia="zh-CN"/>
        </w:rPr>
        <w:t>0.008</w:t>
      </w:r>
      <w:r>
        <w:rPr>
          <w:bCs/>
          <w:color w:val="000000" w:themeColor="text1"/>
          <w:sz w:val="24"/>
        </w:rPr>
        <w:t>t/a</w:t>
      </w:r>
      <w:r>
        <w:rPr>
          <w:rFonts w:hint="eastAsia"/>
          <w:bCs/>
          <w:color w:val="000000" w:themeColor="text1"/>
          <w:sz w:val="24"/>
        </w:rPr>
        <w:t>。</w:t>
      </w:r>
      <w:r>
        <w:rPr>
          <w:rFonts w:hint="eastAsia"/>
          <w:bCs/>
          <w:color w:val="000000" w:themeColor="text1"/>
          <w:sz w:val="24"/>
          <w:lang w:eastAsia="zh-CN"/>
        </w:rPr>
        <w:t>经处理后非甲烷总烃可以满足《大气污染物综合排放标准》（</w:t>
      </w:r>
      <w:r>
        <w:rPr>
          <w:rFonts w:hint="eastAsia"/>
          <w:bCs/>
          <w:color w:val="000000" w:themeColor="text1"/>
          <w:sz w:val="24"/>
          <w:lang w:val="en-US" w:eastAsia="zh-CN"/>
        </w:rPr>
        <w:t>GB16297-1996</w:t>
      </w:r>
      <w:r>
        <w:rPr>
          <w:rFonts w:hint="eastAsia"/>
          <w:bCs/>
          <w:color w:val="000000" w:themeColor="text1"/>
          <w:sz w:val="24"/>
          <w:lang w:eastAsia="zh-CN"/>
        </w:rPr>
        <w:t>）表</w:t>
      </w:r>
      <w:r>
        <w:rPr>
          <w:rFonts w:hint="eastAsia"/>
          <w:bCs/>
          <w:color w:val="000000" w:themeColor="text1"/>
          <w:sz w:val="24"/>
          <w:lang w:val="en-US" w:eastAsia="zh-CN"/>
        </w:rPr>
        <w:t>2二级标准和无组织排放监控浓度要求。</w:t>
      </w:r>
    </w:p>
    <w:p>
      <w:pPr>
        <w:spacing w:line="500" w:lineRule="exact"/>
        <w:ind w:firstLine="480" w:firstLineChars="200"/>
        <w:rPr>
          <w:bCs/>
          <w:sz w:val="24"/>
        </w:rPr>
      </w:pPr>
      <w:r>
        <w:rPr>
          <w:bCs/>
          <w:sz w:val="24"/>
        </w:rPr>
        <w:t>◆卫生防护距离</w:t>
      </w:r>
    </w:p>
    <w:p>
      <w:pPr>
        <w:numPr>
          <w:ilvl w:val="0"/>
          <w:numId w:val="0"/>
        </w:numPr>
        <w:spacing w:line="500" w:lineRule="exact"/>
        <w:ind w:firstLine="480" w:firstLineChars="200"/>
        <w:textAlignment w:val="baseline"/>
        <w:rPr>
          <w:b w:val="0"/>
          <w:bCs/>
          <w:sz w:val="24"/>
          <w:szCs w:val="24"/>
        </w:rPr>
      </w:pPr>
      <w:r>
        <w:rPr>
          <w:b w:val="0"/>
          <w:bCs/>
          <w:sz w:val="24"/>
          <w:szCs w:val="24"/>
        </w:rPr>
        <w:t>根据卫生防护距离和大气环境防护距离的计算结果，本项目防护距离为生产车间向外延伸50m的范围，各厂界卫生防护距离为：东厂界外</w:t>
      </w:r>
      <w:r>
        <w:rPr>
          <w:rFonts w:hint="eastAsia"/>
          <w:b w:val="0"/>
          <w:bCs/>
          <w:sz w:val="24"/>
          <w:szCs w:val="24"/>
        </w:rPr>
        <w:t>0</w:t>
      </w:r>
      <w:r>
        <w:rPr>
          <w:b w:val="0"/>
          <w:bCs/>
          <w:sz w:val="24"/>
          <w:szCs w:val="24"/>
        </w:rPr>
        <w:t>m、南厂界外</w:t>
      </w:r>
      <w:r>
        <w:rPr>
          <w:rFonts w:hint="eastAsia"/>
          <w:b w:val="0"/>
          <w:bCs/>
          <w:sz w:val="24"/>
          <w:szCs w:val="24"/>
        </w:rPr>
        <w:t>50</w:t>
      </w:r>
      <w:r>
        <w:rPr>
          <w:b w:val="0"/>
          <w:bCs/>
          <w:sz w:val="24"/>
          <w:szCs w:val="24"/>
        </w:rPr>
        <w:t>m、西厂界外</w:t>
      </w:r>
      <w:r>
        <w:rPr>
          <w:rFonts w:hint="eastAsia"/>
          <w:b w:val="0"/>
          <w:bCs/>
          <w:sz w:val="24"/>
          <w:szCs w:val="24"/>
        </w:rPr>
        <w:t>50</w:t>
      </w:r>
      <w:r>
        <w:rPr>
          <w:b w:val="0"/>
          <w:bCs/>
          <w:sz w:val="24"/>
          <w:szCs w:val="24"/>
        </w:rPr>
        <w:t>m、北厂界外</w:t>
      </w:r>
      <w:r>
        <w:rPr>
          <w:rFonts w:hint="eastAsia"/>
          <w:b w:val="0"/>
          <w:bCs/>
          <w:sz w:val="24"/>
          <w:szCs w:val="24"/>
          <w:lang w:val="en-US" w:eastAsia="zh-CN"/>
        </w:rPr>
        <w:t>50</w:t>
      </w:r>
      <w:r>
        <w:rPr>
          <w:b w:val="0"/>
          <w:bCs/>
          <w:sz w:val="24"/>
          <w:szCs w:val="24"/>
        </w:rPr>
        <w:t>m。距离本项目最近的敏感点为项目</w:t>
      </w:r>
      <w:r>
        <w:rPr>
          <w:rFonts w:hint="eastAsia"/>
          <w:b w:val="0"/>
          <w:bCs/>
          <w:sz w:val="24"/>
          <w:szCs w:val="24"/>
          <w:lang w:eastAsia="zh-CN"/>
        </w:rPr>
        <w:t>东南</w:t>
      </w:r>
      <w:r>
        <w:rPr>
          <w:b w:val="0"/>
          <w:bCs/>
          <w:sz w:val="24"/>
          <w:szCs w:val="24"/>
        </w:rPr>
        <w:t>侧</w:t>
      </w:r>
      <w:r>
        <w:rPr>
          <w:rFonts w:hint="eastAsia"/>
          <w:b w:val="0"/>
          <w:bCs/>
          <w:sz w:val="24"/>
          <w:szCs w:val="24"/>
          <w:lang w:val="en-US" w:eastAsia="zh-CN"/>
        </w:rPr>
        <w:t>406</w:t>
      </w:r>
      <w:r>
        <w:rPr>
          <w:b w:val="0"/>
          <w:bCs/>
          <w:sz w:val="24"/>
          <w:szCs w:val="24"/>
        </w:rPr>
        <w:t>m处的</w:t>
      </w:r>
      <w:r>
        <w:rPr>
          <w:rFonts w:hint="eastAsia"/>
          <w:b w:val="0"/>
          <w:bCs/>
          <w:sz w:val="24"/>
          <w:szCs w:val="24"/>
          <w:lang w:eastAsia="zh-CN"/>
        </w:rPr>
        <w:t>清西</w:t>
      </w:r>
      <w:r>
        <w:rPr>
          <w:rFonts w:hint="eastAsia"/>
          <w:b w:val="0"/>
          <w:bCs/>
          <w:sz w:val="24"/>
          <w:szCs w:val="24"/>
        </w:rPr>
        <w:t>村，</w:t>
      </w:r>
      <w:r>
        <w:rPr>
          <w:b w:val="0"/>
          <w:bCs/>
          <w:sz w:val="24"/>
          <w:szCs w:val="24"/>
        </w:rPr>
        <w:t>因此项目卫生防护距离内无村庄、学校、医院等敏感点。</w:t>
      </w:r>
    </w:p>
    <w:p>
      <w:pPr>
        <w:numPr>
          <w:ilvl w:val="0"/>
          <w:numId w:val="3"/>
        </w:numPr>
        <w:spacing w:line="500" w:lineRule="exact"/>
        <w:ind w:firstLine="480" w:firstLineChars="200"/>
        <w:textAlignment w:val="baseline"/>
        <w:rPr>
          <w:b w:val="0"/>
          <w:bCs/>
          <w:sz w:val="24"/>
          <w:szCs w:val="24"/>
        </w:rPr>
      </w:pPr>
      <w:r>
        <w:rPr>
          <w:b w:val="0"/>
          <w:bCs/>
          <w:sz w:val="24"/>
          <w:szCs w:val="24"/>
        </w:rPr>
        <w:t>水环境影响分析</w:t>
      </w:r>
    </w:p>
    <w:p>
      <w:pPr>
        <w:spacing w:line="500" w:lineRule="exact"/>
        <w:ind w:firstLine="480" w:firstLineChars="200"/>
        <w:rPr>
          <w:b w:val="0"/>
          <w:bCs/>
          <w:sz w:val="24"/>
          <w:szCs w:val="24"/>
        </w:rPr>
      </w:pPr>
      <w:r>
        <w:rPr>
          <w:b w:val="0"/>
          <w:bCs/>
          <w:sz w:val="24"/>
          <w:szCs w:val="24"/>
        </w:rPr>
        <w:t>本项目废水主要为员工生活污水，产生量为</w:t>
      </w:r>
      <w:r>
        <w:rPr>
          <w:rFonts w:hint="eastAsia"/>
          <w:b w:val="0"/>
          <w:bCs/>
          <w:sz w:val="24"/>
          <w:szCs w:val="24"/>
          <w:lang w:val="en-US" w:eastAsia="zh-CN"/>
        </w:rPr>
        <w:t>0.28</w:t>
      </w:r>
      <w:r>
        <w:rPr>
          <w:b w:val="0"/>
          <w:bCs/>
          <w:sz w:val="24"/>
          <w:szCs w:val="24"/>
        </w:rPr>
        <w:t>m</w:t>
      </w:r>
      <w:r>
        <w:rPr>
          <w:b w:val="0"/>
          <w:bCs/>
          <w:sz w:val="24"/>
          <w:szCs w:val="24"/>
          <w:vertAlign w:val="superscript"/>
        </w:rPr>
        <w:t>3</w:t>
      </w:r>
      <w:r>
        <w:rPr>
          <w:b w:val="0"/>
          <w:bCs/>
          <w:sz w:val="24"/>
          <w:szCs w:val="24"/>
        </w:rPr>
        <w:t>/d</w:t>
      </w:r>
      <w:r>
        <w:rPr>
          <w:rFonts w:hint="eastAsia"/>
          <w:b w:val="0"/>
          <w:bCs/>
          <w:sz w:val="24"/>
          <w:szCs w:val="24"/>
          <w:lang w:eastAsia="zh-CN"/>
        </w:rPr>
        <w:t>、</w:t>
      </w:r>
      <w:r>
        <w:rPr>
          <w:rFonts w:hint="eastAsia"/>
          <w:b w:val="0"/>
          <w:bCs/>
          <w:sz w:val="24"/>
          <w:szCs w:val="24"/>
          <w:lang w:val="en-US" w:eastAsia="zh-CN"/>
        </w:rPr>
        <w:t>84</w:t>
      </w:r>
      <w:r>
        <w:rPr>
          <w:b w:val="0"/>
          <w:bCs/>
          <w:sz w:val="24"/>
          <w:szCs w:val="24"/>
        </w:rPr>
        <w:t>m</w:t>
      </w:r>
      <w:r>
        <w:rPr>
          <w:b w:val="0"/>
          <w:bCs/>
          <w:sz w:val="24"/>
          <w:szCs w:val="24"/>
          <w:vertAlign w:val="superscript"/>
        </w:rPr>
        <w:t>3</w:t>
      </w:r>
      <w:r>
        <w:rPr>
          <w:b w:val="0"/>
          <w:bCs/>
          <w:sz w:val="24"/>
          <w:szCs w:val="24"/>
        </w:rPr>
        <w:t>/a，产生量少，水质简单，主要污染物产生浓度为COD300mg/L、BOD</w:t>
      </w:r>
      <w:r>
        <w:rPr>
          <w:b w:val="0"/>
          <w:bCs/>
          <w:sz w:val="24"/>
          <w:szCs w:val="24"/>
          <w:vertAlign w:val="subscript"/>
        </w:rPr>
        <w:t>5</w:t>
      </w:r>
      <w:r>
        <w:rPr>
          <w:b w:val="0"/>
          <w:bCs/>
          <w:sz w:val="24"/>
          <w:szCs w:val="24"/>
        </w:rPr>
        <w:t>180mg/L、NH</w:t>
      </w:r>
      <w:r>
        <w:rPr>
          <w:b w:val="0"/>
          <w:bCs/>
          <w:sz w:val="24"/>
          <w:szCs w:val="24"/>
          <w:vertAlign w:val="subscript"/>
        </w:rPr>
        <w:t>3</w:t>
      </w:r>
      <w:r>
        <w:rPr>
          <w:b w:val="0"/>
          <w:bCs/>
          <w:sz w:val="24"/>
          <w:szCs w:val="24"/>
        </w:rPr>
        <w:t>-N25mg/L、SS200 mg/L。本项目废水经</w:t>
      </w:r>
      <w:r>
        <w:rPr>
          <w:rFonts w:hint="eastAsia"/>
          <w:b w:val="0"/>
          <w:bCs/>
          <w:sz w:val="24"/>
          <w:szCs w:val="24"/>
          <w:lang w:eastAsia="zh-CN"/>
        </w:rPr>
        <w:t>旱厕</w:t>
      </w:r>
      <w:r>
        <w:rPr>
          <w:b w:val="0"/>
          <w:bCs/>
          <w:sz w:val="24"/>
          <w:szCs w:val="24"/>
        </w:rPr>
        <w:t>暂存后，</w:t>
      </w:r>
      <w:r>
        <w:rPr>
          <w:rFonts w:hint="eastAsia"/>
          <w:b w:val="0"/>
          <w:bCs/>
          <w:sz w:val="24"/>
          <w:szCs w:val="24"/>
          <w:lang w:eastAsia="zh-CN"/>
        </w:rPr>
        <w:t>由周围村民拉走肥田，对周围环境影响较小</w:t>
      </w:r>
      <w:r>
        <w:rPr>
          <w:b w:val="0"/>
          <w:bCs/>
          <w:sz w:val="24"/>
          <w:szCs w:val="24"/>
        </w:rPr>
        <w:t>。</w:t>
      </w:r>
    </w:p>
    <w:p>
      <w:pPr>
        <w:spacing w:line="500" w:lineRule="exact"/>
        <w:ind w:firstLine="480" w:firstLineChars="200"/>
        <w:rPr>
          <w:b w:val="0"/>
          <w:bCs/>
          <w:sz w:val="24"/>
          <w:szCs w:val="24"/>
        </w:rPr>
      </w:pPr>
      <w:r>
        <w:rPr>
          <w:b w:val="0"/>
          <w:bCs/>
          <w:sz w:val="24"/>
          <w:szCs w:val="24"/>
        </w:rPr>
        <w:t>（3）噪声影响分析</w:t>
      </w:r>
    </w:p>
    <w:p>
      <w:pPr>
        <w:adjustRightInd w:val="0"/>
        <w:snapToGrid w:val="0"/>
        <w:spacing w:line="500" w:lineRule="exact"/>
        <w:ind w:firstLine="480" w:firstLineChars="200"/>
        <w:rPr>
          <w:b w:val="0"/>
          <w:bCs/>
          <w:sz w:val="24"/>
          <w:szCs w:val="24"/>
        </w:rPr>
      </w:pPr>
      <w:r>
        <w:rPr>
          <w:b w:val="0"/>
          <w:bCs/>
          <w:sz w:val="24"/>
          <w:szCs w:val="24"/>
        </w:rPr>
        <w:t>本项目噪声主要为</w:t>
      </w:r>
      <w:r>
        <w:rPr>
          <w:rFonts w:hint="eastAsia"/>
          <w:b w:val="0"/>
          <w:bCs/>
          <w:sz w:val="24"/>
          <w:szCs w:val="24"/>
          <w:lang w:val="en-US" w:eastAsia="zh-CN"/>
        </w:rPr>
        <w:t>牵引机、剪切机</w:t>
      </w:r>
      <w:r>
        <w:rPr>
          <w:b w:val="0"/>
          <w:bCs/>
          <w:sz w:val="24"/>
          <w:szCs w:val="24"/>
        </w:rPr>
        <w:t>等设备运转噪声，噪声源强为</w:t>
      </w:r>
      <w:r>
        <w:rPr>
          <w:rFonts w:hint="eastAsia"/>
          <w:b w:val="0"/>
          <w:bCs/>
          <w:sz w:val="24"/>
          <w:szCs w:val="24"/>
          <w:lang w:val="en-US" w:eastAsia="zh-CN"/>
        </w:rPr>
        <w:t>75</w:t>
      </w:r>
      <w:r>
        <w:rPr>
          <w:rFonts w:hint="eastAsia"/>
          <w:b w:val="0"/>
          <w:bCs/>
          <w:sz w:val="24"/>
          <w:szCs w:val="24"/>
        </w:rPr>
        <w:t>-</w:t>
      </w:r>
      <w:r>
        <w:rPr>
          <w:b w:val="0"/>
          <w:bCs/>
          <w:sz w:val="24"/>
          <w:szCs w:val="24"/>
        </w:rPr>
        <w:t>8</w:t>
      </w:r>
      <w:r>
        <w:rPr>
          <w:rFonts w:hint="eastAsia"/>
          <w:b w:val="0"/>
          <w:bCs/>
          <w:sz w:val="24"/>
          <w:szCs w:val="24"/>
          <w:lang w:val="en-US" w:eastAsia="zh-CN"/>
        </w:rPr>
        <w:t>5</w:t>
      </w:r>
      <w:r>
        <w:rPr>
          <w:b w:val="0"/>
          <w:bCs/>
          <w:sz w:val="24"/>
          <w:szCs w:val="24"/>
        </w:rPr>
        <w:t>dB（A），</w:t>
      </w:r>
      <w:r>
        <w:rPr>
          <w:b w:val="0"/>
          <w:bCs/>
          <w:kern w:val="0"/>
          <w:sz w:val="24"/>
          <w:szCs w:val="24"/>
        </w:rPr>
        <w:t>经采取基础减振、厂房隔声等降噪措施，各厂界噪声贡献值均能满足《工业企业厂界环境噪声排放标准》（GB12348-2008）</w:t>
      </w:r>
      <w:r>
        <w:rPr>
          <w:rFonts w:hint="eastAsia"/>
          <w:b w:val="0"/>
          <w:bCs/>
          <w:kern w:val="0"/>
          <w:sz w:val="24"/>
          <w:szCs w:val="24"/>
          <w:lang w:val="en-US" w:eastAsia="zh-CN"/>
        </w:rPr>
        <w:t>3</w:t>
      </w:r>
      <w:r>
        <w:rPr>
          <w:rFonts w:hint="eastAsia"/>
          <w:b w:val="0"/>
          <w:bCs/>
          <w:kern w:val="0"/>
          <w:sz w:val="24"/>
          <w:szCs w:val="24"/>
          <w:lang w:eastAsia="zh-CN"/>
        </w:rPr>
        <w:t>类</w:t>
      </w:r>
      <w:r>
        <w:rPr>
          <w:b w:val="0"/>
          <w:bCs/>
          <w:kern w:val="0"/>
          <w:sz w:val="24"/>
          <w:szCs w:val="24"/>
        </w:rPr>
        <w:t>标准要求。</w:t>
      </w:r>
    </w:p>
    <w:p>
      <w:pPr>
        <w:spacing w:line="500" w:lineRule="exact"/>
        <w:ind w:firstLine="480" w:firstLineChars="200"/>
        <w:textAlignment w:val="baseline"/>
        <w:rPr>
          <w:b w:val="0"/>
          <w:bCs/>
          <w:sz w:val="24"/>
          <w:szCs w:val="24"/>
        </w:rPr>
      </w:pPr>
      <w:r>
        <w:rPr>
          <w:b w:val="0"/>
          <w:bCs/>
          <w:sz w:val="24"/>
          <w:szCs w:val="24"/>
        </w:rPr>
        <w:t>（4）固体废物影响分析</w:t>
      </w:r>
    </w:p>
    <w:p>
      <w:pPr>
        <w:spacing w:line="500" w:lineRule="exact"/>
        <w:ind w:firstLine="480" w:firstLineChars="200"/>
        <w:rPr>
          <w:b w:val="0"/>
          <w:bCs/>
          <w:sz w:val="24"/>
          <w:szCs w:val="24"/>
        </w:rPr>
      </w:pPr>
      <w:r>
        <w:rPr>
          <w:rFonts w:hint="eastAsia"/>
          <w:b w:val="0"/>
          <w:bCs/>
          <w:sz w:val="24"/>
          <w:szCs w:val="24"/>
          <w:lang w:val="en-US" w:eastAsia="zh-CN"/>
        </w:rPr>
        <w:t>钢扣生产过程中</w:t>
      </w:r>
      <w:r>
        <w:rPr>
          <w:rFonts w:hint="eastAsia"/>
          <w:b w:val="0"/>
          <w:bCs/>
          <w:sz w:val="24"/>
          <w:szCs w:val="24"/>
        </w:rPr>
        <w:t>废</w:t>
      </w:r>
      <w:r>
        <w:rPr>
          <w:rFonts w:hint="eastAsia"/>
          <w:b w:val="0"/>
          <w:bCs/>
          <w:sz w:val="24"/>
          <w:szCs w:val="24"/>
          <w:lang w:eastAsia="zh-CN"/>
        </w:rPr>
        <w:t>边角料</w:t>
      </w:r>
      <w:r>
        <w:rPr>
          <w:b w:val="0"/>
          <w:bCs/>
          <w:sz w:val="24"/>
          <w:szCs w:val="24"/>
        </w:rPr>
        <w:t>产生量为</w:t>
      </w:r>
      <w:r>
        <w:rPr>
          <w:rFonts w:hint="eastAsia"/>
          <w:b w:val="0"/>
          <w:bCs/>
          <w:sz w:val="24"/>
          <w:szCs w:val="24"/>
          <w:lang w:val="en-US" w:eastAsia="zh-CN"/>
        </w:rPr>
        <w:t>10</w:t>
      </w:r>
      <w:r>
        <w:rPr>
          <w:b w:val="0"/>
          <w:bCs/>
          <w:sz w:val="24"/>
          <w:szCs w:val="24"/>
        </w:rPr>
        <w:t>t/a，</w:t>
      </w:r>
      <w:r>
        <w:rPr>
          <w:rFonts w:hint="eastAsia"/>
          <w:b w:val="0"/>
          <w:bCs/>
          <w:sz w:val="24"/>
          <w:szCs w:val="24"/>
          <w:lang w:eastAsia="zh-CN"/>
        </w:rPr>
        <w:t>统一收集后外售</w:t>
      </w:r>
      <w:r>
        <w:rPr>
          <w:b w:val="0"/>
          <w:bCs/>
          <w:sz w:val="24"/>
          <w:szCs w:val="24"/>
        </w:rPr>
        <w:t>；</w:t>
      </w:r>
      <w:r>
        <w:rPr>
          <w:rFonts w:hint="eastAsia"/>
          <w:b w:val="0"/>
          <w:bCs/>
          <w:sz w:val="24"/>
          <w:szCs w:val="24"/>
          <w:lang w:val="en-US" w:eastAsia="zh-CN"/>
        </w:rPr>
        <w:t>废油桶产生量为6个/a，由原料厂家定期回收；</w:t>
      </w:r>
      <w:r>
        <w:rPr>
          <w:b w:val="0"/>
          <w:bCs/>
          <w:sz w:val="24"/>
          <w:szCs w:val="24"/>
        </w:rPr>
        <w:t>废活性炭产生量为</w:t>
      </w:r>
      <w:r>
        <w:rPr>
          <w:rFonts w:hint="eastAsia"/>
          <w:b w:val="0"/>
          <w:bCs/>
          <w:sz w:val="24"/>
          <w:szCs w:val="24"/>
          <w:lang w:val="en-US" w:eastAsia="zh-CN"/>
        </w:rPr>
        <w:t>0.056</w:t>
      </w:r>
      <w:r>
        <w:rPr>
          <w:b w:val="0"/>
          <w:bCs/>
          <w:sz w:val="24"/>
          <w:szCs w:val="24"/>
        </w:rPr>
        <w:t>t/a，</w:t>
      </w:r>
      <w:r>
        <w:rPr>
          <w:rFonts w:hint="eastAsia"/>
          <w:b w:val="0"/>
          <w:bCs/>
          <w:sz w:val="24"/>
          <w:szCs w:val="24"/>
          <w:lang w:val="en-US" w:eastAsia="zh-CN"/>
        </w:rPr>
        <w:t>经专门容器盛放，暂存于危废间后</w:t>
      </w:r>
      <w:r>
        <w:rPr>
          <w:rFonts w:hint="eastAsia"/>
          <w:b w:val="0"/>
          <w:bCs/>
          <w:sz w:val="24"/>
          <w:szCs w:val="24"/>
        </w:rPr>
        <w:t>委托有资质单位处置</w:t>
      </w:r>
      <w:r>
        <w:rPr>
          <w:b w:val="0"/>
          <w:bCs/>
          <w:sz w:val="24"/>
          <w:szCs w:val="24"/>
        </w:rPr>
        <w:t>收集后定期由送危险废物处置资质单位；生活垃圾产生量为</w:t>
      </w:r>
      <w:r>
        <w:rPr>
          <w:rFonts w:hint="eastAsia"/>
          <w:b w:val="0"/>
          <w:bCs/>
          <w:sz w:val="24"/>
          <w:szCs w:val="24"/>
          <w:lang w:val="en-US" w:eastAsia="zh-CN"/>
        </w:rPr>
        <w:t>1.05</w:t>
      </w:r>
      <w:r>
        <w:rPr>
          <w:b w:val="0"/>
          <w:bCs/>
          <w:sz w:val="24"/>
          <w:szCs w:val="24"/>
        </w:rPr>
        <w:t>t/a，由环卫部门清运至垃圾中转站集中处理。</w:t>
      </w:r>
    </w:p>
    <w:p>
      <w:pPr>
        <w:numPr>
          <w:ilvl w:val="0"/>
          <w:numId w:val="2"/>
        </w:numPr>
        <w:spacing w:line="500" w:lineRule="exact"/>
        <w:ind w:left="0" w:leftChars="0" w:firstLine="482" w:firstLineChars="200"/>
      </w:pPr>
      <w:r>
        <w:rPr>
          <w:b/>
          <w:bCs/>
          <w:sz w:val="24"/>
        </w:rPr>
        <w:t>总量控制</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ascii="Times New Roman" w:hAnsi="Times New Roman" w:cs="Times New Roman"/>
          <w:b w:val="0"/>
          <w:bCs w:val="0"/>
          <w:color w:val="auto"/>
          <w:sz w:val="24"/>
          <w:szCs w:val="24"/>
        </w:rPr>
      </w:pPr>
      <w:r>
        <w:rPr>
          <w:rFonts w:hint="eastAsia" w:cs="Times New Roman"/>
          <w:b w:val="0"/>
          <w:bCs w:val="0"/>
          <w:color w:val="auto"/>
          <w:sz w:val="24"/>
          <w:szCs w:val="24"/>
          <w:lang w:val="en-US" w:eastAsia="zh-CN"/>
        </w:rPr>
        <w:t>总量指标：</w:t>
      </w:r>
      <w:r>
        <w:rPr>
          <w:rFonts w:hint="eastAsia"/>
          <w:b w:val="0"/>
          <w:bCs w:val="0"/>
          <w:color w:val="auto"/>
          <w:sz w:val="24"/>
          <w:szCs w:val="24"/>
        </w:rPr>
        <w:t>挥发性有机物以非甲烷总烃来计：</w:t>
      </w:r>
      <w:r>
        <w:rPr>
          <w:rFonts w:hint="eastAsia"/>
          <w:b w:val="0"/>
          <w:bCs w:val="0"/>
          <w:snapToGrid w:val="0"/>
          <w:color w:val="auto"/>
          <w:kern w:val="0"/>
          <w:sz w:val="24"/>
          <w:szCs w:val="24"/>
          <w:lang w:val="en-US" w:eastAsia="zh-CN"/>
        </w:rPr>
        <w:t>0.0128</w:t>
      </w:r>
      <w:r>
        <w:rPr>
          <w:b w:val="0"/>
          <w:bCs w:val="0"/>
          <w:snapToGrid w:val="0"/>
          <w:color w:val="auto"/>
          <w:kern w:val="0"/>
          <w:sz w:val="24"/>
          <w:szCs w:val="24"/>
        </w:rPr>
        <w:t>t/a</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both"/>
        <w:textAlignment w:val="auto"/>
        <w:outlineLvl w:val="9"/>
        <w:rPr>
          <w:rFonts w:ascii="Times New Roman" w:hAnsi="Times New Roman" w:cs="Times New Roman"/>
          <w:b/>
          <w:bCs/>
          <w:color w:val="000000" w:themeColor="text1"/>
          <w:sz w:val="24"/>
          <w:szCs w:val="28"/>
        </w:rPr>
      </w:pPr>
      <w:r>
        <w:rPr>
          <w:rFonts w:ascii="Times New Roman" w:hAnsi="Times New Roman" w:cs="Times New Roman"/>
          <w:b/>
          <w:bCs/>
          <w:color w:val="000000" w:themeColor="text1"/>
          <w:sz w:val="24"/>
          <w:szCs w:val="28"/>
        </w:rPr>
        <w:t xml:space="preserve">5.1.2 </w:t>
      </w:r>
      <w:r>
        <w:rPr>
          <w:rFonts w:hint="eastAsia" w:ascii="Times New Roman" w:hAnsi="Times New Roman" w:cs="Times New Roman"/>
          <w:b/>
          <w:bCs/>
          <w:color w:val="000000" w:themeColor="text1"/>
          <w:sz w:val="24"/>
          <w:szCs w:val="28"/>
          <w:lang w:val="en-US" w:eastAsia="zh-CN"/>
        </w:rPr>
        <w:t>评价</w:t>
      </w:r>
      <w:r>
        <w:rPr>
          <w:rFonts w:ascii="Times New Roman" w:hAnsi="Times New Roman" w:cs="Times New Roman"/>
          <w:b/>
          <w:bCs/>
          <w:color w:val="000000" w:themeColor="text1"/>
          <w:sz w:val="24"/>
          <w:szCs w:val="28"/>
        </w:rPr>
        <w:t>建议</w:t>
      </w:r>
    </w:p>
    <w:p>
      <w:pPr>
        <w:spacing w:line="500" w:lineRule="exact"/>
        <w:ind w:firstLine="480"/>
        <w:rPr>
          <w:sz w:val="24"/>
        </w:rPr>
      </w:pPr>
      <w:bookmarkStart w:id="42" w:name="_Toc20868"/>
      <w:bookmarkStart w:id="43" w:name="_Toc1623"/>
      <w:r>
        <w:rPr>
          <w:sz w:val="24"/>
        </w:rPr>
        <w:t>（1）重视环境保护工作，确保环评报告及其批复意见中提出的各项污染防治措施落实到位，切实履行“三同时”，确保环保资金的投入，确保“三废”均能长期稳定达标排放。</w:t>
      </w:r>
    </w:p>
    <w:p>
      <w:pPr>
        <w:spacing w:line="500" w:lineRule="exact"/>
        <w:ind w:firstLine="480"/>
        <w:rPr>
          <w:sz w:val="24"/>
        </w:rPr>
      </w:pPr>
      <w:r>
        <w:rPr>
          <w:sz w:val="24"/>
        </w:rPr>
        <w:t>（2）加强营运期生产管理，减少各种材料、能源、资源的浪费，尽量减轻对环境的污染。</w:t>
      </w:r>
    </w:p>
    <w:p>
      <w:pPr>
        <w:spacing w:line="500" w:lineRule="exact"/>
        <w:rPr>
          <w:sz w:val="24"/>
        </w:rPr>
      </w:pPr>
      <w:r>
        <w:rPr>
          <w:sz w:val="24"/>
        </w:rPr>
        <w:t xml:space="preserve">    （3）选用低噪环保设备，并且加强设备的日常维护与定期检修，确保设备正常运行，以避免非正常运行时污染物排放量及噪声增大，保证厂界噪声达标。</w:t>
      </w:r>
    </w:p>
    <w:p>
      <w:pPr>
        <w:spacing w:line="500" w:lineRule="exact"/>
        <w:ind w:firstLine="480"/>
        <w:rPr>
          <w:sz w:val="24"/>
        </w:rPr>
      </w:pPr>
      <w:r>
        <w:rPr>
          <w:sz w:val="24"/>
        </w:rPr>
        <w:t>（4）搞好车间及周边环境卫生工作，厂区垃圾、废料及时清运或回收，避免污染环境，做到安全文明经营。</w:t>
      </w:r>
    </w:p>
    <w:p>
      <w:pPr>
        <w:keepNext w:val="0"/>
        <w:keepLines w:val="0"/>
        <w:pageBreakBefore w:val="0"/>
        <w:widowControl w:val="0"/>
        <w:kinsoku/>
        <w:wordWrap/>
        <w:overflowPunct/>
        <w:topLinePunct w:val="0"/>
        <w:autoSpaceDE/>
        <w:autoSpaceDN/>
        <w:bidi w:val="0"/>
        <w:adjustRightInd/>
        <w:snapToGrid/>
        <w:spacing w:line="500" w:lineRule="exact"/>
        <w:ind w:firstLine="562" w:firstLineChars="200"/>
        <w:jc w:val="both"/>
        <w:textAlignment w:val="auto"/>
        <w:outlineLvl w:val="9"/>
        <w:rPr>
          <w:rFonts w:ascii="Times New Roman" w:hAnsi="Times New Roman" w:cs="Times New Roman"/>
          <w:b/>
          <w:color w:val="auto"/>
          <w:sz w:val="28"/>
          <w:szCs w:val="28"/>
        </w:rPr>
      </w:pPr>
      <w:r>
        <w:rPr>
          <w:rFonts w:ascii="Times New Roman" w:hAnsi="Times New Roman" w:cs="Times New Roman"/>
          <w:b/>
          <w:color w:val="auto"/>
          <w:sz w:val="28"/>
          <w:szCs w:val="28"/>
        </w:rPr>
        <w:t>5.2 审批部门审批决定</w:t>
      </w:r>
      <w:bookmarkEnd w:id="42"/>
      <w:bookmarkEnd w:id="43"/>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color w:val="000000" w:themeColor="text1"/>
          <w:sz w:val="24"/>
        </w:rPr>
      </w:pPr>
      <w:r>
        <w:rPr>
          <w:rFonts w:hint="eastAsia"/>
          <w:color w:val="000000" w:themeColor="text1"/>
          <w:sz w:val="24"/>
          <w:lang w:val="en-US" w:eastAsia="zh-CN"/>
        </w:rPr>
        <w:t>巩义</w:t>
      </w:r>
      <w:r>
        <w:rPr>
          <w:color w:val="000000" w:themeColor="text1"/>
          <w:sz w:val="24"/>
        </w:rPr>
        <w:t>市</w:t>
      </w:r>
      <w:r>
        <w:rPr>
          <w:rFonts w:hint="eastAsia"/>
          <w:color w:val="000000" w:themeColor="text1"/>
          <w:sz w:val="24"/>
          <w:lang w:val="en-US" w:eastAsia="zh-CN"/>
        </w:rPr>
        <w:t>环境保护</w:t>
      </w:r>
      <w:r>
        <w:rPr>
          <w:color w:val="000000" w:themeColor="text1"/>
          <w:sz w:val="24"/>
        </w:rPr>
        <w:t>局对本项目环评报告表的审批意见原文如下：</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rPr>
        <w:t>“</w:t>
      </w:r>
      <w:r>
        <w:rPr>
          <w:rFonts w:hint="default" w:ascii="Times New Roman" w:hAnsi="Times New Roman" w:eastAsia="宋体" w:cs="Times New Roman"/>
          <w:color w:val="000000" w:themeColor="text1"/>
          <w:sz w:val="24"/>
          <w:szCs w:val="24"/>
          <w:lang w:eastAsia="zh-CN"/>
        </w:rPr>
        <w:t>一、</w:t>
      </w:r>
      <w:r>
        <w:rPr>
          <w:rFonts w:hint="default" w:ascii="Times New Roman" w:hAnsi="Times New Roman" w:eastAsia="宋体" w:cs="Times New Roman"/>
          <w:color w:val="000000" w:themeColor="text1"/>
          <w:sz w:val="24"/>
          <w:szCs w:val="24"/>
        </w:rPr>
        <w:t>该项目位于</w:t>
      </w:r>
      <w:r>
        <w:rPr>
          <w:rFonts w:hint="eastAsia" w:ascii="Times New Roman" w:hAnsi="Times New Roman" w:eastAsia="宋体" w:cs="Times New Roman"/>
          <w:color w:val="000000" w:themeColor="text1"/>
          <w:sz w:val="24"/>
          <w:szCs w:val="24"/>
          <w:lang w:eastAsia="zh-CN"/>
        </w:rPr>
        <w:t>巩义市产业集聚区</w:t>
      </w:r>
      <w:r>
        <w:rPr>
          <w:rFonts w:hint="default" w:ascii="Times New Roman" w:hAnsi="Times New Roman" w:eastAsia="宋体" w:cs="Times New Roman"/>
          <w:color w:val="000000" w:themeColor="text1"/>
          <w:sz w:val="24"/>
          <w:szCs w:val="24"/>
        </w:rPr>
        <w:t>，为新建项目，</w:t>
      </w:r>
      <w:r>
        <w:rPr>
          <w:rFonts w:hint="eastAsia" w:ascii="Times New Roman" w:hAnsi="Times New Roman" w:eastAsia="宋体" w:cs="Times New Roman"/>
          <w:color w:val="000000" w:themeColor="text1"/>
          <w:sz w:val="24"/>
          <w:szCs w:val="24"/>
          <w:lang w:val="en-US" w:eastAsia="zh-CN"/>
        </w:rPr>
        <w:t>租用回郭镇清西村2栋闲置厂房2064</w:t>
      </w:r>
      <w:r>
        <w:rPr>
          <w:rFonts w:hint="default" w:ascii="Times New Roman" w:hAnsi="Times New Roman" w:eastAsia="宋体" w:cs="Times New Roman"/>
          <w:color w:val="000000" w:themeColor="text1"/>
          <w:sz w:val="24"/>
          <w:szCs w:val="24"/>
        </w:rPr>
        <w:t>平方米</w:t>
      </w:r>
      <w:r>
        <w:rPr>
          <w:rFonts w:hint="eastAsia" w:ascii="Times New Roman" w:hAnsi="Times New Roman" w:eastAsia="宋体" w:cs="Times New Roman"/>
          <w:color w:val="000000" w:themeColor="text1"/>
          <w:sz w:val="24"/>
          <w:szCs w:val="24"/>
          <w:lang w:val="en-US" w:eastAsia="zh-CN"/>
        </w:rPr>
        <w:t>建设</w:t>
      </w:r>
      <w:r>
        <w:rPr>
          <w:rFonts w:hint="default" w:ascii="Times New Roman" w:hAnsi="Times New Roman" w:eastAsia="宋体" w:cs="Times New Roman"/>
          <w:color w:val="000000" w:themeColor="text1"/>
          <w:sz w:val="24"/>
          <w:szCs w:val="24"/>
        </w:rPr>
        <w:t>。</w:t>
      </w:r>
      <w:r>
        <w:rPr>
          <w:rFonts w:hint="eastAsia" w:ascii="Times New Roman" w:hAnsi="Times New Roman" w:eastAsia="宋体" w:cs="Times New Roman"/>
          <w:color w:val="000000" w:themeColor="text1"/>
          <w:sz w:val="24"/>
          <w:szCs w:val="24"/>
          <w:lang w:val="en-US" w:eastAsia="zh-CN"/>
        </w:rPr>
        <w:t>主要产品及规模：年加工钢带3000吨、钢扣500吨。主要产品及规模：年加工钢带3000吨、钢扣500吨。钢带主要生产工艺：原料（钢带）—回炉—牵引—涂油—包装—成品；钢扣生产工艺主要：原料（钢带）—剪切—成品。项目总投资：500万元，其中环保投资9万元。</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bookmarkStart w:id="44" w:name="_Toc2399"/>
      <w:bookmarkStart w:id="45" w:name="_Toc1485"/>
      <w:r>
        <w:rPr>
          <w:rFonts w:hint="default" w:ascii="Times New Roman" w:hAnsi="Times New Roman" w:eastAsia="宋体" w:cs="Times New Roman"/>
          <w:color w:val="000000" w:themeColor="text1"/>
          <w:sz w:val="24"/>
          <w:szCs w:val="24"/>
        </w:rPr>
        <w:t>二、该《报告表》内容符合国家有关法律法规要求和建设项目环境管理规定，评价结论可信。我局批准该《报告表》，原则同意你单位按照《报告表》所列项目的性质、规模、地点、采用的生产工艺和环境保护对策措施进行项目建设。</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三、按照建设项目环境影响评价信息公开要求，向社会公众公开建设项目选址、建设、运营全过程的环境信息及业经批准的《报告表》，并接受相关方的咨询。</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四、你单位应全面落实《报告表》提出的各项环境保护措施，各项环境保护设施与主体工程同时设计、同时施工、同时投入使用，确保各项污染物达标排放。</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（一）向设计单位提供《报告表》和本批复文件，确保项目设计按照环境保护设计规范要求，落实防治环境污染和生态破坏的措施以及环保设施投资概算。</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（二）依据《报告表》和本批复文件，对项目建设过程中产生的废水、废气、固体废物、噪声等污染，以及因施工对自然、生态环境造成的破坏，采取相应的防治措施。</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（三）项目外排污染物应满足以下要求：</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1、废水。</w:t>
      </w:r>
      <w:r>
        <w:rPr>
          <w:rFonts w:hint="eastAsia" w:ascii="Times New Roman" w:hAnsi="Times New Roman" w:eastAsia="宋体" w:cs="Times New Roman"/>
          <w:color w:val="000000" w:themeColor="text1"/>
          <w:sz w:val="24"/>
          <w:szCs w:val="24"/>
          <w:lang w:val="en-US" w:eastAsia="zh-CN"/>
        </w:rPr>
        <w:t>污水排放执行《污水综合排放标准》（GB8978-1996）三级标准要求</w:t>
      </w:r>
      <w:r>
        <w:rPr>
          <w:rFonts w:hint="default" w:ascii="Times New Roman" w:hAnsi="Times New Roman" w:eastAsia="宋体" w:cs="Times New Roman"/>
          <w:color w:val="000000" w:themeColor="text1"/>
          <w:sz w:val="24"/>
          <w:szCs w:val="24"/>
        </w:rPr>
        <w:t>。</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eastAsia" w:ascii="Times New Roman" w:hAnsi="Times New Roman" w:eastAsia="宋体" w:cs="Times New Roman"/>
          <w:color w:val="000000" w:themeColor="text1"/>
          <w:sz w:val="24"/>
          <w:szCs w:val="24"/>
          <w:lang w:eastAsia="zh-CN"/>
        </w:rPr>
      </w:pPr>
      <w:r>
        <w:rPr>
          <w:rFonts w:hint="default" w:ascii="Times New Roman" w:hAnsi="Times New Roman" w:eastAsia="宋体" w:cs="Times New Roman"/>
          <w:color w:val="000000" w:themeColor="text1"/>
          <w:sz w:val="24"/>
          <w:szCs w:val="24"/>
        </w:rPr>
        <w:t>2、废气。废气排放</w:t>
      </w:r>
      <w:r>
        <w:rPr>
          <w:rFonts w:hint="eastAsia" w:ascii="Times New Roman" w:hAnsi="Times New Roman" w:eastAsia="宋体" w:cs="Times New Roman"/>
          <w:color w:val="000000" w:themeColor="text1"/>
          <w:sz w:val="24"/>
          <w:szCs w:val="24"/>
          <w:lang w:val="en-US" w:eastAsia="zh-CN"/>
        </w:rPr>
        <w:t>执行</w:t>
      </w:r>
      <w:r>
        <w:rPr>
          <w:rFonts w:hint="default" w:ascii="Times New Roman" w:hAnsi="Times New Roman" w:eastAsia="宋体" w:cs="Times New Roman"/>
          <w:color w:val="000000" w:themeColor="text1"/>
          <w:sz w:val="24"/>
          <w:szCs w:val="24"/>
        </w:rPr>
        <w:t>《大气污染物综合排放标准》（GB16297-1996）表2二级标准</w:t>
      </w:r>
      <w:r>
        <w:rPr>
          <w:rFonts w:hint="eastAsia" w:ascii="Times New Roman" w:hAnsi="Times New Roman" w:eastAsia="宋体" w:cs="Times New Roman"/>
          <w:color w:val="000000" w:themeColor="text1"/>
          <w:sz w:val="24"/>
          <w:szCs w:val="24"/>
          <w:lang w:val="en-US" w:eastAsia="zh-CN"/>
        </w:rPr>
        <w:t>和无组织排放监控浓度</w:t>
      </w:r>
      <w:r>
        <w:rPr>
          <w:rFonts w:hint="default" w:ascii="Times New Roman" w:hAnsi="Times New Roman" w:eastAsia="宋体" w:cs="Times New Roman"/>
          <w:color w:val="000000" w:themeColor="text1"/>
          <w:sz w:val="24"/>
          <w:szCs w:val="24"/>
        </w:rPr>
        <w:t>要求</w:t>
      </w:r>
      <w:r>
        <w:rPr>
          <w:rFonts w:hint="eastAsia" w:ascii="Times New Roman" w:hAnsi="Times New Roman" w:eastAsia="宋体" w:cs="Times New Roman"/>
          <w:color w:val="000000" w:themeColor="text1"/>
          <w:sz w:val="24"/>
          <w:szCs w:val="24"/>
          <w:lang w:eastAsia="zh-CN"/>
        </w:rPr>
        <w:t>。</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3、噪声。厂界噪声应满足《工业企业厂界环境噪声排放标准》（GB</w:t>
      </w:r>
      <w:r>
        <w:rPr>
          <w:rFonts w:hint="default" w:ascii="Times New Roman" w:hAnsi="Times New Roman" w:eastAsia="宋体" w:cs="Times New Roman"/>
          <w:color w:val="000000" w:themeColor="text1"/>
          <w:sz w:val="24"/>
          <w:szCs w:val="24"/>
          <w:lang w:val="en-US" w:eastAsia="zh-CN"/>
        </w:rPr>
        <w:t xml:space="preserve"> </w:t>
      </w:r>
      <w:r>
        <w:rPr>
          <w:rFonts w:hint="default" w:ascii="Times New Roman" w:hAnsi="Times New Roman" w:eastAsia="宋体" w:cs="Times New Roman"/>
          <w:color w:val="000000" w:themeColor="text1"/>
          <w:sz w:val="24"/>
          <w:szCs w:val="24"/>
        </w:rPr>
        <w:t>12348-2008）3类标准要求。</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4、固废。</w:t>
      </w:r>
      <w:r>
        <w:rPr>
          <w:rFonts w:hint="eastAsia" w:ascii="Times New Roman" w:hAnsi="Times New Roman" w:eastAsia="宋体" w:cs="Times New Roman"/>
          <w:color w:val="000000" w:themeColor="text1"/>
          <w:sz w:val="24"/>
          <w:szCs w:val="24"/>
          <w:lang w:val="en-US" w:eastAsia="zh-CN"/>
        </w:rPr>
        <w:t>固体废物贮存、处置应符合</w:t>
      </w:r>
      <w:r>
        <w:rPr>
          <w:rFonts w:hint="default" w:ascii="Times New Roman" w:hAnsi="Times New Roman" w:eastAsia="宋体" w:cs="Times New Roman"/>
          <w:color w:val="000000" w:themeColor="text1"/>
          <w:sz w:val="24"/>
          <w:szCs w:val="24"/>
        </w:rPr>
        <w:t>《一般工业固体废物贮存、处置场污染控制标准》（GB</w:t>
      </w:r>
      <w:r>
        <w:rPr>
          <w:rFonts w:hint="default" w:ascii="Times New Roman" w:hAnsi="Times New Roman" w:eastAsia="宋体" w:cs="Times New Roman"/>
          <w:color w:val="000000" w:themeColor="text1"/>
          <w:sz w:val="24"/>
          <w:szCs w:val="24"/>
          <w:lang w:val="en-US" w:eastAsia="zh-CN"/>
        </w:rPr>
        <w:t xml:space="preserve"> </w:t>
      </w:r>
      <w:r>
        <w:rPr>
          <w:rFonts w:hint="default" w:ascii="Times New Roman" w:hAnsi="Times New Roman" w:eastAsia="宋体" w:cs="Times New Roman"/>
          <w:color w:val="000000" w:themeColor="text1"/>
          <w:sz w:val="24"/>
          <w:szCs w:val="24"/>
        </w:rPr>
        <w:t>18599-2001）</w:t>
      </w:r>
      <w:r>
        <w:rPr>
          <w:rFonts w:hint="eastAsia" w:ascii="Times New Roman" w:hAnsi="Times New Roman" w:eastAsia="宋体" w:cs="Times New Roman"/>
          <w:color w:val="000000" w:themeColor="text1"/>
          <w:sz w:val="24"/>
          <w:szCs w:val="24"/>
          <w:lang w:eastAsia="zh-CN"/>
        </w:rPr>
        <w:t>、《</w:t>
      </w:r>
      <w:r>
        <w:rPr>
          <w:rFonts w:hint="eastAsia" w:ascii="Times New Roman" w:hAnsi="Times New Roman" w:eastAsia="宋体" w:cs="Times New Roman"/>
          <w:color w:val="000000" w:themeColor="text1"/>
          <w:sz w:val="24"/>
          <w:szCs w:val="24"/>
          <w:lang w:val="en-US" w:eastAsia="zh-CN"/>
        </w:rPr>
        <w:t>危险废物贮存污染控制标准</w:t>
      </w:r>
      <w:r>
        <w:rPr>
          <w:rFonts w:hint="eastAsia" w:ascii="Times New Roman" w:hAnsi="Times New Roman" w:eastAsia="宋体" w:cs="Times New Roman"/>
          <w:color w:val="000000" w:themeColor="text1"/>
          <w:sz w:val="24"/>
          <w:szCs w:val="24"/>
          <w:lang w:eastAsia="zh-CN"/>
        </w:rPr>
        <w:t>》（</w:t>
      </w:r>
      <w:r>
        <w:rPr>
          <w:rFonts w:hint="eastAsia" w:ascii="Times New Roman" w:hAnsi="Times New Roman" w:eastAsia="宋体" w:cs="Times New Roman"/>
          <w:color w:val="000000" w:themeColor="text1"/>
          <w:sz w:val="24"/>
          <w:szCs w:val="24"/>
          <w:lang w:val="en-US" w:eastAsia="zh-CN"/>
        </w:rPr>
        <w:t>GB18597-2001</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及2013修改单标准要求。</w:t>
      </w:r>
    </w:p>
    <w:p>
      <w:pPr>
        <w:pStyle w:val="9"/>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eastAsia="宋体"/>
          <w:color w:val="000000" w:themeColor="text1"/>
          <w:lang w:val="en-US" w:eastAsia="zh-CN"/>
        </w:rPr>
      </w:pPr>
      <w:r>
        <w:rPr>
          <w:rFonts w:hint="eastAsia" w:ascii="Times New Roman" w:hAnsi="Times New Roman" w:eastAsia="宋体" w:cs="Times New Roman"/>
          <w:color w:val="000000" w:themeColor="text1"/>
          <w:sz w:val="24"/>
          <w:szCs w:val="24"/>
          <w:lang w:eastAsia="zh-CN"/>
        </w:rPr>
        <w:t>（</w:t>
      </w:r>
      <w:r>
        <w:rPr>
          <w:rFonts w:hint="eastAsia" w:ascii="Times New Roman" w:hAnsi="Times New Roman" w:eastAsia="宋体" w:cs="Times New Roman"/>
          <w:color w:val="000000" w:themeColor="text1"/>
          <w:sz w:val="24"/>
          <w:szCs w:val="24"/>
          <w:lang w:val="en-US" w:eastAsia="zh-CN"/>
        </w:rPr>
        <w:t>四</w:t>
      </w:r>
      <w:r>
        <w:rPr>
          <w:rFonts w:hint="eastAsia" w:ascii="Times New Roman" w:hAnsi="Times New Roman" w:eastAsia="宋体" w:cs="Times New Roman"/>
          <w:color w:val="000000" w:themeColor="text1"/>
          <w:sz w:val="24"/>
          <w:szCs w:val="24"/>
          <w:lang w:eastAsia="zh-CN"/>
        </w:rPr>
        <w:t>）</w:t>
      </w:r>
      <w:r>
        <w:rPr>
          <w:rFonts w:hint="eastAsia" w:ascii="Times New Roman" w:hAnsi="Times New Roman" w:eastAsia="宋体" w:cs="Times New Roman"/>
          <w:color w:val="000000" w:themeColor="text1"/>
          <w:sz w:val="24"/>
          <w:szCs w:val="24"/>
          <w:lang w:val="en-US" w:eastAsia="zh-CN"/>
        </w:rPr>
        <w:t>主要污染物排放总量指标。化学需氧量0.021吨/年，氨氮0.0021吨/年，挥发性有机物0.0518吨/年。</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五、该项目涉及规划、国土、文物保护等部门相关事项，以相应行政主管部门审批意见为准。</w:t>
      </w:r>
    </w:p>
    <w:p>
      <w:pPr>
        <w:keepNext w:val="0"/>
        <w:keepLines w:val="0"/>
        <w:pageBreakBefore w:val="0"/>
        <w:kinsoku/>
        <w:wordWrap/>
        <w:overflowPunct/>
        <w:topLinePunct w:val="0"/>
        <w:autoSpaceDE/>
        <w:autoSpaceDN/>
        <w:bidi w:val="0"/>
        <w:adjustRightInd/>
        <w:spacing w:line="500" w:lineRule="exact"/>
        <w:ind w:left="0" w:right="0" w:firstLine="480" w:firstLineChars="200"/>
        <w:jc w:val="both"/>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六、项目建成后及时组织竣工环境保护验收，验收合格后，主体工程方可投入正式生产。</w:t>
      </w:r>
    </w:p>
    <w:p>
      <w:pPr>
        <w:spacing w:line="560" w:lineRule="exact"/>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七、如果今后国家、河南省颁布污染物排放限值的新标准，届时你单位应按新标准执行。</w:t>
      </w:r>
    </w:p>
    <w:p>
      <w:pPr>
        <w:spacing w:line="560" w:lineRule="exact"/>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八、建设项目批准后，建设项目的性质、</w:t>
      </w:r>
      <w:bookmarkStart w:id="46" w:name="baidusnap4"/>
      <w:bookmarkEnd w:id="46"/>
      <w:r>
        <w:rPr>
          <w:rFonts w:hint="default" w:ascii="Times New Roman" w:hAnsi="Times New Roman" w:eastAsia="宋体" w:cs="Times New Roman"/>
          <w:color w:val="000000" w:themeColor="text1"/>
          <w:sz w:val="24"/>
          <w:szCs w:val="24"/>
        </w:rPr>
        <w:t>规模、</w:t>
      </w:r>
      <w:bookmarkStart w:id="47" w:name="baidusnap5"/>
      <w:bookmarkEnd w:id="47"/>
      <w:r>
        <w:rPr>
          <w:rFonts w:hint="default" w:ascii="Times New Roman" w:hAnsi="Times New Roman" w:eastAsia="宋体" w:cs="Times New Roman"/>
          <w:color w:val="000000" w:themeColor="text1"/>
          <w:sz w:val="24"/>
          <w:szCs w:val="24"/>
        </w:rPr>
        <w:t>地点、采用的生产</w:t>
      </w:r>
      <w:bookmarkStart w:id="48" w:name="baidusnap6"/>
      <w:bookmarkEnd w:id="48"/>
      <w:r>
        <w:rPr>
          <w:rFonts w:hint="default" w:ascii="Times New Roman" w:hAnsi="Times New Roman" w:eastAsia="宋体" w:cs="Times New Roman"/>
          <w:color w:val="000000" w:themeColor="text1"/>
          <w:sz w:val="24"/>
          <w:szCs w:val="24"/>
        </w:rPr>
        <w:t>工艺或者防治污染、防止生态破坏的措施发生重大变动的，建设单位应向我局重新报批。</w:t>
      </w:r>
    </w:p>
    <w:p>
      <w:pPr>
        <w:spacing w:line="560" w:lineRule="exact"/>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九、项目自批复之日起满5年方开工建设的，其环境影响报告表应报我局重新审核。</w:t>
      </w:r>
    </w:p>
    <w:p>
      <w:pPr>
        <w:spacing w:line="560" w:lineRule="exact"/>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十、该项目的日常环境监察工作由</w:t>
      </w:r>
      <w:r>
        <w:rPr>
          <w:rFonts w:hint="eastAsia" w:ascii="Times New Roman" w:hAnsi="Times New Roman" w:eastAsia="宋体" w:cs="Times New Roman"/>
          <w:color w:val="000000" w:themeColor="text1"/>
          <w:sz w:val="24"/>
          <w:szCs w:val="24"/>
          <w:lang w:val="en-US" w:eastAsia="zh-CN"/>
        </w:rPr>
        <w:t>巩义市回郭镇环境</w:t>
      </w:r>
      <w:r>
        <w:rPr>
          <w:rFonts w:hint="default" w:ascii="Times New Roman" w:hAnsi="Times New Roman" w:eastAsia="宋体" w:cs="Times New Roman"/>
          <w:color w:val="000000" w:themeColor="text1"/>
          <w:sz w:val="24"/>
          <w:szCs w:val="24"/>
        </w:rPr>
        <w:t>监察中队负责。”</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6 验收执行标准</w:t>
      </w:r>
      <w:bookmarkEnd w:id="44"/>
      <w:bookmarkEnd w:id="45"/>
    </w:p>
    <w:p>
      <w:pPr>
        <w:pStyle w:val="9"/>
        <w:keepNext w:val="0"/>
        <w:keepLines w:val="0"/>
        <w:pageBreakBefore w:val="0"/>
        <w:widowControl/>
        <w:numPr>
          <w:ilvl w:val="0"/>
          <w:numId w:val="4"/>
        </w:numPr>
        <w:kinsoku/>
        <w:wordWrap/>
        <w:overflowPunct/>
        <w:topLinePunct w:val="0"/>
        <w:autoSpaceDE/>
        <w:autoSpaceDN/>
        <w:bidi w:val="0"/>
        <w:adjustRightInd/>
        <w:snapToGrid w:val="0"/>
        <w:spacing w:line="500" w:lineRule="exact"/>
        <w:ind w:right="0" w:rightChars="0" w:firstLine="482" w:firstLineChars="200"/>
        <w:textAlignment w:val="auto"/>
        <w:rPr>
          <w:rFonts w:ascii="Times New Roman" w:hAnsi="Times New Roman" w:cs="Times New Roman"/>
          <w:b/>
          <w:color w:val="auto"/>
          <w:sz w:val="24"/>
        </w:rPr>
      </w:pPr>
      <w:r>
        <w:rPr>
          <w:rFonts w:ascii="Times New Roman" w:hAnsi="Times New Roman" w:cs="Times New Roman"/>
          <w:b/>
          <w:color w:val="auto"/>
          <w:sz w:val="24"/>
        </w:rPr>
        <w:t>废气</w:t>
      </w:r>
    </w:p>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leftChars="200" w:right="0" w:rightChars="0"/>
        <w:textAlignment w:val="auto"/>
        <w:rPr>
          <w:rFonts w:ascii="Times New Roman" w:hAnsi="Times New Roman" w:cs="Times New Roman"/>
          <w:b/>
          <w:color w:val="auto"/>
          <w:sz w:val="24"/>
        </w:rPr>
      </w:pPr>
      <w:r>
        <w:rPr>
          <w:rFonts w:hint="default" w:ascii="Times New Roman" w:hAnsi="Times New Roman" w:eastAsia="宋体" w:cs="Times New Roman"/>
          <w:lang w:val="en-US" w:eastAsia="zh-CN"/>
        </w:rPr>
        <w:t>1.有组织废气</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eastAsia="宋体" w:cs="Times New Roman"/>
          <w:color w:val="auto"/>
          <w:sz w:val="28"/>
          <w:szCs w:val="36"/>
        </w:rPr>
      </w:pPr>
      <w:r>
        <w:rPr>
          <w:rFonts w:ascii="Times New Roman" w:hAnsi="Times New Roman" w:cs="Times New Roman"/>
          <w:color w:val="auto"/>
          <w:sz w:val="24"/>
          <w:szCs w:val="24"/>
        </w:rPr>
        <w:t>本项目产生的废气主要为</w:t>
      </w:r>
      <w:r>
        <w:rPr>
          <w:rFonts w:hint="eastAsia" w:ascii="Times New Roman" w:hAnsi="Times New Roman" w:cs="Times New Roman"/>
          <w:color w:val="auto"/>
          <w:sz w:val="24"/>
          <w:szCs w:val="24"/>
          <w:lang w:val="en-US" w:eastAsia="zh-CN"/>
        </w:rPr>
        <w:t>非甲烷总烃。</w:t>
      </w:r>
      <w:r>
        <w:rPr>
          <w:rStyle w:val="35"/>
          <w:rFonts w:hint="eastAsia" w:ascii="Times New Roman" w:hAnsi="Times New Roman" w:eastAsia="宋体" w:cs="Times New Roman"/>
          <w:color w:val="auto"/>
          <w:spacing w:val="0"/>
          <w:sz w:val="24"/>
          <w:szCs w:val="24"/>
          <w:lang w:val="en-US" w:eastAsia="zh-CN"/>
        </w:rPr>
        <w:t>产品在</w:t>
      </w:r>
      <w:r>
        <w:rPr>
          <w:rFonts w:hint="eastAsia"/>
          <w:b w:val="0"/>
          <w:bCs w:val="0"/>
          <w:color w:val="auto"/>
          <w:sz w:val="24"/>
          <w:u w:val="none"/>
          <w:lang w:val="en-US" w:eastAsia="zh-CN"/>
        </w:rPr>
        <w:t>涂油过程中由于回炉淬火的钢带温度较高，约为100</w:t>
      </w:r>
      <w:r>
        <w:rPr>
          <w:rFonts w:hint="default" w:ascii="Times New Roman" w:hAnsi="Times New Roman" w:cs="Times New Roman"/>
          <w:b w:val="0"/>
          <w:bCs/>
          <w:color w:val="auto"/>
          <w:sz w:val="24"/>
          <w:u w:val="none"/>
          <w:lang w:val="en-US" w:eastAsia="zh-CN"/>
        </w:rPr>
        <w:t>℃</w:t>
      </w:r>
      <w:r>
        <w:rPr>
          <w:rFonts w:hint="eastAsia" w:ascii="Times New Roman" w:hAnsi="Times New Roman" w:cs="Times New Roman"/>
          <w:b w:val="0"/>
          <w:bCs/>
          <w:color w:val="auto"/>
          <w:sz w:val="24"/>
          <w:u w:val="none"/>
          <w:lang w:val="en-US" w:eastAsia="zh-CN"/>
        </w:rPr>
        <w:t>左右</w:t>
      </w:r>
      <w:r>
        <w:rPr>
          <w:rFonts w:hint="eastAsia"/>
          <w:b w:val="0"/>
          <w:bCs w:val="0"/>
          <w:color w:val="auto"/>
          <w:sz w:val="24"/>
          <w:u w:val="none"/>
          <w:lang w:val="en-US" w:eastAsia="zh-CN"/>
        </w:rPr>
        <w:t>，在涂油的瞬间会产生少量废气，以非甲烷总烃计</w:t>
      </w:r>
      <w:r>
        <w:rPr>
          <w:rStyle w:val="35"/>
          <w:rFonts w:hint="eastAsia" w:ascii="Times New Roman" w:hAnsi="Times New Roman" w:eastAsia="宋体" w:cs="Times New Roman"/>
          <w:color w:val="auto"/>
          <w:spacing w:val="0"/>
          <w:sz w:val="24"/>
          <w:szCs w:val="24"/>
          <w:lang w:val="en-US" w:eastAsia="zh-CN"/>
        </w:rPr>
        <w:t>，</w:t>
      </w:r>
      <w:r>
        <w:rPr>
          <w:rFonts w:hint="eastAsia"/>
          <w:b w:val="0"/>
          <w:bCs w:val="0"/>
          <w:sz w:val="24"/>
          <w:u w:val="none"/>
          <w:lang w:val="en-US" w:eastAsia="zh-CN"/>
        </w:rPr>
        <w:t>涂油工序涂油装置上方安装集气罩</w:t>
      </w:r>
      <w:r>
        <w:rPr>
          <w:rFonts w:hint="eastAsia"/>
          <w:sz w:val="24"/>
          <w:lang w:eastAsia="zh-CN"/>
        </w:rPr>
        <w:t>，</w:t>
      </w:r>
      <w:r>
        <w:rPr>
          <w:b w:val="0"/>
          <w:bCs w:val="0"/>
          <w:sz w:val="24"/>
          <w:u w:val="none"/>
        </w:rPr>
        <w:t>废气经集气罩</w:t>
      </w:r>
      <w:r>
        <w:rPr>
          <w:rFonts w:hint="default" w:ascii="Times New Roman" w:hAnsi="Times New Roman" w:cs="Times New Roman"/>
          <w:b w:val="0"/>
          <w:bCs w:val="0"/>
          <w:sz w:val="24"/>
          <w:u w:val="none"/>
        </w:rPr>
        <w:t>收集后引至1套</w:t>
      </w:r>
      <w:r>
        <w:rPr>
          <w:rFonts w:hint="eastAsia" w:ascii="Times New Roman" w:cs="Times New Roman"/>
          <w:b w:val="0"/>
          <w:bCs w:val="0"/>
          <w:sz w:val="24"/>
          <w:u w:val="none"/>
          <w:lang w:eastAsia="zh-CN"/>
        </w:rPr>
        <w:t>油雾净化器</w:t>
      </w:r>
      <w:r>
        <w:rPr>
          <w:rFonts w:hint="default" w:ascii="Times New Roman" w:hAnsi="Times New Roman" w:cs="Times New Roman"/>
          <w:b w:val="0"/>
          <w:bCs w:val="0"/>
          <w:sz w:val="24"/>
          <w:u w:val="none"/>
        </w:rPr>
        <w:t>+活性炭吸附装置中处理后，经1根15m高排气筒排放</w:t>
      </w:r>
      <w:r>
        <w:rPr>
          <w:rFonts w:hint="eastAsia" w:ascii="Times New Roman" w:hAnsi="Times New Roman" w:cs="Times New Roman"/>
          <w:b w:val="0"/>
          <w:bCs w:val="0"/>
          <w:sz w:val="24"/>
          <w:u w:val="none"/>
          <w:lang w:eastAsia="zh-CN"/>
        </w:rPr>
        <w:t>，</w:t>
      </w:r>
      <w:r>
        <w:rPr>
          <w:rFonts w:ascii="Times New Roman" w:hAnsi="Times New Roman" w:eastAsia="宋体" w:cs="Times New Roman"/>
          <w:color w:val="auto"/>
          <w:sz w:val="24"/>
          <w:szCs w:val="36"/>
        </w:rPr>
        <w:t>具体标准详见下表6.1。</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表6.1废气污染物</w:t>
      </w:r>
      <w:r>
        <w:rPr>
          <w:rFonts w:hint="eastAsia" w:ascii="Times New Roman" w:hAnsi="Times New Roman" w:cs="Times New Roman"/>
          <w:b/>
          <w:bCs/>
          <w:color w:val="auto"/>
          <w:sz w:val="21"/>
          <w:szCs w:val="21"/>
          <w:lang w:val="en-US" w:eastAsia="zh-CN"/>
        </w:rPr>
        <w:t>有</w:t>
      </w:r>
      <w:r>
        <w:rPr>
          <w:rFonts w:ascii="Times New Roman" w:hAnsi="Times New Roman" w:cs="Times New Roman"/>
          <w:b/>
          <w:bCs/>
          <w:color w:val="auto"/>
          <w:sz w:val="21"/>
          <w:szCs w:val="21"/>
        </w:rPr>
        <w:t>组织排放标准限值</w:t>
      </w:r>
    </w:p>
    <w:tbl>
      <w:tblPr>
        <w:tblStyle w:val="23"/>
        <w:tblW w:w="837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3"/>
        <w:gridCol w:w="1470"/>
        <w:gridCol w:w="1320"/>
        <w:gridCol w:w="27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标准名称</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执行标准</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污染物项目</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color w:val="auto"/>
                <w:sz w:val="21"/>
                <w:szCs w:val="21"/>
              </w:rPr>
              <w:t>《大气污染物综合排放标准》（GB16297-1996）</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color w:val="auto"/>
                <w:sz w:val="21"/>
                <w:szCs w:val="21"/>
              </w:rPr>
              <w:t>表2二级</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hint="eastAsia" w:ascii="Times New Roman" w:hAnsi="Times New Roman" w:cs="Times New Roman"/>
                <w:color w:val="auto"/>
                <w:sz w:val="21"/>
                <w:szCs w:val="21"/>
                <w:lang w:val="en-US" w:eastAsia="zh-CN"/>
              </w:rPr>
              <w:t>非甲烷总烃</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highlight w:val="none"/>
                <w:lang w:val="en-US" w:eastAsia="zh-CN"/>
              </w:rPr>
              <w:t>120</w:t>
            </w:r>
            <w:r>
              <w:rPr>
                <w:rFonts w:hint="default" w:ascii="Times New Roman" w:hAnsi="Times New Roman" w:cs="Times New Roman" w:eastAsiaTheme="minorEastAsia"/>
                <w:color w:val="auto"/>
                <w:sz w:val="21"/>
                <w:szCs w:val="21"/>
                <w:highlight w:val="none"/>
              </w:rPr>
              <w:t>mg/m</w:t>
            </w:r>
            <w:r>
              <w:rPr>
                <w:rFonts w:hint="default" w:ascii="Times New Roman" w:hAnsi="Times New Roman" w:cs="Times New Roman" w:eastAsiaTheme="minorEastAsia"/>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豫环攻坚办【2017】162号文</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关于全省开展工业企业挥发性有机物专项治理工作中排放建议值的通知</w:t>
            </w:r>
            <w:r>
              <w:rPr>
                <w:rFonts w:hint="eastAsia" w:ascii="Times New Roman" w:hAnsi="Times New Roman" w:cs="Times New Roman"/>
                <w:color w:val="auto"/>
                <w:sz w:val="21"/>
                <w:szCs w:val="21"/>
                <w:lang w:eastAsia="zh-CN"/>
              </w:rPr>
              <w:t>》</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both"/>
              <w:rPr>
                <w:rFonts w:ascii="Times New Roman" w:hAnsi="Times New Roman" w:cs="Times New Roman"/>
                <w:color w:val="auto"/>
                <w:sz w:val="21"/>
                <w:szCs w:val="21"/>
              </w:rPr>
            </w:pPr>
            <w:r>
              <w:rPr>
                <w:rFonts w:ascii="Times New Roman" w:hAnsi="Times New Roman" w:cs="Times New Roman"/>
                <w:color w:val="auto"/>
                <w:sz w:val="21"/>
                <w:szCs w:val="21"/>
                <w:lang w:val="en-US"/>
              </w:rPr>
              <w:t>非甲烷总烃有组织排放浓度</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2700" w:type="dxa"/>
            <w:tcBorders>
              <w:tl2br w:val="nil"/>
              <w:tr2bl w:val="nil"/>
            </w:tcBorders>
            <w:vAlign w:val="center"/>
          </w:tcPr>
          <w:p>
            <w:pPr>
              <w:pStyle w:val="2"/>
              <w:keepNext w:val="0"/>
              <w:keepLines w:val="0"/>
              <w:suppressLineNumbers w:val="0"/>
              <w:spacing w:before="0" w:beforeAutospacing="0" w:after="0" w:afterAutospacing="0"/>
              <w:ind w:left="0" w:right="0" w:firstLine="1050" w:firstLineChars="500"/>
              <w:rPr>
                <w:rFonts w:hint="default" w:eastAsiaTheme="minorEastAsia"/>
                <w:color w:val="auto"/>
                <w:kern w:val="2"/>
                <w:sz w:val="21"/>
                <w:szCs w:val="21"/>
                <w:lang w:val="en-US" w:eastAsia="zh-CN"/>
              </w:rPr>
            </w:pPr>
            <w:r>
              <w:rPr>
                <w:rFonts w:hint="eastAsia" w:ascii="Times New Roman" w:cs="Times New Roman"/>
                <w:color w:val="auto"/>
                <w:kern w:val="2"/>
                <w:sz w:val="21"/>
                <w:szCs w:val="21"/>
                <w:highlight w:val="none"/>
                <w:lang w:val="en-US" w:eastAsia="zh-CN"/>
              </w:rPr>
              <w:t>8</w:t>
            </w:r>
            <w:r>
              <w:rPr>
                <w:rFonts w:hint="eastAsia" w:ascii="Times New Roman" w:hAnsi="Times New Roman" w:cs="Times New Roman"/>
                <w:color w:val="auto"/>
                <w:kern w:val="2"/>
                <w:sz w:val="21"/>
                <w:szCs w:val="21"/>
                <w:highlight w:val="none"/>
                <w:lang w:val="en-US" w:eastAsia="zh-CN"/>
              </w:rPr>
              <w:t>0</w:t>
            </w:r>
            <w:r>
              <w:rPr>
                <w:rFonts w:hint="default" w:ascii="Times New Roman" w:hAnsi="Times New Roman" w:cs="Times New Roman" w:eastAsiaTheme="minorEastAsia"/>
                <w:color w:val="auto"/>
                <w:kern w:val="2"/>
                <w:sz w:val="21"/>
                <w:szCs w:val="21"/>
                <w:highlight w:val="none"/>
              </w:rPr>
              <w:t>mg/m</w:t>
            </w:r>
            <w:r>
              <w:rPr>
                <w:rFonts w:hint="default" w:ascii="Times New Roman" w:hAnsi="Times New Roman" w:cs="Times New Roman" w:eastAsiaTheme="minorEastAsia"/>
                <w:color w:val="auto"/>
                <w:kern w:val="2"/>
                <w:sz w:val="21"/>
                <w:szCs w:val="21"/>
                <w:highlight w:val="none"/>
                <w:vertAlign w:val="superscript"/>
              </w:rPr>
              <w:t>3</w:t>
            </w:r>
          </w:p>
        </w:tc>
      </w:tr>
    </w:tbl>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right="0" w:rightChars="0" w:firstLine="480" w:firstLineChars="200"/>
        <w:textAlignment w:val="auto"/>
        <w:rPr>
          <w:rFonts w:hint="default" w:ascii="Times New Roman" w:hAnsi="Times New Roman" w:eastAsia="宋体" w:cs="Times New Roman"/>
          <w:color w:val="auto"/>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right="0" w:rightChars="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w:t>
      </w:r>
      <w:r>
        <w:rPr>
          <w:rFonts w:hint="eastAsia" w:ascii="Times New Roman" w:hAnsi="Times New Roman" w:eastAsia="宋体" w:cs="Times New Roman"/>
          <w:lang w:val="en-US" w:eastAsia="zh-CN"/>
        </w:rPr>
        <w:t>无</w:t>
      </w:r>
      <w:r>
        <w:rPr>
          <w:rFonts w:hint="default" w:ascii="Times New Roman" w:hAnsi="Times New Roman" w:eastAsia="宋体" w:cs="Times New Roman"/>
          <w:lang w:val="en-US" w:eastAsia="zh-CN"/>
        </w:rPr>
        <w:t>组织废气</w:t>
      </w:r>
    </w:p>
    <w:p>
      <w:pPr>
        <w:pStyle w:val="34"/>
        <w:shd w:val="clear" w:color="auto" w:fill="auto"/>
        <w:tabs>
          <w:tab w:val="left" w:pos="1071"/>
        </w:tabs>
        <w:spacing w:before="0" w:line="500" w:lineRule="exact"/>
        <w:ind w:firstLine="52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厂界</w:t>
      </w:r>
      <w:r>
        <w:rPr>
          <w:rFonts w:hint="eastAsia"/>
          <w:b w:val="0"/>
          <w:bCs w:val="0"/>
          <w:color w:val="auto"/>
          <w:sz w:val="24"/>
          <w:u w:val="none"/>
          <w:lang w:val="en-US" w:eastAsia="zh-CN"/>
        </w:rPr>
        <w:t>非甲烷总烃</w:t>
      </w:r>
      <w:r>
        <w:rPr>
          <w:rFonts w:hint="default" w:ascii="Times New Roman" w:hAnsi="Times New Roman" w:eastAsia="宋体" w:cs="Times New Roman"/>
          <w:color w:val="auto"/>
          <w:sz w:val="24"/>
          <w:szCs w:val="24"/>
          <w:lang w:val="en-US" w:eastAsia="zh-CN"/>
        </w:rPr>
        <w:t>无组织排放浓度</w:t>
      </w:r>
      <w:r>
        <w:rPr>
          <w:rFonts w:hint="default" w:ascii="Times New Roman" w:hAnsi="Times New Roman" w:eastAsia="宋体" w:cs="Times New Roman"/>
          <w:color w:val="auto"/>
          <w:sz w:val="24"/>
          <w:szCs w:val="24"/>
        </w:rPr>
        <w:t>能够满足《大气污染物综合排放标准》（GB14597-1996）二级标准</w:t>
      </w:r>
      <w:r>
        <w:rPr>
          <w:rFonts w:hint="eastAsia" w:ascii="Times New Roman" w:hAnsi="Times New Roman" w:eastAsia="宋体" w:cs="Times New Roman"/>
          <w:color w:val="auto"/>
          <w:sz w:val="24"/>
          <w:szCs w:val="24"/>
          <w:highlight w:val="none"/>
          <w:lang w:val="en-US" w:eastAsia="zh-CN"/>
        </w:rPr>
        <w:t>非甲烷总烃</w:t>
      </w:r>
      <w:r>
        <w:rPr>
          <w:rFonts w:hint="default" w:ascii="Times New Roman" w:hAnsi="Times New Roman" w:eastAsia="宋体" w:cs="Times New Roman"/>
          <w:color w:val="auto"/>
          <w:sz w:val="24"/>
          <w:szCs w:val="24"/>
          <w:highlight w:val="none"/>
        </w:rPr>
        <w:t>最</w:t>
      </w:r>
      <w:r>
        <w:rPr>
          <w:rFonts w:hint="eastAsia" w:ascii="Times New Roman" w:hAnsi="Times New Roman" w:eastAsia="宋体" w:cs="Times New Roman"/>
          <w:color w:val="auto"/>
          <w:sz w:val="24"/>
          <w:szCs w:val="24"/>
          <w:highlight w:val="none"/>
          <w:lang w:val="en-US" w:eastAsia="zh-CN"/>
        </w:rPr>
        <w:t>高容许</w:t>
      </w:r>
      <w:r>
        <w:rPr>
          <w:rFonts w:hint="default" w:ascii="Times New Roman" w:hAnsi="Times New Roman" w:eastAsia="宋体" w:cs="Times New Roman"/>
          <w:color w:val="auto"/>
          <w:sz w:val="24"/>
          <w:szCs w:val="24"/>
          <w:highlight w:val="none"/>
        </w:rPr>
        <w:t>排放浓度</w:t>
      </w:r>
      <w:r>
        <w:rPr>
          <w:rFonts w:hint="eastAsia" w:ascii="Times New Roman" w:hAnsi="Times New Roman" w:eastAsia="宋体"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rPr>
        <w:t>。具体标准详见下表6.</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default" w:ascii="Times New Roman" w:hAnsi="Times New Roman" w:eastAsia="宋体" w:cs="Times New Roman"/>
          <w:color w:val="auto"/>
          <w:sz w:val="24"/>
          <w:szCs w:val="24"/>
        </w:rPr>
      </w:pPr>
      <w:r>
        <w:rPr>
          <w:rFonts w:ascii="Times New Roman" w:hAnsi="Times New Roman" w:cs="Times New Roman"/>
          <w:b/>
          <w:bCs/>
          <w:color w:val="auto"/>
          <w:sz w:val="21"/>
          <w:szCs w:val="21"/>
        </w:rPr>
        <w:t>表6.</w:t>
      </w:r>
      <w:r>
        <w:rPr>
          <w:rFonts w:hint="eastAsia" w:ascii="Times New Roman" w:hAnsi="Times New Roman" w:cs="Times New Roman"/>
          <w:b/>
          <w:bCs/>
          <w:color w:val="auto"/>
          <w:sz w:val="21"/>
          <w:szCs w:val="21"/>
          <w:lang w:val="en-US" w:eastAsia="zh-CN"/>
        </w:rPr>
        <w:t>2</w:t>
      </w:r>
      <w:r>
        <w:rPr>
          <w:rFonts w:ascii="Times New Roman" w:hAnsi="Times New Roman" w:cs="Times New Roman"/>
          <w:b/>
          <w:bCs/>
          <w:color w:val="auto"/>
          <w:sz w:val="21"/>
          <w:szCs w:val="21"/>
        </w:rPr>
        <w:t>废气污染物</w:t>
      </w:r>
      <w:r>
        <w:rPr>
          <w:rFonts w:hint="eastAsia" w:ascii="Times New Roman" w:hAnsi="Times New Roman" w:cs="Times New Roman"/>
          <w:b/>
          <w:bCs/>
          <w:color w:val="auto"/>
          <w:sz w:val="21"/>
          <w:szCs w:val="21"/>
          <w:lang w:val="en-US" w:eastAsia="zh-CN"/>
        </w:rPr>
        <w:t>无</w:t>
      </w:r>
      <w:r>
        <w:rPr>
          <w:rFonts w:ascii="Times New Roman" w:hAnsi="Times New Roman" w:cs="Times New Roman"/>
          <w:b/>
          <w:bCs/>
          <w:color w:val="auto"/>
          <w:sz w:val="21"/>
          <w:szCs w:val="21"/>
        </w:rPr>
        <w:t>组织排放标准限值</w:t>
      </w:r>
    </w:p>
    <w:tbl>
      <w:tblPr>
        <w:tblStyle w:val="23"/>
        <w:tblW w:w="89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4"/>
        <w:gridCol w:w="1290"/>
        <w:gridCol w:w="1620"/>
        <w:gridCol w:w="2190"/>
        <w:gridCol w:w="1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标准名称</w:t>
            </w:r>
          </w:p>
        </w:tc>
        <w:tc>
          <w:tcPr>
            <w:tcW w:w="12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执行标准</w:t>
            </w:r>
          </w:p>
        </w:tc>
        <w:tc>
          <w:tcPr>
            <w:tcW w:w="162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污染物项目</w:t>
            </w:r>
          </w:p>
        </w:tc>
        <w:tc>
          <w:tcPr>
            <w:tcW w:w="3855" w:type="dxa"/>
            <w:gridSpan w:val="2"/>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default" w:ascii="Times New Roman" w:hAnsi="Times New Roman" w:cs="Times New Roman" w:eastAsiaTheme="minorEastAsia"/>
                <w:b/>
                <w:bCs/>
                <w:color w:val="auto"/>
                <w:szCs w:val="21"/>
                <w:lang w:val="en-US" w:eastAsia="zh-CN"/>
              </w:rPr>
            </w:pPr>
            <w:r>
              <w:rPr>
                <w:rFonts w:hint="eastAsia" w:ascii="Times New Roman" w:hAnsi="Times New Roman" w:cs="Times New Roman"/>
                <w:b/>
                <w:bCs/>
                <w:color w:val="auto"/>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auto"/>
                <w:szCs w:val="21"/>
              </w:rPr>
            </w:pPr>
            <w:r>
              <w:rPr>
                <w:rFonts w:ascii="Times New Roman" w:hAnsi="Times New Roman" w:cs="Times New Roman"/>
                <w:color w:val="auto"/>
                <w:szCs w:val="21"/>
              </w:rPr>
              <w:t>《大气污染物综合排放标准》（GB16297-1996）</w:t>
            </w:r>
          </w:p>
        </w:tc>
        <w:tc>
          <w:tcPr>
            <w:tcW w:w="129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auto"/>
                <w:szCs w:val="21"/>
              </w:rPr>
            </w:pPr>
            <w:r>
              <w:rPr>
                <w:rFonts w:ascii="Times New Roman" w:hAnsi="Times New Roman" w:cs="Times New Roman"/>
                <w:color w:val="auto"/>
                <w:szCs w:val="21"/>
              </w:rPr>
              <w:t>表2二级</w:t>
            </w:r>
          </w:p>
        </w:tc>
        <w:tc>
          <w:tcPr>
            <w:tcW w:w="162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auto"/>
                <w:szCs w:val="21"/>
              </w:rPr>
            </w:pPr>
            <w:r>
              <w:rPr>
                <w:rFonts w:hint="eastAsia" w:ascii="Times New Roman" w:hAnsi="Times New Roman" w:cs="Times New Roman"/>
                <w:color w:val="auto"/>
                <w:sz w:val="21"/>
                <w:szCs w:val="21"/>
                <w:lang w:val="en-US" w:eastAsia="zh-CN"/>
              </w:rPr>
              <w:t>非甲烷总烃</w:t>
            </w: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监控点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浓度（mg/m</w:t>
            </w:r>
            <w:r>
              <w:rPr>
                <w:rFonts w:ascii="Times New Roman" w:hAnsi="Times New Roman" w:cs="Times New Roman"/>
                <w:b/>
                <w:bCs/>
                <w:color w:val="auto"/>
                <w:szCs w:val="21"/>
                <w:vertAlign w:val="superscript"/>
              </w:rPr>
              <w:t>3</w:t>
            </w:r>
            <w:r>
              <w:rPr>
                <w:rFonts w:ascii="Times New Roman" w:hAnsi="Times New Roman" w:cs="Times New Roman"/>
                <w:b/>
                <w:bCs/>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auto"/>
                <w:szCs w:val="21"/>
              </w:rPr>
            </w:pPr>
          </w:p>
        </w:tc>
        <w:tc>
          <w:tcPr>
            <w:tcW w:w="129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auto"/>
                <w:szCs w:val="21"/>
              </w:rPr>
            </w:pPr>
          </w:p>
        </w:tc>
        <w:tc>
          <w:tcPr>
            <w:tcW w:w="16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auto"/>
                <w:szCs w:val="21"/>
              </w:rPr>
            </w:pP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auto"/>
                <w:szCs w:val="21"/>
              </w:rPr>
            </w:pPr>
            <w:r>
              <w:rPr>
                <w:rFonts w:ascii="Times New Roman" w:hAnsi="Times New Roman" w:cs="Times New Roman"/>
                <w:color w:val="auto"/>
                <w:szCs w:val="21"/>
              </w:rPr>
              <w:t>周界外浓度最高点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4.0</w:t>
            </w:r>
          </w:p>
        </w:tc>
      </w:tr>
    </w:tbl>
    <w:p>
      <w:pPr>
        <w:keepNext w:val="0"/>
        <w:keepLines w:val="0"/>
        <w:pageBreakBefore w:val="0"/>
        <w:numPr>
          <w:ilvl w:val="0"/>
          <w:numId w:val="5"/>
        </w:numPr>
        <w:kinsoku/>
        <w:wordWrap/>
        <w:overflowPunct/>
        <w:topLinePunct w:val="0"/>
        <w:autoSpaceDE/>
        <w:autoSpaceDN/>
        <w:bidi w:val="0"/>
        <w:adjustRightInd/>
        <w:spacing w:line="500" w:lineRule="exact"/>
        <w:textAlignment w:val="auto"/>
        <w:rPr>
          <w:rFonts w:ascii="Times New Roman" w:hAnsi="Times New Roman" w:cs="Times New Roman"/>
          <w:b/>
          <w:bCs/>
          <w:color w:val="auto"/>
          <w:sz w:val="24"/>
          <w:szCs w:val="32"/>
        </w:rPr>
      </w:pPr>
      <w:r>
        <w:rPr>
          <w:rFonts w:ascii="Times New Roman" w:hAnsi="Times New Roman" w:cs="Times New Roman"/>
          <w:b/>
          <w:bCs/>
          <w:color w:val="auto"/>
          <w:sz w:val="24"/>
          <w:szCs w:val="32"/>
        </w:rPr>
        <w:t>废水</w:t>
      </w:r>
    </w:p>
    <w:p>
      <w:pPr>
        <w:spacing w:line="360" w:lineRule="auto"/>
        <w:ind w:firstLine="480" w:firstLineChars="200"/>
        <w:rPr>
          <w:rFonts w:ascii="Times New Roman" w:hAnsi="Times New Roman" w:cs="Times New Roman"/>
          <w:szCs w:val="24"/>
        </w:rPr>
      </w:pPr>
      <w:r>
        <w:rPr>
          <w:rFonts w:ascii="Times New Roman" w:hAnsi="Times New Roman" w:cs="Times New Roman"/>
          <w:color w:val="auto"/>
          <w:sz w:val="24"/>
        </w:rPr>
        <w:t>项目</w:t>
      </w:r>
      <w:r>
        <w:rPr>
          <w:rFonts w:hint="eastAsia" w:ascii="Times New Roman" w:hAnsi="Times New Roman" w:cs="Times New Roman"/>
          <w:color w:val="auto"/>
          <w:sz w:val="24"/>
          <w:lang w:val="en-US" w:eastAsia="zh-CN"/>
        </w:rPr>
        <w:t>废水主要为员工生活污水，</w:t>
      </w:r>
      <w:r>
        <w:rPr>
          <w:rFonts w:ascii="Times New Roman" w:hAnsi="Times New Roman" w:cs="Times New Roman"/>
          <w:color w:val="auto"/>
          <w:sz w:val="24"/>
        </w:rPr>
        <w:t>生活污水经</w:t>
      </w:r>
      <w:r>
        <w:rPr>
          <w:rFonts w:hint="eastAsia" w:ascii="Times New Roman" w:hAnsi="Times New Roman" w:cs="Times New Roman"/>
          <w:color w:val="auto"/>
          <w:sz w:val="24"/>
          <w:lang w:val="en-US" w:eastAsia="zh-CN"/>
        </w:rPr>
        <w:t>旱厕</w:t>
      </w:r>
      <w:r>
        <w:rPr>
          <w:rFonts w:ascii="Times New Roman" w:hAnsi="Times New Roman" w:cs="Times New Roman"/>
          <w:color w:val="auto"/>
          <w:sz w:val="24"/>
        </w:rPr>
        <w:t>暂存后，</w:t>
      </w:r>
      <w:r>
        <w:rPr>
          <w:rFonts w:hint="eastAsia" w:ascii="Times New Roman" w:hAnsi="Times New Roman" w:cs="Times New Roman"/>
          <w:color w:val="auto"/>
          <w:sz w:val="24"/>
          <w:lang w:val="en-US" w:eastAsia="zh-CN"/>
        </w:rPr>
        <w:t>由附近村民拉走肥田</w:t>
      </w:r>
      <w:r>
        <w:rPr>
          <w:rFonts w:ascii="Times New Roman" w:hAnsi="Times New Roman" w:cs="Times New Roman"/>
          <w:color w:val="auto"/>
          <w:sz w:val="24"/>
        </w:rPr>
        <w:t>。</w:t>
      </w:r>
    </w:p>
    <w:p>
      <w:pPr>
        <w:numPr>
          <w:ilvl w:val="0"/>
          <w:numId w:val="0"/>
        </w:numPr>
        <w:spacing w:line="360" w:lineRule="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3）</w:t>
      </w:r>
      <w:r>
        <w:rPr>
          <w:rFonts w:ascii="Times New Roman" w:hAnsi="Times New Roman" w:cs="Times New Roman"/>
          <w:b/>
          <w:bCs/>
          <w:color w:val="auto"/>
          <w:sz w:val="24"/>
          <w:szCs w:val="32"/>
        </w:rPr>
        <w:t>噪声</w:t>
      </w:r>
    </w:p>
    <w:p>
      <w:pPr>
        <w:spacing w:line="500" w:lineRule="exact"/>
        <w:ind w:firstLine="480" w:firstLineChars="200"/>
        <w:rPr>
          <w:rFonts w:ascii="Times New Roman" w:hAnsi="Times New Roman" w:cs="Times New Roman"/>
          <w:color w:val="auto"/>
          <w:kern w:val="0"/>
          <w:sz w:val="24"/>
        </w:rPr>
      </w:pPr>
      <w:r>
        <w:rPr>
          <w:rFonts w:ascii="Times New Roman" w:hAnsi="Times New Roman" w:cs="Times New Roman"/>
          <w:color w:val="auto"/>
          <w:kern w:val="0"/>
          <w:sz w:val="24"/>
        </w:rPr>
        <w:t>本项目</w:t>
      </w:r>
      <w:r>
        <w:rPr>
          <w:rFonts w:hint="eastAsia" w:ascii="Times New Roman" w:hAnsi="Times New Roman" w:cs="Times New Roman"/>
          <w:color w:val="auto"/>
          <w:kern w:val="0"/>
          <w:sz w:val="24"/>
          <w:lang w:val="en-US" w:eastAsia="zh-CN"/>
        </w:rPr>
        <w:t>四周</w:t>
      </w:r>
      <w:r>
        <w:rPr>
          <w:rFonts w:ascii="Times New Roman" w:hAnsi="Times New Roman" w:cs="Times New Roman"/>
          <w:color w:val="auto"/>
          <w:kern w:val="0"/>
          <w:sz w:val="24"/>
        </w:rPr>
        <w:t>厂界噪声执行《工业企业厂界环境噪声排放标准》（GB12348-2008）</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类标准限值要求，详见下表6.</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ind w:left="0" w:leftChars="0" w:firstLine="1476" w:firstLineChars="700"/>
        <w:jc w:val="both"/>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w:t>
      </w:r>
      <w:r>
        <w:rPr>
          <w:rFonts w:hint="eastAsia" w:ascii="Times New Roman" w:hAnsi="Times New Roman" w:cs="Times New Roman"/>
          <w:b/>
          <w:bCs/>
          <w:color w:val="auto"/>
          <w:sz w:val="21"/>
          <w:szCs w:val="21"/>
          <w:lang w:val="en-US" w:eastAsia="zh-CN"/>
        </w:rPr>
        <w:t>3</w:t>
      </w:r>
      <w:r>
        <w:rPr>
          <w:rFonts w:hint="eastAsia" w:ascii="Times New Roman" w:hAnsi="Times New Roman" w:cs="Times New Roman"/>
          <w:b/>
          <w:bCs/>
          <w:color w:val="auto"/>
          <w:sz w:val="21"/>
          <w:szCs w:val="21"/>
        </w:rPr>
        <w:t xml:space="preserve"> </w:t>
      </w:r>
      <w:r>
        <w:rPr>
          <w:rFonts w:ascii="Times New Roman" w:hAnsi="Times New Roman" w:cs="Times New Roman"/>
          <w:b/>
          <w:bCs/>
          <w:color w:val="auto"/>
          <w:sz w:val="21"/>
          <w:szCs w:val="21"/>
        </w:rPr>
        <w:t xml:space="preserve">工业企业厂界环境噪声限值  </w:t>
      </w:r>
      <w:r>
        <w:rPr>
          <w:rFonts w:hint="eastAsia" w:ascii="Times New Roman" w:hAnsi="Times New Roman" w:cs="Times New Roman"/>
          <w:b/>
          <w:bCs/>
          <w:color w:val="auto"/>
          <w:sz w:val="21"/>
          <w:szCs w:val="21"/>
          <w:lang w:val="en-US" w:eastAsia="zh-CN"/>
        </w:rPr>
        <w:t xml:space="preserve">              </w:t>
      </w:r>
      <w:r>
        <w:rPr>
          <w:rFonts w:ascii="Times New Roman" w:hAnsi="Times New Roman" w:cs="Times New Roman"/>
          <w:b/>
          <w:bCs/>
          <w:color w:val="auto"/>
          <w:sz w:val="21"/>
          <w:szCs w:val="21"/>
        </w:rPr>
        <w:t>单位：dB（A）</w:t>
      </w:r>
    </w:p>
    <w:tbl>
      <w:tblPr>
        <w:tblStyle w:val="23"/>
        <w:tblW w:w="83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51"/>
        <w:gridCol w:w="1100"/>
        <w:gridCol w:w="2445"/>
        <w:gridCol w:w="1076"/>
        <w:gridCol w:w="1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标准名称</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执行标准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适用范围</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昼  间</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Cs w:val="21"/>
              </w:rPr>
            </w:pPr>
            <w:r>
              <w:rPr>
                <w:rFonts w:ascii="Times New Roman" w:hAnsi="Times New Roman" w:cs="Times New Roman"/>
                <w:b/>
                <w:bCs/>
                <w:color w:val="auto"/>
                <w:szCs w:val="21"/>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ascii="Times New Roman" w:hAnsi="Times New Roman" w:cs="Times New Roman"/>
                <w:color w:val="auto"/>
                <w:szCs w:val="21"/>
              </w:rPr>
              <w:t>《工业企业厂界环境噪声排放标准》（GB12348—2008）</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3</w:t>
            </w:r>
            <w:r>
              <w:rPr>
                <w:rFonts w:ascii="Times New Roman" w:hAnsi="Times New Roman" w:cs="Times New Roman"/>
                <w:color w:val="auto"/>
                <w:szCs w:val="21"/>
              </w:rPr>
              <w:t>类标准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东、</w:t>
            </w:r>
            <w:r>
              <w:rPr>
                <w:rFonts w:ascii="Times New Roman" w:hAnsi="Times New Roman" w:cs="Times New Roman"/>
                <w:color w:val="auto"/>
                <w:szCs w:val="21"/>
              </w:rPr>
              <w:t>南、西、北四厂界</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65</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4</w:t>
      </w:r>
      <w:r>
        <w:rPr>
          <w:rFonts w:hint="eastAsia" w:ascii="Times New Roman" w:hAnsi="Times New Roman" w:cs="Times New Roman"/>
          <w:b/>
          <w:bCs/>
          <w:color w:val="auto"/>
          <w:sz w:val="24"/>
          <w:szCs w:val="32"/>
          <w:lang w:eastAsia="zh-CN"/>
        </w:rPr>
        <w:t>）</w:t>
      </w:r>
      <w:r>
        <w:rPr>
          <w:rFonts w:ascii="Times New Roman" w:hAnsi="Times New Roman" w:cs="Times New Roman"/>
          <w:b/>
          <w:bCs/>
          <w:color w:val="auto"/>
          <w:sz w:val="24"/>
          <w:szCs w:val="32"/>
        </w:rPr>
        <w:t>固体废物</w:t>
      </w:r>
    </w:p>
    <w:p>
      <w:pPr>
        <w:keepNext w:val="0"/>
        <w:keepLines w:val="0"/>
        <w:pageBreakBefore w:val="0"/>
        <w:widowControl w:val="0"/>
        <w:kinsoku/>
        <w:wordWrap/>
        <w:overflowPunct/>
        <w:topLinePunct w:val="0"/>
        <w:autoSpaceDE/>
        <w:autoSpaceDN/>
        <w:bidi w:val="0"/>
        <w:adjustRightInd/>
        <w:snapToGrid/>
        <w:spacing w:beforeLines="50" w:afterLines="50" w:line="500" w:lineRule="exact"/>
        <w:ind w:firstLine="480" w:firstLineChars="200"/>
        <w:textAlignment w:val="auto"/>
        <w:rPr>
          <w:rFonts w:ascii="Times New Roman" w:hAnsi="Times New Roman" w:cs="Times New Roman"/>
          <w:color w:val="auto"/>
          <w:sz w:val="28"/>
          <w:szCs w:val="36"/>
        </w:rPr>
      </w:pPr>
      <w:bookmarkStart w:id="49" w:name="_Toc23880"/>
      <w:bookmarkStart w:id="50" w:name="_Toc77"/>
      <w:r>
        <w:rPr>
          <w:rFonts w:ascii="Times New Roman" w:hAnsi="Times New Roman" w:eastAsia="宋体" w:cs="Times New Roman"/>
          <w:color w:val="auto"/>
          <w:sz w:val="24"/>
        </w:rPr>
        <w:t>本项目一般固废执行《一般工业固体废物、处置场污染控制标准》（GB18599-2001）</w:t>
      </w:r>
      <w:r>
        <w:rPr>
          <w:rFonts w:hint="eastAsia" w:ascii="Times New Roman" w:hAnsi="Times New Roman" w:eastAsia="宋体" w:cs="Times New Roman"/>
          <w:color w:val="auto"/>
          <w:sz w:val="24"/>
          <w:lang w:val="en-US" w:eastAsia="zh-CN"/>
        </w:rPr>
        <w:t>标准要求</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《危险废物贮存污染物控制标准》（GB18597-2001）及</w:t>
      </w:r>
      <w:r>
        <w:rPr>
          <w:rFonts w:hint="eastAsia" w:ascii="Times New Roman" w:hAnsi="Times New Roman" w:eastAsia="宋体" w:cs="Times New Roman"/>
          <w:color w:val="auto"/>
          <w:sz w:val="24"/>
          <w:lang w:val="en-US" w:eastAsia="zh-CN"/>
        </w:rPr>
        <w:t>2013修改单标准要求</w:t>
      </w:r>
      <w:r>
        <w:rPr>
          <w:rFonts w:ascii="Times New Roman" w:hAnsi="Times New Roman" w:eastAsia="宋体" w:cs="Times New Roman"/>
          <w:color w:val="auto"/>
          <w:sz w:val="24"/>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7 验收监测内容</w:t>
      </w:r>
      <w:bookmarkEnd w:id="49"/>
      <w:bookmarkEnd w:id="50"/>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color w:val="auto"/>
          <w:sz w:val="28"/>
          <w:szCs w:val="28"/>
        </w:rPr>
      </w:pPr>
      <w:bookmarkStart w:id="51" w:name="_Toc2254"/>
      <w:bookmarkStart w:id="52" w:name="_Toc7126"/>
      <w:r>
        <w:rPr>
          <w:rFonts w:ascii="Times New Roman" w:hAnsi="Times New Roman" w:eastAsia="宋体"/>
          <w:color w:val="auto"/>
          <w:sz w:val="28"/>
          <w:szCs w:val="28"/>
        </w:rPr>
        <w:t>7.</w:t>
      </w:r>
      <w:r>
        <w:rPr>
          <w:rFonts w:hint="eastAsia" w:ascii="Times New Roman" w:hAnsi="Times New Roman" w:eastAsia="宋体"/>
          <w:color w:val="auto"/>
          <w:sz w:val="28"/>
          <w:szCs w:val="28"/>
          <w:lang w:val="en-US" w:eastAsia="zh-CN"/>
        </w:rPr>
        <w:t xml:space="preserve">1 </w:t>
      </w:r>
      <w:r>
        <w:rPr>
          <w:rFonts w:ascii="Times New Roman" w:hAnsi="Times New Roman" w:eastAsia="宋体"/>
          <w:color w:val="auto"/>
          <w:sz w:val="28"/>
          <w:szCs w:val="28"/>
        </w:rPr>
        <w:t>环境保护设施调试效果</w:t>
      </w:r>
      <w:bookmarkEnd w:id="51"/>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eastAsia="宋体" w:cs="Times New Roman"/>
          <w:sz w:val="24"/>
        </w:rPr>
      </w:pPr>
      <w:r>
        <w:rPr>
          <w:rFonts w:ascii="Times New Roman" w:hAnsi="Times New Roman" w:eastAsia="宋体" w:cs="Times New Roman"/>
          <w:sz w:val="24"/>
        </w:rPr>
        <w:t>本次通过对各类污染物达标排放及各类污染物治理设施去除效率的监测，来说明本项目环境保护设施调试效果，具体检测内容如下。</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rPr>
      </w:pPr>
      <w:r>
        <w:rPr>
          <w:rFonts w:ascii="Times New Roman" w:hAnsi="Times New Roman"/>
          <w:sz w:val="24"/>
        </w:rPr>
        <w:t>7.1.1</w:t>
      </w:r>
      <w:r>
        <w:rPr>
          <w:rFonts w:hint="eastAsia" w:ascii="Times New Roman" w:hAnsi="Times New Roman"/>
          <w:sz w:val="24"/>
          <w:lang w:val="en-US" w:eastAsia="zh-CN"/>
        </w:rPr>
        <w:t xml:space="preserve"> </w:t>
      </w:r>
      <w:r>
        <w:rPr>
          <w:rFonts w:ascii="Times New Roman" w:hAnsi="Times New Roman"/>
          <w:sz w:val="24"/>
        </w:rPr>
        <w:t>废水</w:t>
      </w:r>
    </w:p>
    <w:p>
      <w:pPr>
        <w:pageBreakBefore w:val="0"/>
        <w:widowControl w:val="0"/>
        <w:shd w:val="clear" w:color="auto"/>
        <w:kinsoku/>
        <w:wordWrap/>
        <w:overflowPunct/>
        <w:topLinePunct w:val="0"/>
        <w:autoSpaceDE/>
        <w:autoSpaceDN/>
        <w:bidi w:val="0"/>
        <w:adjustRightInd/>
        <w:snapToGrid/>
        <w:spacing w:after="0" w:line="500" w:lineRule="exact"/>
        <w:ind w:firstLine="480" w:firstLineChars="200"/>
        <w:jc w:val="both"/>
        <w:textAlignment w:val="auto"/>
        <w:rPr>
          <w:rFonts w:hint="eastAsia" w:ascii="Times New Roman" w:hAnsi="Times New Roman" w:cs="Times New Roman"/>
          <w:color w:val="auto"/>
          <w:sz w:val="24"/>
          <w:lang w:val="en-US" w:eastAsia="zh-CN"/>
        </w:rPr>
      </w:pPr>
      <w:r>
        <w:rPr>
          <w:rFonts w:ascii="Times New Roman" w:hAnsi="Times New Roman" w:eastAsia="宋体" w:cs="Times New Roman"/>
          <w:sz w:val="24"/>
        </w:rPr>
        <w:t>本</w:t>
      </w:r>
      <w:r>
        <w:rPr>
          <w:rFonts w:ascii="Times New Roman" w:hAnsi="Times New Roman" w:cs="Times New Roman"/>
          <w:color w:val="auto"/>
          <w:sz w:val="24"/>
        </w:rPr>
        <w:t>项目</w:t>
      </w:r>
      <w:r>
        <w:rPr>
          <w:rFonts w:hint="eastAsia" w:ascii="Times New Roman" w:hAnsi="Times New Roman" w:cs="Times New Roman"/>
          <w:color w:val="auto"/>
          <w:sz w:val="24"/>
          <w:lang w:val="en-US" w:eastAsia="zh-CN"/>
        </w:rPr>
        <w:t>废水主要为员工生活污水，</w:t>
      </w:r>
      <w:r>
        <w:rPr>
          <w:rFonts w:ascii="Times New Roman" w:hAnsi="Times New Roman" w:cs="Times New Roman"/>
          <w:color w:val="auto"/>
          <w:sz w:val="24"/>
        </w:rPr>
        <w:t>生活污水经</w:t>
      </w:r>
      <w:r>
        <w:rPr>
          <w:rFonts w:hint="eastAsia" w:ascii="Times New Roman" w:hAnsi="Times New Roman" w:cs="Times New Roman"/>
          <w:color w:val="auto"/>
          <w:sz w:val="24"/>
          <w:lang w:val="en-US" w:eastAsia="zh-CN"/>
        </w:rPr>
        <w:t>旱厕</w:t>
      </w:r>
      <w:r>
        <w:rPr>
          <w:rFonts w:ascii="Times New Roman" w:hAnsi="Times New Roman" w:cs="Times New Roman"/>
          <w:color w:val="auto"/>
          <w:sz w:val="24"/>
        </w:rPr>
        <w:t>暂存后，</w:t>
      </w:r>
      <w:r>
        <w:rPr>
          <w:rFonts w:hint="eastAsia" w:ascii="Times New Roman" w:hAnsi="Times New Roman" w:cs="Times New Roman"/>
          <w:color w:val="auto"/>
          <w:sz w:val="24"/>
          <w:lang w:val="en-US" w:eastAsia="zh-CN"/>
        </w:rPr>
        <w:t>由附近村民拉走肥田，</w:t>
      </w:r>
      <w:r>
        <w:rPr>
          <w:rFonts w:ascii="宋体" w:hAnsi="宋体" w:eastAsia="宋体"/>
          <w:kern w:val="2"/>
          <w:sz w:val="24"/>
          <w:szCs w:val="24"/>
        </w:rPr>
        <w:t>故不</w:t>
      </w:r>
      <w:r>
        <w:rPr>
          <w:rFonts w:hint="eastAsia" w:ascii="宋体" w:hAnsi="宋体" w:eastAsia="宋体"/>
          <w:kern w:val="2"/>
          <w:sz w:val="24"/>
          <w:szCs w:val="24"/>
        </w:rPr>
        <w:t>对其</w:t>
      </w:r>
      <w:r>
        <w:rPr>
          <w:rFonts w:ascii="宋体" w:hAnsi="宋体" w:eastAsia="宋体"/>
          <w:kern w:val="2"/>
          <w:sz w:val="24"/>
          <w:szCs w:val="24"/>
        </w:rPr>
        <w:t>进行监测</w:t>
      </w:r>
      <w:r>
        <w:rPr>
          <w:rFonts w:hint="eastAsia" w:ascii="Times New Roman" w:hAnsi="Times New Roman" w:cs="Times New Roman"/>
          <w:color w:val="auto"/>
          <w:sz w:val="24"/>
          <w:lang w:val="en-US" w:eastAsia="zh-CN"/>
        </w:rPr>
        <w:t>。</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rPr>
      </w:pPr>
      <w:r>
        <w:rPr>
          <w:rFonts w:ascii="Times New Roman" w:hAnsi="Times New Roman"/>
          <w:sz w:val="24"/>
        </w:rPr>
        <w:t>7.1.2</w:t>
      </w:r>
      <w:r>
        <w:rPr>
          <w:rFonts w:hint="eastAsia" w:ascii="Times New Roman" w:hAnsi="Times New Roman"/>
          <w:sz w:val="24"/>
          <w:lang w:val="en-US" w:eastAsia="zh-CN"/>
        </w:rPr>
        <w:t xml:space="preserve"> </w:t>
      </w:r>
      <w:r>
        <w:rPr>
          <w:rFonts w:ascii="Times New Roman" w:hAnsi="Times New Roman"/>
          <w:sz w:val="24"/>
        </w:rPr>
        <w:t>废气</w:t>
      </w:r>
    </w:p>
    <w:p>
      <w:pPr>
        <w:pStyle w:val="7"/>
        <w:shd w:val="clear"/>
        <w:spacing w:before="1" w:line="360" w:lineRule="auto"/>
      </w:pPr>
      <w:r>
        <w:rPr>
          <w:rFonts w:hint="eastAsia" w:ascii="Times New Roman" w:hAnsi="Times New Roman" w:cs="Times New Roman"/>
          <w:b/>
          <w:sz w:val="24"/>
          <w:szCs w:val="24"/>
          <w:highlight w:val="none"/>
          <w:lang w:val="en-US" w:eastAsia="zh-CN"/>
        </w:rPr>
        <w:t>7.1.2.1有组织排放</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sz w:val="24"/>
          <w:lang w:val="en-US" w:eastAsia="zh-CN"/>
        </w:rPr>
      </w:pPr>
      <w:r>
        <w:rPr>
          <w:rFonts w:hint="eastAsia" w:ascii="Times New Roman" w:hAnsi="Times New Roman"/>
          <w:color w:val="auto"/>
          <w:sz w:val="24"/>
          <w:lang w:val="en-US" w:eastAsia="zh-CN"/>
        </w:rPr>
        <w:t>本项目厂区有组织排放主要为非甲烷总烃</w:t>
      </w:r>
      <w:r>
        <w:rPr>
          <w:rFonts w:hint="eastAsia" w:ascii="Times New Roman" w:hAnsi="Times New Roman"/>
          <w:sz w:val="24"/>
          <w:lang w:val="en-US" w:eastAsia="zh-CN"/>
        </w:rPr>
        <w:t>，本项目有组织废气监测内容见下表7.1。</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r>
        <w:rPr>
          <w:rFonts w:ascii="Times New Roman" w:hAnsi="Times New Roman" w:eastAsia="宋体" w:cs="Times New Roman"/>
          <w:b/>
          <w:bCs/>
          <w:color w:val="auto"/>
          <w:spacing w:val="0"/>
          <w:sz w:val="21"/>
          <w:szCs w:val="21"/>
        </w:rPr>
        <w:t>表7</w:t>
      </w:r>
      <w:r>
        <w:rPr>
          <w:rFonts w:hint="eastAsia" w:ascii="Times New Roman" w:hAnsi="Times New Roman" w:eastAsia="宋体" w:cs="Times New Roman"/>
          <w:b/>
          <w:bCs/>
          <w:color w:val="auto"/>
          <w:spacing w:val="0"/>
          <w:sz w:val="21"/>
          <w:szCs w:val="21"/>
        </w:rPr>
        <w:t>.</w:t>
      </w:r>
      <w:r>
        <w:rPr>
          <w:rFonts w:hint="eastAsia" w:ascii="Times New Roman" w:hAnsi="Times New Roman" w:eastAsia="宋体" w:cs="Times New Roman"/>
          <w:b/>
          <w:bCs/>
          <w:color w:val="auto"/>
          <w:spacing w:val="0"/>
          <w:sz w:val="21"/>
          <w:szCs w:val="21"/>
          <w:lang w:val="en-US" w:eastAsia="zh-CN"/>
        </w:rPr>
        <w:t>1</w:t>
      </w:r>
      <w:r>
        <w:rPr>
          <w:rFonts w:ascii="Times New Roman" w:hAnsi="Times New Roman" w:eastAsia="宋体" w:cs="Times New Roman"/>
          <w:b/>
          <w:bCs/>
          <w:color w:val="auto"/>
          <w:spacing w:val="0"/>
          <w:sz w:val="21"/>
          <w:szCs w:val="21"/>
        </w:rPr>
        <w:t>本项目</w:t>
      </w:r>
      <w:r>
        <w:rPr>
          <w:rFonts w:hint="eastAsia" w:ascii="Times New Roman" w:hAnsi="Times New Roman" w:eastAsia="宋体" w:cs="Times New Roman"/>
          <w:b/>
          <w:bCs/>
          <w:color w:val="auto"/>
          <w:spacing w:val="0"/>
          <w:sz w:val="21"/>
          <w:szCs w:val="21"/>
          <w:lang w:val="en-US" w:eastAsia="zh-CN"/>
        </w:rPr>
        <w:t>有</w:t>
      </w:r>
      <w:r>
        <w:rPr>
          <w:rFonts w:ascii="Times New Roman" w:hAnsi="Times New Roman" w:eastAsia="宋体" w:cs="Times New Roman"/>
          <w:b/>
          <w:bCs/>
          <w:color w:val="auto"/>
          <w:spacing w:val="0"/>
          <w:sz w:val="21"/>
          <w:szCs w:val="21"/>
        </w:rPr>
        <w:t>组织排放监测内容</w:t>
      </w:r>
    </w:p>
    <w:tbl>
      <w:tblPr>
        <w:tblStyle w:val="23"/>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2872"/>
        <w:gridCol w:w="2592"/>
        <w:gridCol w:w="17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eastAsia" w:ascii="Times New Roman" w:hAnsi="Times New Roman" w:cs="Times New Roman" w:eastAsiaTheme="minorEastAsia"/>
                <w:b/>
                <w:color w:val="auto"/>
                <w:kern w:val="0"/>
                <w:szCs w:val="21"/>
                <w:lang w:eastAsia="zh-CN"/>
              </w:rPr>
            </w:pPr>
            <w:r>
              <w:rPr>
                <w:rFonts w:hint="eastAsia" w:ascii="Times New Roman" w:hAnsi="Times New Roman" w:cs="Times New Roman"/>
                <w:b/>
                <w:color w:val="auto"/>
                <w:kern w:val="0"/>
                <w:szCs w:val="21"/>
                <w:lang w:val="en-US" w:eastAsia="zh-CN"/>
              </w:rPr>
              <w:t>监测项目</w:t>
            </w:r>
          </w:p>
        </w:tc>
        <w:tc>
          <w:tcPr>
            <w:tcW w:w="287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color w:val="auto"/>
                <w:kern w:val="0"/>
                <w:szCs w:val="21"/>
              </w:rPr>
              <w:t>监测点位</w:t>
            </w:r>
          </w:p>
        </w:tc>
        <w:tc>
          <w:tcPr>
            <w:tcW w:w="259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highlight w:val="yellow"/>
              </w:rPr>
            </w:pPr>
            <w:r>
              <w:rPr>
                <w:rFonts w:ascii="Times New Roman" w:hAnsi="Times New Roman" w:cs="Times New Roman"/>
                <w:b/>
                <w:color w:val="auto"/>
                <w:kern w:val="0"/>
                <w:szCs w:val="21"/>
              </w:rPr>
              <w:t>监测因子</w:t>
            </w:r>
          </w:p>
        </w:tc>
        <w:tc>
          <w:tcPr>
            <w:tcW w:w="174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bCs/>
                <w:color w:val="auto"/>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有组织废气</w:t>
            </w:r>
          </w:p>
        </w:tc>
        <w:tc>
          <w:tcPr>
            <w:tcW w:w="287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sz w:val="21"/>
                <w:szCs w:val="21"/>
                <w:lang w:val="en-US" w:eastAsia="zh-CN"/>
              </w:rPr>
              <w:t>油雾净化器+活性炭吸附装置进口</w:t>
            </w:r>
          </w:p>
        </w:tc>
        <w:tc>
          <w:tcPr>
            <w:tcW w:w="259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非甲烷总烃</w:t>
            </w:r>
          </w:p>
        </w:tc>
        <w:tc>
          <w:tcPr>
            <w:tcW w:w="174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kern w:val="0"/>
                <w:sz w:val="21"/>
                <w:szCs w:val="21"/>
                <w:lang w:val="en-US"/>
              </w:rPr>
            </w:pPr>
            <w:r>
              <w:rPr>
                <w:rFonts w:hint="eastAsia" w:ascii="Times New Roman" w:hAnsi="Times New Roman" w:cs="Times New Roman"/>
                <w:color w:val="auto"/>
                <w:sz w:val="21"/>
                <w:szCs w:val="21"/>
                <w:lang w:val="en-US" w:eastAsia="zh-CN"/>
              </w:rPr>
              <w:t>连续检测2周期</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每周期检测3次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1"/>
                <w:szCs w:val="21"/>
                <w:lang w:val="en-US" w:eastAsia="zh-CN"/>
              </w:rPr>
            </w:pPr>
          </w:p>
        </w:tc>
        <w:tc>
          <w:tcPr>
            <w:tcW w:w="287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油雾净化器+活性炭吸附装置排气筒出口</w:t>
            </w:r>
          </w:p>
        </w:tc>
        <w:tc>
          <w:tcPr>
            <w:tcW w:w="259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1"/>
                <w:szCs w:val="21"/>
                <w:lang w:val="en-US" w:eastAsia="zh-CN"/>
              </w:rPr>
            </w:pPr>
          </w:p>
        </w:tc>
        <w:tc>
          <w:tcPr>
            <w:tcW w:w="174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sz w:val="21"/>
                <w:szCs w:val="21"/>
                <w:lang w:val="en-US" w:eastAsia="zh-CN"/>
              </w:rPr>
            </w:pPr>
          </w:p>
        </w:tc>
      </w:tr>
    </w:tbl>
    <w:p>
      <w:pPr>
        <w:pStyle w:val="7"/>
        <w:keepNext w:val="0"/>
        <w:keepLines w:val="0"/>
        <w:pageBreakBefore w:val="0"/>
        <w:kinsoku/>
        <w:wordWrap/>
        <w:overflowPunct/>
        <w:topLinePunct w:val="0"/>
        <w:autoSpaceDE/>
        <w:autoSpaceDN/>
        <w:bidi w:val="0"/>
        <w:adjustRightInd/>
        <w:snapToGrid/>
        <w:spacing w:before="1" w:line="500" w:lineRule="exact"/>
        <w:textAlignment w:val="auto"/>
        <w:rPr>
          <w:rFonts w:hint="default" w:ascii="Times New Roman" w:hAnsi="Times New Roman" w:cs="Times New Roman"/>
          <w:b/>
          <w:bCs w:val="0"/>
          <w:color w:val="auto"/>
          <w:sz w:val="24"/>
          <w:szCs w:val="24"/>
          <w:lang w:val="en-US" w:eastAsia="zh-CN"/>
        </w:rPr>
      </w:pPr>
      <w:bookmarkStart w:id="53" w:name="_Toc6864_WPSOffice_Level2"/>
      <w:bookmarkStart w:id="54" w:name="_Toc14531_WPSOffice_Level2"/>
      <w:r>
        <w:rPr>
          <w:rFonts w:hint="default" w:ascii="Times New Roman" w:hAnsi="Times New Roman" w:cs="Times New Roman"/>
          <w:b/>
          <w:bCs w:val="0"/>
          <w:color w:val="auto"/>
          <w:sz w:val="21"/>
          <w:szCs w:val="21"/>
          <w:lang w:val="en-US" w:eastAsia="zh-CN"/>
        </w:rPr>
        <w:t>7.1.2.2无组织排放</w:t>
      </w:r>
      <w:bookmarkEnd w:id="53"/>
      <w:bookmarkEnd w:id="54"/>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Fonts w:ascii="Times New Roman" w:hAnsi="Times New Roman" w:eastAsia="宋体" w:cs="Times New Roman"/>
          <w:color w:val="auto"/>
          <w:spacing w:val="0"/>
          <w:sz w:val="24"/>
          <w:szCs w:val="24"/>
        </w:rPr>
      </w:pPr>
      <w:r>
        <w:rPr>
          <w:rFonts w:ascii="Times New Roman" w:hAnsi="Times New Roman" w:eastAsia="宋体" w:cs="Times New Roman"/>
          <w:color w:val="auto"/>
          <w:spacing w:val="0"/>
          <w:sz w:val="24"/>
          <w:szCs w:val="24"/>
        </w:rPr>
        <w:t>本项目厂区无组织排放主要为</w:t>
      </w:r>
      <w:r>
        <w:rPr>
          <w:rFonts w:hint="eastAsia" w:ascii="Times New Roman" w:hAnsi="Times New Roman" w:eastAsia="宋体" w:cs="Times New Roman"/>
          <w:color w:val="auto"/>
          <w:spacing w:val="0"/>
          <w:sz w:val="24"/>
          <w:szCs w:val="24"/>
          <w:lang w:val="en-US" w:eastAsia="zh-CN"/>
        </w:rPr>
        <w:t>非甲烷总烃</w:t>
      </w:r>
      <w:r>
        <w:rPr>
          <w:rFonts w:hint="eastAsia" w:ascii="Times New Roman" w:hAnsi="Times New Roman" w:eastAsia="宋体" w:cs="Times New Roman"/>
          <w:color w:val="auto"/>
          <w:spacing w:val="0"/>
          <w:sz w:val="24"/>
          <w:szCs w:val="24"/>
        </w:rPr>
        <w:t>的</w:t>
      </w:r>
      <w:r>
        <w:rPr>
          <w:rFonts w:ascii="Times New Roman" w:hAnsi="Times New Roman" w:eastAsia="宋体" w:cs="Times New Roman"/>
          <w:color w:val="auto"/>
          <w:spacing w:val="0"/>
          <w:sz w:val="24"/>
          <w:szCs w:val="24"/>
        </w:rPr>
        <w:t>无组织排放</w:t>
      </w:r>
      <w:r>
        <w:rPr>
          <w:rFonts w:ascii="Times New Roman" w:hAnsi="Times New Roman" w:eastAsia="宋体" w:cs="Times New Roman"/>
          <w:color w:val="0000FF"/>
          <w:spacing w:val="0"/>
          <w:sz w:val="24"/>
          <w:szCs w:val="24"/>
        </w:rPr>
        <w:t>，</w:t>
      </w:r>
      <w:r>
        <w:rPr>
          <w:rFonts w:ascii="Times New Roman" w:hAnsi="Times New Roman" w:eastAsia="宋体" w:cs="Times New Roman"/>
          <w:color w:val="auto"/>
          <w:spacing w:val="0"/>
          <w:sz w:val="24"/>
          <w:szCs w:val="24"/>
        </w:rPr>
        <w:t>本项目无组织废气监测内容见下表7</w:t>
      </w:r>
      <w:r>
        <w:rPr>
          <w:rFonts w:hint="eastAsia" w:ascii="Times New Roman" w:hAnsi="Times New Roman" w:eastAsia="宋体" w:cs="Times New Roman"/>
          <w:color w:val="auto"/>
          <w:spacing w:val="0"/>
          <w:sz w:val="24"/>
          <w:szCs w:val="24"/>
        </w:rPr>
        <w:t>.</w:t>
      </w:r>
      <w:r>
        <w:rPr>
          <w:rFonts w:hint="eastAsia" w:ascii="Times New Roman" w:hAnsi="Times New Roman" w:eastAsia="宋体" w:cs="Times New Roman"/>
          <w:color w:val="auto"/>
          <w:spacing w:val="0"/>
          <w:sz w:val="24"/>
          <w:szCs w:val="24"/>
          <w:lang w:val="en-US" w:eastAsia="zh-CN"/>
        </w:rPr>
        <w:t>2</w:t>
      </w:r>
      <w:r>
        <w:rPr>
          <w:rFonts w:ascii="Times New Roman" w:hAnsi="Times New Roman" w:eastAsia="宋体" w:cs="Times New Roman"/>
          <w:color w:val="auto"/>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1"/>
          <w:szCs w:val="21"/>
        </w:rPr>
      </w:pPr>
      <w:r>
        <w:rPr>
          <w:rFonts w:ascii="Times New Roman" w:hAnsi="Times New Roman" w:eastAsia="宋体" w:cs="Times New Roman"/>
          <w:b/>
          <w:bCs/>
          <w:color w:val="auto"/>
          <w:spacing w:val="0"/>
          <w:sz w:val="21"/>
          <w:szCs w:val="21"/>
        </w:rPr>
        <w:t>表7</w:t>
      </w:r>
      <w:r>
        <w:rPr>
          <w:rFonts w:hint="eastAsia" w:ascii="Times New Roman" w:hAnsi="Times New Roman" w:eastAsia="宋体" w:cs="Times New Roman"/>
          <w:b/>
          <w:bCs/>
          <w:color w:val="auto"/>
          <w:spacing w:val="0"/>
          <w:sz w:val="21"/>
          <w:szCs w:val="21"/>
        </w:rPr>
        <w:t>.</w:t>
      </w:r>
      <w:r>
        <w:rPr>
          <w:rFonts w:hint="eastAsia" w:ascii="Times New Roman" w:hAnsi="Times New Roman" w:eastAsia="宋体" w:cs="Times New Roman"/>
          <w:b/>
          <w:bCs/>
          <w:color w:val="auto"/>
          <w:spacing w:val="0"/>
          <w:sz w:val="21"/>
          <w:szCs w:val="21"/>
          <w:lang w:val="en-US" w:eastAsia="zh-CN"/>
        </w:rPr>
        <w:t>2</w:t>
      </w:r>
      <w:r>
        <w:rPr>
          <w:rFonts w:ascii="Times New Roman" w:hAnsi="Times New Roman" w:eastAsia="宋体" w:cs="Times New Roman"/>
          <w:b/>
          <w:bCs/>
          <w:color w:val="auto"/>
          <w:spacing w:val="0"/>
          <w:sz w:val="21"/>
          <w:szCs w:val="21"/>
        </w:rPr>
        <w:t>本项目无组织排放监测内容</w:t>
      </w:r>
    </w:p>
    <w:tbl>
      <w:tblPr>
        <w:tblStyle w:val="23"/>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532"/>
        <w:gridCol w:w="1530"/>
        <w:gridCol w:w="21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eastAsiaTheme="minorEastAsia"/>
                <w:b/>
                <w:color w:val="auto"/>
                <w:kern w:val="0"/>
                <w:szCs w:val="21"/>
                <w:lang w:val="en-US" w:eastAsia="zh-CN"/>
              </w:rPr>
            </w:pPr>
            <w:r>
              <w:rPr>
                <w:rFonts w:hint="eastAsia" w:ascii="Times New Roman" w:hAnsi="Times New Roman" w:cs="Times New Roman"/>
                <w:b/>
                <w:color w:val="auto"/>
                <w:kern w:val="0"/>
                <w:szCs w:val="21"/>
                <w:lang w:val="en-US" w:eastAsia="zh-CN"/>
              </w:rPr>
              <w:t>监测项目</w:t>
            </w:r>
          </w:p>
        </w:tc>
        <w:tc>
          <w:tcPr>
            <w:tcW w:w="353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color w:val="auto"/>
                <w:kern w:val="0"/>
                <w:szCs w:val="21"/>
              </w:rPr>
              <w:t>监测点位</w:t>
            </w:r>
          </w:p>
        </w:tc>
        <w:tc>
          <w:tcPr>
            <w:tcW w:w="1530"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highlight w:val="yellow"/>
              </w:rPr>
            </w:pPr>
            <w:r>
              <w:rPr>
                <w:rFonts w:ascii="Times New Roman" w:hAnsi="Times New Roman" w:cs="Times New Roman"/>
                <w:b/>
                <w:color w:val="auto"/>
                <w:kern w:val="0"/>
                <w:szCs w:val="21"/>
              </w:rPr>
              <w:t>监测因子</w:t>
            </w:r>
          </w:p>
        </w:tc>
        <w:tc>
          <w:tcPr>
            <w:tcW w:w="2144"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Cs w:val="21"/>
              </w:rPr>
            </w:pPr>
            <w:r>
              <w:rPr>
                <w:rFonts w:ascii="Times New Roman" w:hAnsi="Times New Roman" w:cs="Times New Roman"/>
                <w:b/>
                <w:bCs/>
                <w:color w:val="auto"/>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2" w:hRule="atLeast"/>
        </w:trPr>
        <w:tc>
          <w:tcPr>
            <w:tcW w:w="132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废气无组织</w:t>
            </w:r>
          </w:p>
        </w:tc>
        <w:tc>
          <w:tcPr>
            <w:tcW w:w="353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sz w:val="21"/>
                <w:szCs w:val="21"/>
                <w:lang w:val="en-US" w:eastAsia="zh-CN"/>
              </w:rPr>
              <w:t>厂界外上风向设1个参照点，下风向设3个监控点</w:t>
            </w:r>
          </w:p>
        </w:tc>
        <w:tc>
          <w:tcPr>
            <w:tcW w:w="1530"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eastAsiaTheme="minorEastAsia"/>
                <w:color w:val="auto"/>
                <w:kern w:val="0"/>
                <w:sz w:val="21"/>
                <w:szCs w:val="21"/>
                <w:lang w:eastAsia="zh-CN"/>
              </w:rPr>
            </w:pPr>
            <w:r>
              <w:rPr>
                <w:rFonts w:hint="eastAsia" w:ascii="Times New Roman" w:hAnsi="Times New Roman" w:cs="Times New Roman"/>
                <w:color w:val="auto"/>
                <w:kern w:val="0"/>
                <w:sz w:val="21"/>
                <w:szCs w:val="21"/>
                <w:lang w:val="en-US" w:eastAsia="zh-CN"/>
              </w:rPr>
              <w:t>非甲烷总烃</w:t>
            </w:r>
          </w:p>
        </w:tc>
        <w:tc>
          <w:tcPr>
            <w:tcW w:w="2144" w:type="dxa"/>
            <w:vAlign w:val="center"/>
          </w:tcPr>
          <w:p>
            <w:pPr>
              <w:keepNext w:val="0"/>
              <w:keepLines w:val="0"/>
              <w:suppressLineNumbers w:val="0"/>
              <w:spacing w:before="0" w:beforeAutospacing="0" w:after="0" w:afterAutospacing="0" w:line="280" w:lineRule="exact"/>
              <w:ind w:left="0" w:right="0"/>
              <w:jc w:val="center"/>
              <w:textAlignment w:val="baseline"/>
              <w:rPr>
                <w:rFonts w:ascii="Times New Roman" w:hAnsi="Times New Roman" w:cs="Times New Roman"/>
                <w:color w:val="auto"/>
                <w:kern w:val="0"/>
                <w:sz w:val="21"/>
                <w:szCs w:val="21"/>
              </w:rPr>
            </w:pPr>
            <w:r>
              <w:rPr>
                <w:rFonts w:hint="eastAsia" w:ascii="Times New Roman" w:hAnsi="Times New Roman" w:cs="Times New Roman"/>
                <w:color w:val="auto"/>
                <w:sz w:val="21"/>
                <w:szCs w:val="21"/>
                <w:lang w:val="en-US" w:eastAsia="zh-CN"/>
              </w:rPr>
              <w:t>连续检测2周期</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每周期检测3次</w:t>
            </w:r>
          </w:p>
        </w:tc>
      </w:tr>
    </w:tbl>
    <w:p>
      <w:pPr>
        <w:pStyle w:val="5"/>
        <w:pageBreakBefore w:val="0"/>
        <w:widowControl w:val="0"/>
        <w:kinsoku/>
        <w:wordWrap/>
        <w:overflowPunct/>
        <w:topLinePunct w:val="0"/>
        <w:autoSpaceDE/>
        <w:autoSpaceDN/>
        <w:bidi w:val="0"/>
        <w:spacing w:before="0" w:after="0" w:line="240" w:lineRule="atLeast"/>
        <w:textAlignment w:val="auto"/>
        <w:rPr>
          <w:rFonts w:ascii="Times New Roman" w:hAnsi="Times New Roman"/>
          <w:color w:val="auto"/>
          <w:sz w:val="24"/>
        </w:rPr>
      </w:pPr>
      <w:r>
        <w:rPr>
          <w:rFonts w:ascii="Times New Roman" w:hAnsi="Times New Roman"/>
          <w:color w:val="auto"/>
          <w:sz w:val="24"/>
        </w:rPr>
        <w:t>7.1.3</w:t>
      </w:r>
      <w:r>
        <w:rPr>
          <w:rFonts w:hint="eastAsia" w:ascii="Times New Roman" w:hAnsi="Times New Roman"/>
          <w:color w:val="auto"/>
          <w:sz w:val="24"/>
          <w:lang w:val="en-US" w:eastAsia="zh-CN"/>
        </w:rPr>
        <w:t xml:space="preserve"> </w:t>
      </w:r>
      <w:r>
        <w:rPr>
          <w:rFonts w:ascii="Times New Roman" w:hAnsi="Times New Roman"/>
          <w:color w:val="auto"/>
          <w:sz w:val="24"/>
        </w:rPr>
        <w:t>厂界噪声监测</w:t>
      </w:r>
    </w:p>
    <w:p>
      <w:pPr>
        <w:keepNext w:val="0"/>
        <w:keepLines w:val="0"/>
        <w:pageBreakBefore w:val="0"/>
        <w:widowControl w:val="0"/>
        <w:kinsoku/>
        <w:wordWrap/>
        <w:overflowPunct/>
        <w:topLinePunct w:val="0"/>
        <w:autoSpaceDE/>
        <w:autoSpaceDN/>
        <w:bidi w:val="0"/>
        <w:adjustRightInd w:val="0"/>
        <w:snapToGrid w:val="0"/>
        <w:spacing w:beforeLines="50" w:afterLines="50" w:line="240" w:lineRule="auto"/>
        <w:jc w:val="center"/>
        <w:textAlignment w:val="auto"/>
        <w:outlineLvl w:val="9"/>
        <w:rPr>
          <w:color w:val="auto"/>
        </w:rPr>
      </w:pPr>
      <w:r>
        <w:rPr>
          <w:rFonts w:ascii="Times New Roman" w:hAnsi="Times New Roman" w:cs="Times New Roman"/>
          <w:b/>
          <w:bCs/>
          <w:color w:val="auto"/>
          <w:szCs w:val="21"/>
        </w:rPr>
        <w:t>表7</w:t>
      </w:r>
      <w:r>
        <w:rPr>
          <w:rFonts w:hint="eastAsia" w:ascii="Times New Roman" w:hAnsi="Times New Roman" w:cs="Times New Roman"/>
          <w:b/>
          <w:bCs/>
          <w:color w:val="auto"/>
          <w:szCs w:val="21"/>
        </w:rPr>
        <w:t>.</w:t>
      </w:r>
      <w:r>
        <w:rPr>
          <w:rFonts w:hint="eastAsia" w:ascii="Times New Roman" w:hAnsi="Times New Roman" w:cs="Times New Roman"/>
          <w:b/>
          <w:bCs/>
          <w:color w:val="auto"/>
          <w:szCs w:val="21"/>
          <w:lang w:val="en-US" w:eastAsia="zh-CN"/>
        </w:rPr>
        <w:t>3</w:t>
      </w:r>
      <w:r>
        <w:rPr>
          <w:rFonts w:ascii="Times New Roman" w:hAnsi="Times New Roman" w:cs="Times New Roman"/>
          <w:b/>
          <w:bCs/>
          <w:color w:val="auto"/>
          <w:szCs w:val="21"/>
        </w:rPr>
        <w:t xml:space="preserve"> 本项目厂界噪声监测内容</w:t>
      </w:r>
    </w:p>
    <w:tbl>
      <w:tblPr>
        <w:tblStyle w:val="23"/>
        <w:tblpPr w:leftFromText="180" w:rightFromText="180" w:vertAnchor="text" w:horzAnchor="page" w:tblpX="1802" w:tblpY="379"/>
        <w:tblOverlap w:val="never"/>
        <w:tblW w:w="85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829"/>
        <w:gridCol w:w="1650"/>
        <w:gridCol w:w="39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b/>
                <w:bCs/>
                <w:color w:val="auto"/>
                <w:szCs w:val="21"/>
                <w:lang w:val="en-US" w:eastAsia="zh-CN"/>
              </w:rPr>
            </w:pPr>
            <w:r>
              <w:rPr>
                <w:rFonts w:ascii="Times New Roman" w:hAnsi="Times New Roman" w:cs="Times New Roman"/>
                <w:b/>
                <w:bCs/>
                <w:color w:val="auto"/>
                <w:szCs w:val="21"/>
              </w:rPr>
              <w:t>监测</w:t>
            </w:r>
            <w:r>
              <w:rPr>
                <w:rFonts w:hint="eastAsia" w:ascii="Times New Roman" w:hAnsi="Times New Roman" w:cs="Times New Roman"/>
                <w:b/>
                <w:bCs/>
                <w:color w:val="auto"/>
                <w:szCs w:val="21"/>
                <w:lang w:val="en-US" w:eastAsia="zh-CN"/>
              </w:rPr>
              <w:t>项目</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ascii="Times New Roman" w:hAnsi="Times New Roman" w:cs="Times New Roman" w:eastAsiaTheme="minorEastAsia"/>
                <w:b/>
                <w:bCs/>
                <w:color w:val="auto"/>
                <w:kern w:val="2"/>
                <w:sz w:val="21"/>
                <w:szCs w:val="21"/>
                <w:lang w:val="en-US" w:eastAsia="zh-CN" w:bidi="ar-SA"/>
              </w:rPr>
            </w:pPr>
            <w:r>
              <w:rPr>
                <w:rFonts w:ascii="Times New Roman" w:hAnsi="Times New Roman" w:cs="Times New Roman"/>
                <w:b/>
                <w:bCs/>
                <w:color w:val="auto"/>
                <w:szCs w:val="21"/>
              </w:rPr>
              <w:t>监测点位</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Cs w:val="21"/>
              </w:rPr>
            </w:pPr>
            <w:r>
              <w:rPr>
                <w:rFonts w:ascii="Times New Roman" w:hAnsi="Times New Roman" w:cs="Times New Roman"/>
                <w:b/>
                <w:bCs/>
                <w:color w:val="auto"/>
                <w:szCs w:val="21"/>
              </w:rPr>
              <w:t>监测因子</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Cs w:val="21"/>
              </w:rPr>
            </w:pPr>
            <w:r>
              <w:rPr>
                <w:rFonts w:ascii="Times New Roman" w:hAnsi="Times New Roman" w:cs="Times New Roman"/>
                <w:b/>
                <w:bCs/>
                <w:color w:val="auto"/>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噪音</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东厂界、西厂界</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val="en-US" w:eastAsia="zh-CN"/>
              </w:rPr>
              <w:t>厂界噪音</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color w:val="auto"/>
                <w:szCs w:val="21"/>
              </w:rPr>
            </w:pPr>
            <w:r>
              <w:rPr>
                <w:rFonts w:ascii="Times New Roman" w:hAnsi="Times New Roman" w:cs="Times New Roman"/>
                <w:color w:val="auto"/>
                <w:szCs w:val="21"/>
              </w:rPr>
              <w:t>连续</w:t>
            </w:r>
            <w:r>
              <w:rPr>
                <w:rFonts w:hint="eastAsia" w:ascii="Times New Roman" w:hAnsi="Times New Roman" w:cs="Times New Roman"/>
                <w:color w:val="auto"/>
                <w:szCs w:val="21"/>
                <w:lang w:val="en-US" w:eastAsia="zh-CN"/>
              </w:rPr>
              <w:t>检测</w:t>
            </w:r>
            <w:r>
              <w:rPr>
                <w:rFonts w:ascii="Times New Roman" w:hAnsi="Times New Roman" w:cs="Times New Roman"/>
                <w:color w:val="auto"/>
                <w:szCs w:val="21"/>
              </w:rPr>
              <w:t>2天</w:t>
            </w:r>
            <w:r>
              <w:rPr>
                <w:rFonts w:hint="eastAsia" w:ascii="Times New Roman" w:hAnsi="Times New Roman" w:cs="Times New Roman"/>
                <w:color w:val="auto"/>
                <w:szCs w:val="21"/>
                <w:lang w:eastAsia="zh-CN"/>
              </w:rPr>
              <w:t>，</w:t>
            </w:r>
            <w:r>
              <w:rPr>
                <w:rFonts w:ascii="Times New Roman" w:hAnsi="Times New Roman" w:cs="Times New Roman"/>
                <w:color w:val="auto"/>
                <w:szCs w:val="21"/>
              </w:rPr>
              <w:t>每天昼、夜各</w:t>
            </w:r>
            <w:r>
              <w:rPr>
                <w:rFonts w:hint="eastAsia" w:ascii="Times New Roman" w:hAnsi="Times New Roman" w:cs="Times New Roman"/>
                <w:color w:val="auto"/>
                <w:szCs w:val="21"/>
                <w:lang w:val="en-US" w:eastAsia="zh-CN"/>
              </w:rPr>
              <w:t>检测</w:t>
            </w:r>
            <w:r>
              <w:rPr>
                <w:rFonts w:ascii="Times New Roman" w:hAnsi="Times New Roman" w:cs="Times New Roman"/>
                <w:color w:val="auto"/>
                <w:szCs w:val="21"/>
              </w:rPr>
              <w:t>1次</w:t>
            </w:r>
          </w:p>
        </w:tc>
      </w:tr>
    </w:tbl>
    <w:p>
      <w:pPr>
        <w:pageBreakBefore w:val="0"/>
        <w:widowControl w:val="0"/>
        <w:kinsoku/>
        <w:wordWrap/>
        <w:overflowPunct/>
        <w:topLinePunct w:val="0"/>
        <w:autoSpaceDE/>
        <w:autoSpaceDN/>
        <w:bidi w:val="0"/>
        <w:adjustRightInd/>
        <w:spacing w:before="0" w:after="0" w:line="240" w:lineRule="atLeast"/>
        <w:jc w:val="left"/>
        <w:textAlignment w:val="auto"/>
        <w:outlineLvl w:val="9"/>
        <w:rPr>
          <w:rFonts w:ascii="Times New Roman" w:hAnsi="Times New Roman" w:eastAsia="宋体"/>
          <w:b/>
          <w:bCs/>
          <w:color w:val="auto"/>
          <w:sz w:val="28"/>
          <w:szCs w:val="28"/>
        </w:rPr>
      </w:pPr>
      <w:bookmarkStart w:id="55" w:name="_Toc875"/>
      <w:bookmarkStart w:id="56" w:name="_Toc502144919"/>
      <w:r>
        <w:rPr>
          <w:rFonts w:ascii="Times New Roman" w:hAnsi="Times New Roman" w:eastAsia="宋体"/>
          <w:b/>
          <w:bCs/>
          <w:color w:val="auto"/>
          <w:sz w:val="28"/>
          <w:szCs w:val="28"/>
        </w:rPr>
        <w:t>7.2</w:t>
      </w:r>
      <w:r>
        <w:rPr>
          <w:rFonts w:hint="eastAsia" w:ascii="Times New Roman" w:hAnsi="Times New Roman" w:eastAsia="宋体"/>
          <w:b/>
          <w:bCs/>
          <w:color w:val="auto"/>
          <w:sz w:val="28"/>
          <w:szCs w:val="28"/>
          <w:lang w:val="en-US" w:eastAsia="zh-CN"/>
        </w:rPr>
        <w:t xml:space="preserve"> </w:t>
      </w:r>
      <w:r>
        <w:rPr>
          <w:rFonts w:ascii="Times New Roman" w:hAnsi="Times New Roman" w:eastAsia="宋体"/>
          <w:b/>
          <w:bCs/>
          <w:color w:val="auto"/>
          <w:sz w:val="28"/>
          <w:szCs w:val="28"/>
        </w:rPr>
        <w:t>环境质量监测</w:t>
      </w:r>
      <w:bookmarkEnd w:id="55"/>
      <w:bookmarkEnd w:id="56"/>
    </w:p>
    <w:p>
      <w:pPr>
        <w:pageBreakBefore w:val="0"/>
        <w:kinsoku/>
        <w:wordWrap/>
        <w:overflowPunct/>
        <w:topLinePunct w:val="0"/>
        <w:autoSpaceDE/>
        <w:autoSpaceDN/>
        <w:bidi w:val="0"/>
        <w:adjustRightInd/>
        <w:spacing w:line="500" w:lineRule="exact"/>
        <w:ind w:firstLine="480" w:firstLineChars="200"/>
        <w:textAlignment w:val="auto"/>
        <w:rPr>
          <w:rFonts w:ascii="Times New Roman" w:hAnsi="Times New Roman" w:cs="Times New Roman"/>
          <w:color w:val="auto"/>
        </w:rPr>
      </w:pPr>
      <w:r>
        <w:rPr>
          <w:rFonts w:ascii="Times New Roman" w:hAnsi="Times New Roman" w:cs="Times New Roman"/>
          <w:color w:val="auto"/>
          <w:sz w:val="24"/>
        </w:rPr>
        <w:t>本项目环评阶段未对项目所在地区域的环境空气、地表水、地下水环境质量现状进行实测，无现状背景值可参考。本项目环境影响报告表及环评审批意见未要求对项目周边环境敏感保护目标进行环境质量监测。因此本次未进行环境质量监测。</w:t>
      </w:r>
    </w:p>
    <w:bookmarkEnd w:id="52"/>
    <w:p>
      <w:pPr>
        <w:pStyle w:val="3"/>
        <w:pageBreakBefore w:val="0"/>
        <w:kinsoku/>
        <w:wordWrap/>
        <w:overflowPunct/>
        <w:topLinePunct w:val="0"/>
        <w:autoSpaceDE/>
        <w:autoSpaceDN/>
        <w:bidi w:val="0"/>
        <w:adjustRightInd/>
        <w:spacing w:before="0" w:after="0" w:line="500" w:lineRule="exact"/>
        <w:textAlignment w:val="auto"/>
        <w:rPr>
          <w:rFonts w:hint="default" w:ascii="Times New Roman" w:hAnsi="Times New Roman" w:cs="Times New Roman"/>
          <w:sz w:val="32"/>
          <w:szCs w:val="32"/>
        </w:rPr>
      </w:pPr>
      <w:bookmarkStart w:id="57" w:name="_Toc822"/>
      <w:bookmarkStart w:id="58" w:name="_Toc11364"/>
      <w:bookmarkStart w:id="59" w:name="_Toc501874891"/>
      <w:bookmarkStart w:id="60" w:name="_Toc502144926"/>
      <w:r>
        <w:rPr>
          <w:rFonts w:hint="default" w:ascii="Times New Roman" w:hAnsi="Times New Roman" w:cs="Times New Roman"/>
          <w:sz w:val="32"/>
          <w:szCs w:val="32"/>
        </w:rPr>
        <w:t>8 质量保证及质量控制</w:t>
      </w:r>
      <w:bookmarkEnd w:id="57"/>
      <w:bookmarkEnd w:id="58"/>
      <w:bookmarkEnd w:id="59"/>
    </w:p>
    <w:p>
      <w:pPr>
        <w:pStyle w:val="4"/>
        <w:pageBreakBefore w:val="0"/>
        <w:kinsoku/>
        <w:wordWrap/>
        <w:overflowPunct/>
        <w:topLinePunct w:val="0"/>
        <w:autoSpaceDE/>
        <w:autoSpaceDN/>
        <w:bidi w:val="0"/>
        <w:adjustRightInd/>
        <w:spacing w:before="0" w:after="0" w:line="500" w:lineRule="exact"/>
        <w:textAlignment w:val="auto"/>
        <w:rPr>
          <w:rFonts w:hint="default" w:ascii="Times New Roman" w:hAnsi="Times New Roman" w:eastAsia="宋体" w:cs="Times New Roman"/>
          <w:sz w:val="28"/>
          <w:szCs w:val="28"/>
          <w:lang w:val="en-US" w:eastAsia="zh-CN"/>
        </w:rPr>
      </w:pPr>
      <w:bookmarkStart w:id="61" w:name="_Toc17097"/>
      <w:bookmarkStart w:id="62" w:name="_Toc501874892"/>
      <w:bookmarkStart w:id="63" w:name="_Toc16229"/>
      <w:r>
        <w:rPr>
          <w:rFonts w:hint="default" w:ascii="Times New Roman" w:hAnsi="Times New Roman" w:eastAsia="宋体" w:cs="Times New Roman"/>
          <w:sz w:val="28"/>
          <w:szCs w:val="28"/>
        </w:rPr>
        <w:t xml:space="preserve">8.1 </w:t>
      </w:r>
      <w:r>
        <w:rPr>
          <w:rFonts w:hint="eastAsia" w:ascii="Times New Roman" w:hAnsi="Times New Roman" w:eastAsia="宋体" w:cs="Times New Roman"/>
          <w:sz w:val="28"/>
          <w:szCs w:val="28"/>
          <w:lang w:val="en-US" w:eastAsia="zh-CN"/>
        </w:rPr>
        <w:t>检测</w:t>
      </w:r>
      <w:r>
        <w:rPr>
          <w:rFonts w:hint="default" w:ascii="Times New Roman" w:hAnsi="Times New Roman" w:eastAsia="宋体" w:cs="Times New Roman"/>
          <w:sz w:val="28"/>
          <w:szCs w:val="28"/>
        </w:rPr>
        <w:t>分析方法</w:t>
      </w:r>
      <w:bookmarkEnd w:id="61"/>
      <w:bookmarkEnd w:id="62"/>
      <w:bookmarkEnd w:id="63"/>
      <w:r>
        <w:rPr>
          <w:rFonts w:hint="eastAsia" w:ascii="Times New Roman" w:hAnsi="Times New Roman" w:eastAsia="宋体" w:cs="Times New Roman"/>
          <w:sz w:val="28"/>
          <w:szCs w:val="28"/>
          <w:lang w:val="en-US" w:eastAsia="zh-CN"/>
        </w:rPr>
        <w:t>及检测仪器</w:t>
      </w:r>
    </w:p>
    <w:p>
      <w:pPr>
        <w:pStyle w:val="9"/>
        <w:pageBreakBefore w:val="0"/>
        <w:kinsoku/>
        <w:wordWrap/>
        <w:overflowPunct/>
        <w:topLinePunct w:val="0"/>
        <w:autoSpaceDE/>
        <w:autoSpaceDN/>
        <w:bidi w:val="0"/>
        <w:adjustRightInd/>
        <w:spacing w:line="500" w:lineRule="exact"/>
        <w:ind w:left="0" w:right="0" w:firstLine="480" w:firstLineChars="200"/>
        <w:textAlignment w:val="auto"/>
        <w:rPr>
          <w:rFonts w:hint="default" w:ascii="Times New Roman" w:hAnsi="Times New Roman" w:cs="Times New Roman"/>
        </w:rPr>
      </w:pPr>
      <w:r>
        <w:rPr>
          <w:rFonts w:hint="eastAsia" w:ascii="Times New Roman" w:hAnsi="Times New Roman" w:cs="Times New Roman"/>
          <w:lang w:val="en-US" w:eastAsia="zh-CN"/>
        </w:rPr>
        <w:t>检测</w:t>
      </w:r>
      <w:r>
        <w:rPr>
          <w:rFonts w:hint="default" w:ascii="Times New Roman" w:hAnsi="Times New Roman" w:cs="Times New Roman"/>
        </w:rPr>
        <w:t>过程中采用的分析方法详见表8.1。</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530" w:firstLineChars="1200"/>
        <w:jc w:val="both"/>
        <w:textAlignment w:val="auto"/>
        <w:rPr>
          <w:rFonts w:hint="default" w:ascii="Times New Roman" w:hAnsi="Times New Roman" w:cs="Times New Roman"/>
          <w:b/>
          <w:bCs/>
          <w:color w:val="auto"/>
          <w:szCs w:val="21"/>
        </w:rPr>
      </w:pP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530" w:firstLineChars="1200"/>
        <w:jc w:val="both"/>
        <w:textAlignment w:val="auto"/>
        <w:rPr>
          <w:rFonts w:hint="default" w:ascii="Times New Roman" w:hAnsi="Times New Roman" w:cs="Times New Roman"/>
          <w:b/>
          <w:bCs/>
          <w:color w:val="auto"/>
          <w:szCs w:val="21"/>
        </w:rPr>
      </w:pP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530" w:firstLineChars="1200"/>
        <w:jc w:val="both"/>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 xml:space="preserve">表8.1 </w:t>
      </w:r>
      <w:r>
        <w:rPr>
          <w:rFonts w:hint="eastAsia" w:ascii="Times New Roman" w:hAnsi="Times New Roman" w:cs="Times New Roman"/>
          <w:b/>
          <w:bCs/>
          <w:color w:val="auto"/>
          <w:szCs w:val="21"/>
          <w:lang w:val="en-US" w:eastAsia="zh-CN"/>
        </w:rPr>
        <w:t>检测</w:t>
      </w:r>
      <w:r>
        <w:rPr>
          <w:rFonts w:hint="default" w:ascii="Times New Roman" w:hAnsi="Times New Roman" w:cs="Times New Roman"/>
          <w:b/>
          <w:bCs/>
          <w:color w:val="auto"/>
          <w:szCs w:val="21"/>
        </w:rPr>
        <w:t>分析方法一览表</w:t>
      </w:r>
    </w:p>
    <w:tbl>
      <w:tblPr>
        <w:tblStyle w:val="23"/>
        <w:tblW w:w="89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48"/>
        <w:gridCol w:w="860"/>
        <w:gridCol w:w="2721"/>
        <w:gridCol w:w="2583"/>
        <w:gridCol w:w="1042"/>
        <w:gridCol w:w="7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7" w:hRule="atLeast"/>
          <w:tblHeader/>
          <w:jc w:val="center"/>
        </w:trPr>
        <w:tc>
          <w:tcPr>
            <w:tcW w:w="1048"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bookmarkStart w:id="64" w:name="_Toc501874894"/>
            <w:bookmarkStart w:id="65" w:name="_Toc24697"/>
            <w:bookmarkStart w:id="66" w:name="_Toc2418"/>
            <w:r>
              <w:rPr>
                <w:rFonts w:hint="default" w:ascii="Times New Roman" w:hAnsi="Times New Roman" w:eastAsia="宋体" w:cs="Times New Roman"/>
                <w:b/>
                <w:color w:val="auto"/>
                <w:sz w:val="21"/>
                <w:szCs w:val="21"/>
              </w:rPr>
              <w:t>检测</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vertAlign w:val="superscript"/>
              </w:rPr>
            </w:pPr>
            <w:r>
              <w:rPr>
                <w:rFonts w:hint="default" w:ascii="Times New Roman" w:hAnsi="Times New Roman" w:eastAsia="宋体" w:cs="Times New Roman"/>
                <w:b/>
                <w:color w:val="auto"/>
                <w:sz w:val="21"/>
                <w:szCs w:val="21"/>
              </w:rPr>
              <w:t>类别</w:t>
            </w:r>
          </w:p>
        </w:tc>
        <w:tc>
          <w:tcPr>
            <w:tcW w:w="86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项目</w:t>
            </w:r>
          </w:p>
        </w:tc>
        <w:tc>
          <w:tcPr>
            <w:tcW w:w="2721"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或来源</w:t>
            </w:r>
          </w:p>
        </w:tc>
        <w:tc>
          <w:tcPr>
            <w:tcW w:w="2583"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 xml:space="preserve"> 使用仪器</w:t>
            </w:r>
          </w:p>
        </w:tc>
        <w:tc>
          <w:tcPr>
            <w:tcW w:w="104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检出限</w:t>
            </w:r>
          </w:p>
        </w:tc>
        <w:tc>
          <w:tcPr>
            <w:tcW w:w="74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1"/>
                <w:szCs w:val="21"/>
              </w:rPr>
            </w:pPr>
            <w:r>
              <w:rPr>
                <w:rFonts w:hint="default" w:ascii="Times New Roman" w:hAnsi="Times New Roman" w:cs="Times New Roman"/>
                <w:b/>
                <w:bCs/>
                <w:color w:val="auto"/>
                <w:sz w:val="21"/>
                <w:szCs w:val="21"/>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70" w:hRule="atLeast"/>
          <w:jc w:val="center"/>
        </w:trPr>
        <w:tc>
          <w:tcPr>
            <w:tcW w:w="1048" w:type="dxa"/>
            <w:tcBorders>
              <w:tl2br w:val="nil"/>
              <w:tr2bl w:val="nil"/>
            </w:tcBorders>
            <w:noWrap w:val="0"/>
            <w:vAlign w:val="center"/>
          </w:tcPr>
          <w:p>
            <w:pPr>
              <w:pStyle w:val="22"/>
              <w:ind w:left="0" w:lef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废气</w:t>
            </w:r>
          </w:p>
          <w:p>
            <w:pPr>
              <w:pStyle w:val="22"/>
              <w:ind w:left="0" w:leftChars="0" w:firstLine="0" w:firstLineChars="0"/>
              <w:jc w:val="center"/>
              <w:rPr>
                <w:rFonts w:hint="eastAsia" w:eastAsia="宋体"/>
                <w:sz w:val="21"/>
                <w:szCs w:val="21"/>
                <w:lang w:val="en-US" w:eastAsia="zh-CN"/>
              </w:rPr>
            </w:pPr>
            <w:r>
              <w:rPr>
                <w:rFonts w:hint="eastAsia" w:ascii="Times New Roman" w:hAnsi="Times New Roman" w:eastAsia="宋体" w:cs="Times New Roman"/>
                <w:color w:val="auto"/>
                <w:sz w:val="21"/>
                <w:szCs w:val="21"/>
                <w:lang w:val="en-US" w:eastAsia="zh-CN" w:bidi="ar-SA"/>
              </w:rPr>
              <w:t>(有组织)</w:t>
            </w:r>
          </w:p>
        </w:tc>
        <w:tc>
          <w:tcPr>
            <w:tcW w:w="860"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lang w:val="en-US" w:eastAsia="zh-CN"/>
              </w:rPr>
              <w:t>非甲烷总烃</w:t>
            </w:r>
          </w:p>
        </w:tc>
        <w:tc>
          <w:tcPr>
            <w:tcW w:w="2721"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rPr>
                <w:rFonts w:hint="default" w:ascii="Times New Roman" w:hAnsi="Times New Roman" w:eastAsia="宋体" w:cs="Times New Roman"/>
                <w:color w:val="auto"/>
                <w:sz w:val="21"/>
                <w:szCs w:val="21"/>
              </w:rPr>
            </w:pPr>
            <w:r>
              <w:rPr>
                <w:rFonts w:ascii="Times New Roman" w:hAnsi="Times New Roman"/>
                <w:sz w:val="21"/>
                <w:szCs w:val="21"/>
              </w:rPr>
              <w:t>《固定污染源</w:t>
            </w:r>
            <w:r>
              <w:rPr>
                <w:rFonts w:hint="eastAsia" w:ascii="Times New Roman" w:hAnsi="Times New Roman"/>
                <w:sz w:val="21"/>
                <w:szCs w:val="21"/>
                <w:lang w:val="en-US" w:eastAsia="zh-CN"/>
              </w:rPr>
              <w:t>废气 总烃、甲烷和非甲烷总烃的测定 气相色谱法》HJ 38-2017</w:t>
            </w:r>
            <w:r>
              <w:rPr>
                <w:rFonts w:ascii="Times New Roman" w:hAnsi="Times New Roman"/>
                <w:sz w:val="21"/>
                <w:szCs w:val="21"/>
              </w:rPr>
              <w:t xml:space="preserve"> </w:t>
            </w:r>
          </w:p>
        </w:tc>
        <w:tc>
          <w:tcPr>
            <w:tcW w:w="2583"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default" w:ascii="Times New Roman" w:hAnsi="Times New Roman" w:cs="Times New Roman" w:eastAsiaTheme="minorEastAsia"/>
                <w:color w:val="auto"/>
                <w:sz w:val="21"/>
                <w:szCs w:val="21"/>
                <w:lang w:val="en-US" w:eastAsia="zh-CN"/>
              </w:rPr>
            </w:pPr>
            <w:r>
              <w:rPr>
                <w:rFonts w:hint="eastAsia" w:ascii="Times New Roman" w:hAnsi="Times New Roman"/>
                <w:sz w:val="21"/>
                <w:szCs w:val="21"/>
                <w:lang w:val="en-US" w:eastAsia="zh-CN"/>
              </w:rPr>
              <w:t>GC9790Ⅱ气相色谱仪</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0.0</w:t>
            </w:r>
            <w:r>
              <w:rPr>
                <w:rFonts w:hint="eastAsia" w:ascii="Times New Roman" w:hAnsi="Times New Roman" w:eastAsia="宋体" w:cs="Times New Roman"/>
                <w:bCs/>
                <w:sz w:val="21"/>
                <w:szCs w:val="21"/>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default" w:ascii="Times New Roman" w:hAnsi="Times New Roman" w:eastAsia="宋体" w:cs="Times New Roman"/>
                <w:bCs/>
                <w:sz w:val="21"/>
                <w:szCs w:val="21"/>
                <w:vertAlign w:val="superscript"/>
              </w:rPr>
            </w:pPr>
            <w:r>
              <w:rPr>
                <w:rFonts w:hint="default" w:ascii="Times New Roman" w:hAnsi="Times New Roman" w:eastAsia="宋体" w:cs="Times New Roman"/>
                <w:bCs/>
                <w:sz w:val="21"/>
                <w:szCs w:val="21"/>
              </w:rPr>
              <w:t>mg/m</w:t>
            </w:r>
            <w:r>
              <w:rPr>
                <w:rFonts w:hint="default" w:ascii="Times New Roman" w:hAnsi="Times New Roman" w:eastAsia="宋体" w:cs="Times New Roman"/>
                <w:bCs/>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jc w:val="both"/>
              <w:rPr>
                <w:rFonts w:hint="default" w:ascii="Times New Roman" w:hAnsi="Times New Roman" w:eastAsia="宋体" w:cs="Times New Roman"/>
                <w:bCs/>
                <w:sz w:val="21"/>
                <w:szCs w:val="21"/>
                <w:vertAlign w:val="superscript"/>
                <w:lang w:val="en-US" w:eastAsia="zh-CN"/>
              </w:rPr>
            </w:pPr>
            <w:r>
              <w:rPr>
                <w:rFonts w:hint="eastAsia" w:ascii="Times New Roman" w:hAnsi="Times New Roman" w:eastAsia="宋体" w:cs="Times New Roman"/>
                <w:bCs/>
                <w:sz w:val="36"/>
                <w:szCs w:val="36"/>
                <w:vertAlign w:val="superscript"/>
                <w:lang w:val="en-US" w:eastAsia="zh-CN"/>
              </w:rPr>
              <w:t>（以碳计）</w:t>
            </w:r>
          </w:p>
        </w:tc>
        <w:tc>
          <w:tcPr>
            <w:tcW w:w="744"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15" w:hRule="atLeast"/>
          <w:jc w:val="center"/>
        </w:trPr>
        <w:tc>
          <w:tcPr>
            <w:tcW w:w="1048"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firstLine="210" w:firstLineChars="10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废气</w:t>
            </w:r>
          </w:p>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无组织</w:t>
            </w:r>
            <w:r>
              <w:rPr>
                <w:rFonts w:hint="eastAsia" w:ascii="Times New Roman" w:hAnsi="Times New Roman" w:eastAsia="宋体" w:cs="Times New Roman"/>
                <w:color w:val="auto"/>
                <w:sz w:val="21"/>
                <w:szCs w:val="21"/>
                <w:lang w:val="en-US" w:eastAsia="zh-CN"/>
              </w:rPr>
              <w:t>)</w:t>
            </w:r>
          </w:p>
        </w:tc>
        <w:tc>
          <w:tcPr>
            <w:tcW w:w="860"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lang w:val="en-US" w:eastAsia="zh-CN"/>
              </w:rPr>
              <w:t>非甲烷总烃</w:t>
            </w:r>
          </w:p>
        </w:tc>
        <w:tc>
          <w:tcPr>
            <w:tcW w:w="2721"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rPr>
                <w:rFonts w:hint="default" w:ascii="Times New Roman" w:hAnsi="Times New Roman" w:eastAsia="宋体" w:cs="Times New Roman"/>
                <w:bCs/>
                <w:sz w:val="21"/>
                <w:szCs w:val="21"/>
                <w:lang w:val="en-US" w:eastAsia="zh-CN" w:bidi="ar-SA"/>
              </w:rPr>
            </w:pPr>
            <w:r>
              <w:rPr>
                <w:rFonts w:ascii="Times New Roman" w:hAnsi="Times New Roman"/>
                <w:sz w:val="21"/>
                <w:szCs w:val="21"/>
              </w:rPr>
              <w:t>《</w:t>
            </w:r>
            <w:r>
              <w:rPr>
                <w:rFonts w:hint="eastAsia" w:ascii="Times New Roman" w:hAnsi="Times New Roman"/>
                <w:sz w:val="21"/>
                <w:szCs w:val="21"/>
                <w:lang w:val="en-US" w:eastAsia="zh-CN"/>
              </w:rPr>
              <w:t>环境空气 总烃、甲烷和非甲烷总烃的测定 直接进样—气相色谱法》HJ604-2017</w:t>
            </w:r>
            <w:r>
              <w:rPr>
                <w:rFonts w:ascii="Times New Roman" w:hAnsi="Times New Roman"/>
                <w:sz w:val="21"/>
                <w:szCs w:val="21"/>
              </w:rPr>
              <w:t xml:space="preserve"> </w:t>
            </w:r>
          </w:p>
        </w:tc>
        <w:tc>
          <w:tcPr>
            <w:tcW w:w="2583"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rPr>
                <w:rFonts w:hint="default" w:ascii="Times New Roman" w:hAnsi="Times New Roman" w:eastAsia="宋体" w:cs="Times New Roman"/>
                <w:bCs/>
                <w:sz w:val="21"/>
                <w:szCs w:val="21"/>
                <w:lang w:val="en-US" w:eastAsia="zh-CN" w:bidi="ar-SA"/>
              </w:rPr>
            </w:pPr>
            <w:r>
              <w:rPr>
                <w:rFonts w:hint="eastAsia" w:ascii="Times New Roman" w:hAnsi="Times New Roman"/>
                <w:sz w:val="21"/>
                <w:szCs w:val="21"/>
                <w:lang w:val="en-US" w:eastAsia="zh-CN"/>
              </w:rPr>
              <w:t>GC9790Ⅱ气相色谱仪</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0.0</w:t>
            </w:r>
            <w:r>
              <w:rPr>
                <w:rFonts w:hint="eastAsia" w:ascii="Times New Roman" w:hAnsi="Times New Roman" w:eastAsia="宋体" w:cs="Times New Roman"/>
                <w:bCs/>
                <w:sz w:val="21"/>
                <w:szCs w:val="21"/>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default" w:ascii="Times New Roman" w:hAnsi="Times New Roman" w:eastAsia="宋体" w:cs="Times New Roman"/>
                <w:bCs/>
                <w:sz w:val="21"/>
                <w:szCs w:val="21"/>
                <w:vertAlign w:val="superscript"/>
              </w:rPr>
            </w:pPr>
            <w:r>
              <w:rPr>
                <w:rFonts w:hint="default" w:ascii="Times New Roman" w:hAnsi="Times New Roman" w:eastAsia="宋体" w:cs="Times New Roman"/>
                <w:bCs/>
                <w:sz w:val="21"/>
                <w:szCs w:val="21"/>
              </w:rPr>
              <w:t>mg/m</w:t>
            </w:r>
            <w:r>
              <w:rPr>
                <w:rFonts w:hint="default" w:ascii="Times New Roman" w:hAnsi="Times New Roman" w:eastAsia="宋体" w:cs="Times New Roman"/>
                <w:bCs/>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jc w:val="both"/>
              <w:rPr>
                <w:rFonts w:hint="default" w:ascii="Times New Roman" w:hAnsi="Times New Roman" w:eastAsia="宋体" w:cs="Times New Roman"/>
                <w:bCs/>
                <w:sz w:val="21"/>
                <w:szCs w:val="21"/>
              </w:rPr>
            </w:pPr>
            <w:r>
              <w:rPr>
                <w:rFonts w:hint="eastAsia" w:ascii="Times New Roman" w:hAnsi="Times New Roman" w:eastAsia="宋体" w:cs="Times New Roman"/>
                <w:bCs/>
                <w:sz w:val="36"/>
                <w:szCs w:val="36"/>
                <w:vertAlign w:val="superscript"/>
                <w:lang w:val="en-US" w:eastAsia="zh-CN"/>
              </w:rPr>
              <w:t>（以碳计）</w:t>
            </w:r>
          </w:p>
        </w:tc>
        <w:tc>
          <w:tcPr>
            <w:tcW w:w="744"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98" w:hRule="atLeast"/>
          <w:jc w:val="center"/>
        </w:trPr>
        <w:tc>
          <w:tcPr>
            <w:tcW w:w="1048" w:type="dxa"/>
            <w:tcBorders>
              <w:tl2br w:val="nil"/>
              <w:tr2bl w:val="nil"/>
            </w:tcBorders>
            <w:noWrap w:val="0"/>
            <w:vAlign w:val="center"/>
          </w:tcPr>
          <w:p>
            <w:pPr>
              <w:keepNext w:val="0"/>
              <w:keepLines w:val="0"/>
              <w:pageBreakBefore w:val="0"/>
              <w:widowControl w:val="0"/>
              <w:suppressLineNumbers w:val="0"/>
              <w:kinsoku/>
              <w:wordWrap/>
              <w:autoSpaceDE/>
              <w:autoSpaceDN/>
              <w:bidi w:val="0"/>
              <w:adjustRightInd w:val="0"/>
              <w:snapToGrid w:val="0"/>
              <w:spacing w:before="0" w:beforeAutospacing="0" w:after="0" w:afterAutospacing="0" w:line="240" w:lineRule="auto"/>
              <w:ind w:left="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噪声</w:t>
            </w:r>
          </w:p>
        </w:tc>
        <w:tc>
          <w:tcPr>
            <w:tcW w:w="860"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厂界噪声</w:t>
            </w:r>
          </w:p>
        </w:tc>
        <w:tc>
          <w:tcPr>
            <w:tcW w:w="2721"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《工业企业厂界环境噪声排放标准》GB 12348-2008</w:t>
            </w:r>
          </w:p>
        </w:tc>
        <w:tc>
          <w:tcPr>
            <w:tcW w:w="2583"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AWA6228</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型多功能声级计</w:t>
            </w:r>
          </w:p>
        </w:tc>
        <w:tc>
          <w:tcPr>
            <w:tcW w:w="1042"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44"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pPr>
        <w:pStyle w:val="4"/>
        <w:pageBreakBefore w:val="0"/>
        <w:widowControl w:val="0"/>
        <w:kinsoku/>
        <w:wordWrap/>
        <w:overflowPunct/>
        <w:topLinePunct w:val="0"/>
        <w:autoSpaceDE/>
        <w:autoSpaceDN/>
        <w:bidi w:val="0"/>
        <w:adjustRightInd/>
        <w:snapToGrid/>
        <w:spacing w:before="0" w:after="0" w:line="240" w:lineRule="auto"/>
        <w:ind w:right="0" w:rightChars="0"/>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8.</w:t>
      </w:r>
      <w:bookmarkEnd w:id="64"/>
      <w:bookmarkStart w:id="67" w:name="_Toc5679"/>
      <w:bookmarkStart w:id="68" w:name="_Toc12076"/>
      <w:bookmarkStart w:id="69" w:name="_Toc11206"/>
      <w:bookmarkStart w:id="70" w:name="_Toc505526619"/>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w:t>
      </w:r>
      <w:r>
        <w:rPr>
          <w:rFonts w:hint="eastAsia" w:ascii="Times New Roman" w:hAnsi="Times New Roman" w:eastAsia="宋体" w:cs="Times New Roman"/>
          <w:sz w:val="28"/>
          <w:szCs w:val="28"/>
          <w:lang w:val="en-US" w:eastAsia="zh-CN"/>
        </w:rPr>
        <w:t>检</w:t>
      </w:r>
      <w:r>
        <w:rPr>
          <w:rFonts w:hint="default" w:ascii="Times New Roman" w:hAnsi="Times New Roman" w:eastAsia="宋体" w:cs="Times New Roman"/>
          <w:sz w:val="28"/>
          <w:szCs w:val="28"/>
        </w:rPr>
        <w:t>测分析过程中的质量保证</w:t>
      </w:r>
      <w:bookmarkEnd w:id="65"/>
      <w:bookmarkEnd w:id="66"/>
      <w:bookmarkEnd w:id="67"/>
      <w:bookmarkEnd w:id="68"/>
      <w:bookmarkEnd w:id="69"/>
      <w:bookmarkEnd w:id="70"/>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本次检测采样及样品分析均严格按照国家相关标准的要求进行，实施全程序质量控制。具体质控要求如下：</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rPr>
      </w:pPr>
      <w:bookmarkStart w:id="71" w:name="_Toc11189"/>
      <w:bookmarkStart w:id="72" w:name="_Toc11979"/>
      <w:bookmarkStart w:id="73" w:name="_Toc5090"/>
      <w:bookmarkStart w:id="74" w:name="_Toc23740"/>
      <w:bookmarkStart w:id="75" w:name="_Toc30534"/>
      <w:r>
        <w:rPr>
          <w:rFonts w:hint="default" w:ascii="Times New Roman" w:hAnsi="Times New Roman" w:cs="Times New Roman"/>
          <w:color w:val="000000"/>
          <w:kern w:val="0"/>
          <w:sz w:val="24"/>
          <w:szCs w:val="24"/>
          <w:lang w:val="en-US" w:eastAsia="zh-CN" w:bidi="ar"/>
        </w:rPr>
        <w:t>1、</w:t>
      </w:r>
      <w:r>
        <w:rPr>
          <w:rFonts w:hint="default" w:ascii="Times New Roman" w:hAnsi="Times New Roman" w:cs="Times New Roman" w:eastAsiaTheme="minorEastAsia"/>
          <w:color w:val="000000"/>
          <w:kern w:val="0"/>
          <w:sz w:val="24"/>
          <w:szCs w:val="24"/>
          <w:lang w:val="en-US" w:eastAsia="zh-CN" w:bidi="ar"/>
        </w:rPr>
        <w:t xml:space="preserve">检测：所有项目按国家有关规定进行质量控制。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color w:val="000000"/>
          <w:kern w:val="0"/>
          <w:sz w:val="24"/>
          <w:szCs w:val="24"/>
          <w:lang w:val="en-US" w:eastAsia="zh-CN" w:bidi="ar"/>
        </w:rPr>
        <w:t>2、</w:t>
      </w:r>
      <w:r>
        <w:rPr>
          <w:rFonts w:hint="default" w:ascii="Times New Roman" w:hAnsi="Times New Roman" w:cs="Times New Roman" w:eastAsiaTheme="minorEastAsia"/>
          <w:color w:val="000000"/>
          <w:kern w:val="0"/>
          <w:sz w:val="24"/>
          <w:szCs w:val="24"/>
          <w:lang w:val="en-US" w:eastAsia="zh-CN" w:bidi="ar"/>
        </w:rPr>
        <w:t xml:space="preserve">检测分析方法采用国家颁布的标准(或推荐)分析方法，检测人员经过考核并持有合格证书。 </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3、</w:t>
      </w:r>
      <w:r>
        <w:rPr>
          <w:rFonts w:hint="default" w:ascii="Times New Roman" w:hAnsi="Times New Roman" w:cs="Times New Roman" w:eastAsiaTheme="minorEastAsia"/>
          <w:color w:val="000000"/>
          <w:kern w:val="0"/>
          <w:sz w:val="24"/>
          <w:szCs w:val="24"/>
          <w:lang w:val="en-US" w:eastAsia="zh-CN" w:bidi="ar"/>
        </w:rPr>
        <w:t xml:space="preserve"> 所有检测仪器经过计量部门检定合格并在有效期内。</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eastAsia"/>
          <w:sz w:val="24"/>
          <w:szCs w:val="24"/>
        </w:rPr>
      </w:pPr>
      <w:r>
        <w:rPr>
          <w:rFonts w:hint="eastAsia" w:ascii="Times New Roman" w:hAnsi="Times New Roman" w:cs="Times New Roman"/>
          <w:color w:val="000000"/>
          <w:kern w:val="0"/>
          <w:sz w:val="24"/>
          <w:szCs w:val="24"/>
          <w:lang w:val="en-US" w:eastAsia="zh-CN" w:bidi="ar"/>
        </w:rPr>
        <w:t>4、</w:t>
      </w:r>
      <w:r>
        <w:rPr>
          <w:rFonts w:hint="eastAsia"/>
          <w:sz w:val="24"/>
          <w:szCs w:val="24"/>
        </w:rPr>
        <w:t>废气检测：检测仪器均符合国家有关标准或技术要求，检测前后对使用的仪器进行流量校准和现场检漏，废气无组织排放检测时下风向</w:t>
      </w:r>
      <w:r>
        <w:rPr>
          <w:rFonts w:hint="eastAsia"/>
          <w:sz w:val="24"/>
          <w:szCs w:val="24"/>
          <w:lang w:val="en-US" w:eastAsia="zh-CN"/>
        </w:rPr>
        <w:t>设</w:t>
      </w:r>
      <w:r>
        <w:rPr>
          <w:rFonts w:hint="eastAsia"/>
          <w:sz w:val="24"/>
          <w:szCs w:val="24"/>
        </w:rPr>
        <w:t>1个平行检测点，采样和分析过程严格按照 GB/T 16157-1996 及修改单、HJ/T 397-2007、HJ/T 55-2000等相关技术规范进行。</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eastAsia"/>
          <w:sz w:val="24"/>
          <w:szCs w:val="24"/>
        </w:rPr>
      </w:pPr>
      <w:r>
        <w:rPr>
          <w:rFonts w:hint="eastAsia"/>
          <w:sz w:val="24"/>
          <w:szCs w:val="24"/>
          <w:lang w:val="en-US" w:eastAsia="zh-CN"/>
        </w:rPr>
        <w:t>5、</w:t>
      </w:r>
      <w:r>
        <w:rPr>
          <w:rFonts w:hint="eastAsia"/>
          <w:sz w:val="24"/>
          <w:szCs w:val="24"/>
        </w:rPr>
        <w:t>噪声检测：测试前噪声仪进行标准声源校准，测试后复测标准声</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eastAsia"/>
          <w:sz w:val="24"/>
          <w:szCs w:val="24"/>
        </w:rPr>
      </w:pPr>
      <w:r>
        <w:rPr>
          <w:rFonts w:hint="eastAsia"/>
          <w:sz w:val="24"/>
          <w:szCs w:val="24"/>
        </w:rPr>
        <w:t>源，测试过程中严格按照HJ 706-2014标准要求执行。</w:t>
      </w:r>
    </w:p>
    <w:p>
      <w:pPr>
        <w:keepNext w:val="0"/>
        <w:keepLines w:val="0"/>
        <w:pageBreakBefore w:val="0"/>
        <w:widowControl/>
        <w:suppressLineNumbers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cs="Times New Roman" w:eastAsiaTheme="minorEastAsia"/>
          <w:sz w:val="24"/>
          <w:szCs w:val="24"/>
        </w:rPr>
      </w:pPr>
      <w:r>
        <w:rPr>
          <w:rFonts w:hint="eastAsia" w:ascii="Times New Roman" w:hAnsi="Times New Roman" w:cs="Times New Roman"/>
          <w:color w:val="000000"/>
          <w:kern w:val="0"/>
          <w:sz w:val="24"/>
          <w:szCs w:val="24"/>
          <w:lang w:val="en-US" w:eastAsia="zh-CN" w:bidi="ar"/>
        </w:rPr>
        <w:t>6、</w:t>
      </w:r>
      <w:r>
        <w:rPr>
          <w:rFonts w:hint="default" w:ascii="Times New Roman" w:hAnsi="Times New Roman" w:cs="Times New Roman" w:eastAsiaTheme="minorEastAsia"/>
          <w:color w:val="000000"/>
          <w:kern w:val="0"/>
          <w:sz w:val="24"/>
          <w:szCs w:val="24"/>
          <w:lang w:val="en-US" w:eastAsia="zh-CN" w:bidi="ar"/>
        </w:rPr>
        <w:t>检测数据严格执行三级审核制度。</w:t>
      </w:r>
    </w:p>
    <w:bookmarkEnd w:id="71"/>
    <w:bookmarkEnd w:id="72"/>
    <w:bookmarkEnd w:id="73"/>
    <w:bookmarkEnd w:id="74"/>
    <w:bookmarkEnd w:id="75"/>
    <w:p>
      <w:pPr>
        <w:pStyle w:val="3"/>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szCs w:val="32"/>
        </w:rPr>
      </w:pPr>
      <w:bookmarkStart w:id="76" w:name="_Toc22475"/>
      <w:r>
        <w:rPr>
          <w:rFonts w:ascii="Times New Roman" w:hAnsi="Times New Roman" w:cs="Times New Roman"/>
          <w:sz w:val="32"/>
          <w:szCs w:val="32"/>
        </w:rPr>
        <w:t>9</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验收监测结果</w:t>
      </w:r>
      <w:bookmarkEnd w:id="60"/>
      <w:bookmarkEnd w:id="76"/>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77" w:name="_Toc7322"/>
      <w:bookmarkStart w:id="78" w:name="_Toc502144927"/>
      <w:r>
        <w:rPr>
          <w:rFonts w:ascii="Times New Roman" w:hAnsi="Times New Roman" w:eastAsia="宋体"/>
          <w:sz w:val="28"/>
          <w:szCs w:val="28"/>
        </w:rPr>
        <w:t>9.1生产工况</w:t>
      </w:r>
      <w:bookmarkEnd w:id="77"/>
      <w:bookmarkEnd w:id="78"/>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sz w:val="24"/>
        </w:rPr>
      </w:pPr>
      <w:bookmarkStart w:id="79" w:name="_Toc502144928"/>
      <w:bookmarkStart w:id="80" w:name="_Toc121040269"/>
      <w:r>
        <w:rPr>
          <w:rFonts w:ascii="Times New Roman" w:hAnsi="Times New Roman"/>
          <w:sz w:val="24"/>
        </w:rPr>
        <w:t>9.1.1</w:t>
      </w:r>
      <w:r>
        <w:rPr>
          <w:rFonts w:hint="eastAsia" w:ascii="Times New Roman" w:hAnsi="Times New Roman"/>
          <w:sz w:val="24"/>
          <w:lang w:val="en-US" w:eastAsia="zh-CN"/>
        </w:rPr>
        <w:t xml:space="preserve"> </w:t>
      </w:r>
      <w:r>
        <w:rPr>
          <w:rFonts w:ascii="Times New Roman" w:hAnsi="Times New Roman"/>
          <w:sz w:val="24"/>
        </w:rPr>
        <w:t>验收</w:t>
      </w:r>
      <w:r>
        <w:rPr>
          <w:rFonts w:hint="eastAsia" w:ascii="Times New Roman" w:hAnsi="Times New Roman"/>
          <w:sz w:val="24"/>
          <w:lang w:val="en-US" w:eastAsia="zh-CN"/>
        </w:rPr>
        <w:t>监测</w:t>
      </w:r>
      <w:r>
        <w:rPr>
          <w:rFonts w:ascii="Times New Roman" w:hAnsi="Times New Roman"/>
          <w:sz w:val="24"/>
        </w:rPr>
        <w:t>期间生产工况</w:t>
      </w:r>
      <w:bookmarkEnd w:id="79"/>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sz w:val="24"/>
        </w:rPr>
      </w:pPr>
      <w:r>
        <w:rPr>
          <w:rFonts w:hint="eastAsia" w:asciiTheme="minorEastAsia" w:hAnsiTheme="minorEastAsia" w:eastAsiaTheme="minorEastAsia" w:cstheme="minorEastAsia"/>
          <w:color w:val="000000"/>
          <w:kern w:val="0"/>
          <w:sz w:val="24"/>
          <w:szCs w:val="24"/>
          <w:lang w:val="en-US" w:eastAsia="zh-CN" w:bidi="ar"/>
        </w:rPr>
        <w:t>验收检测期间，该项目正常生产，各项污染防治设施运行稳定，生产运行工况见表</w:t>
      </w:r>
      <w:r>
        <w:rPr>
          <w:rFonts w:ascii="Times New Roman" w:hAnsi="Times New Roman" w:cs="Times New Roman"/>
          <w:sz w:val="24"/>
        </w:rPr>
        <w:t>9.</w:t>
      </w:r>
      <w:r>
        <w:rPr>
          <w:rFonts w:hint="eastAsia" w:ascii="Times New Roman" w:hAnsi="Times New Roman" w:cs="Times New Roman"/>
          <w:sz w:val="24"/>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4"/>
          <w:lang w:val="en-US" w:eastAsia="zh-CN"/>
        </w:rPr>
      </w:pPr>
      <w:r>
        <w:rPr>
          <w:rFonts w:ascii="Times New Roman" w:hAnsi="Times New Roman" w:cs="Times New Roman"/>
          <w:b/>
          <w:bCs/>
        </w:rPr>
        <w:t>表9</w:t>
      </w:r>
      <w:r>
        <w:rPr>
          <w:rFonts w:hint="eastAsia" w:ascii="Times New Roman" w:hAnsi="Times New Roman" w:cs="Times New Roman"/>
          <w:b/>
          <w:bCs/>
        </w:rPr>
        <w:t>.</w:t>
      </w:r>
      <w:r>
        <w:rPr>
          <w:rFonts w:ascii="Times New Roman" w:hAnsi="Times New Roman" w:cs="Times New Roman"/>
          <w:b/>
          <w:bCs/>
        </w:rPr>
        <w:t xml:space="preserve">1 </w:t>
      </w:r>
      <w:r>
        <w:rPr>
          <w:rFonts w:hint="eastAsia" w:ascii="Times New Roman" w:hAnsi="Times New Roman" w:cs="Times New Roman"/>
          <w:b/>
          <w:bCs/>
          <w:lang w:val="en-US" w:eastAsia="zh-CN"/>
        </w:rPr>
        <w:t>检测</w:t>
      </w:r>
      <w:r>
        <w:rPr>
          <w:rFonts w:ascii="Times New Roman" w:hAnsi="Times New Roman" w:cs="Times New Roman"/>
          <w:b/>
          <w:bCs/>
        </w:rPr>
        <w:t>期间生产</w:t>
      </w:r>
      <w:r>
        <w:rPr>
          <w:rFonts w:hint="eastAsia" w:ascii="Times New Roman" w:hAnsi="Times New Roman" w:cs="Times New Roman"/>
          <w:b/>
          <w:bCs/>
          <w:lang w:val="en-US" w:eastAsia="zh-CN"/>
        </w:rPr>
        <w:t>运行</w:t>
      </w:r>
      <w:r>
        <w:rPr>
          <w:rFonts w:ascii="Times New Roman" w:hAnsi="Times New Roman" w:cs="Times New Roman"/>
          <w:b/>
          <w:bCs/>
        </w:rPr>
        <w:t>工况</w:t>
      </w:r>
      <w:r>
        <w:rPr>
          <w:rFonts w:hint="eastAsia" w:ascii="Times New Roman" w:hAnsi="Times New Roman" w:cs="Times New Roman"/>
          <w:b/>
          <w:bCs/>
          <w:lang w:val="en-US" w:eastAsia="zh-CN"/>
        </w:rPr>
        <w:t>表</w:t>
      </w:r>
    </w:p>
    <w:bookmarkEnd w:id="80"/>
    <w:p>
      <w:pPr>
        <w:rPr>
          <w:rFonts w:hint="eastAsia" w:ascii="Times New Roman" w:hAnsi="Times New Roman" w:eastAsia="宋体" w:cs="Times New Roman"/>
          <w:b/>
          <w:bCs/>
          <w:sz w:val="24"/>
          <w:szCs w:val="24"/>
          <w:lang w:val="en-US" w:eastAsia="zh-CN"/>
        </w:rPr>
      </w:pPr>
      <w:bookmarkStart w:id="81" w:name="_Toc502144929"/>
    </w:p>
    <w:tbl>
      <w:tblPr>
        <w:tblStyle w:val="24"/>
        <w:tblW w:w="89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1200"/>
        <w:gridCol w:w="2040"/>
        <w:gridCol w:w="1980"/>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ind w:left="0" w:right="0" w:firstLine="482" w:firstLineChars="20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检测时间</w:t>
            </w:r>
          </w:p>
        </w:tc>
        <w:tc>
          <w:tcPr>
            <w:tcW w:w="12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产品名称</w:t>
            </w:r>
          </w:p>
        </w:tc>
        <w:tc>
          <w:tcPr>
            <w:tcW w:w="204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设计生产能力（t/d）</w:t>
            </w:r>
          </w:p>
        </w:tc>
        <w:tc>
          <w:tcPr>
            <w:tcW w:w="198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实际生产能力(t/d)</w:t>
            </w:r>
          </w:p>
        </w:tc>
        <w:tc>
          <w:tcPr>
            <w:tcW w:w="159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2020年11月03日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钢带</w:t>
            </w:r>
          </w:p>
        </w:tc>
        <w:tc>
          <w:tcPr>
            <w:tcW w:w="204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w:t>
            </w:r>
          </w:p>
        </w:tc>
        <w:tc>
          <w:tcPr>
            <w:tcW w:w="198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8.27</w:t>
            </w:r>
          </w:p>
        </w:tc>
        <w:tc>
          <w:tcPr>
            <w:tcW w:w="159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2020年11月04日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钢扣</w:t>
            </w:r>
          </w:p>
        </w:tc>
        <w:tc>
          <w:tcPr>
            <w:tcW w:w="204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1.67</w:t>
            </w:r>
          </w:p>
        </w:tc>
        <w:tc>
          <w:tcPr>
            <w:tcW w:w="198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1.38</w:t>
            </w:r>
          </w:p>
        </w:tc>
        <w:tc>
          <w:tcPr>
            <w:tcW w:w="159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2020年11月03日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eastAsia"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钢带</w:t>
            </w:r>
          </w:p>
        </w:tc>
        <w:tc>
          <w:tcPr>
            <w:tcW w:w="204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10</w:t>
            </w:r>
          </w:p>
        </w:tc>
        <w:tc>
          <w:tcPr>
            <w:tcW w:w="198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8.23</w:t>
            </w:r>
          </w:p>
        </w:tc>
        <w:tc>
          <w:tcPr>
            <w:tcW w:w="159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2020年11月04日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钢扣</w:t>
            </w:r>
          </w:p>
        </w:tc>
        <w:tc>
          <w:tcPr>
            <w:tcW w:w="204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kern w:val="2"/>
                <w:sz w:val="21"/>
                <w:szCs w:val="21"/>
                <w:vertAlign w:val="baseline"/>
                <w:lang w:val="en-US" w:eastAsia="zh-CN" w:bidi="ar-SA"/>
              </w:rPr>
              <w:t>1.67</w:t>
            </w:r>
          </w:p>
        </w:tc>
        <w:tc>
          <w:tcPr>
            <w:tcW w:w="198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1.37</w:t>
            </w:r>
          </w:p>
        </w:tc>
        <w:tc>
          <w:tcPr>
            <w:tcW w:w="1590" w:type="dxa"/>
            <w:vAlign w:val="center"/>
          </w:tcPr>
          <w:p>
            <w:pPr>
              <w:keepNext w:val="0"/>
              <w:keepLines w:val="0"/>
              <w:suppressLineNumbers w:val="0"/>
              <w:spacing w:before="0" w:beforeAutospacing="0" w:after="0" w:afterAutospacing="0" w:line="480" w:lineRule="auto"/>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949" w:type="dxa"/>
            <w:gridSpan w:val="5"/>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备注：运行工况由巩义市强发包装有限公司提供</w:t>
            </w:r>
          </w:p>
        </w:tc>
      </w:tr>
    </w:tbl>
    <w:p>
      <w:pPr>
        <w:pageBreakBefore w:val="0"/>
        <w:widowControl w:val="0"/>
        <w:kinsoku/>
        <w:wordWrap/>
        <w:overflowPunct/>
        <w:topLinePunct w:val="0"/>
        <w:autoSpaceDE/>
        <w:autoSpaceDN/>
        <w:bidi w:val="0"/>
        <w:adjustRightInd/>
        <w:snapToGrid/>
        <w:spacing w:line="500" w:lineRule="exact"/>
        <w:textAlignment w:val="auto"/>
        <w:rPr>
          <w:color w:val="auto"/>
          <w:sz w:val="24"/>
        </w:rPr>
      </w:pPr>
      <w:r>
        <w:rPr>
          <w:rFonts w:hint="eastAsia" w:ascii="宋体" w:hAnsi="宋体" w:eastAsia="宋体" w:cs="宋体"/>
          <w:color w:val="auto"/>
          <w:sz w:val="24"/>
        </w:rPr>
        <w:t>由上表可见：该公司在验收监测期间生产负荷达到</w:t>
      </w:r>
      <w:r>
        <w:rPr>
          <w:rFonts w:hint="default" w:ascii="Times New Roman" w:hAnsi="Times New Roman" w:eastAsia="宋体" w:cs="Times New Roman"/>
          <w:color w:val="auto"/>
          <w:sz w:val="24"/>
        </w:rPr>
        <w:t>75%</w:t>
      </w:r>
      <w:r>
        <w:rPr>
          <w:rFonts w:hint="eastAsia" w:ascii="宋体" w:hAnsi="宋体" w:eastAsia="宋体" w:cs="宋体"/>
          <w:color w:val="auto"/>
          <w:sz w:val="24"/>
        </w:rPr>
        <w:t>以上，工况负荷符合验收标准要求（生产负荷证明表见附件</w:t>
      </w:r>
      <w:r>
        <w:rPr>
          <w:rFonts w:hint="eastAsia" w:ascii="宋体" w:hAnsi="宋体" w:eastAsia="宋体" w:cs="宋体"/>
          <w:color w:val="auto"/>
          <w:sz w:val="24"/>
          <w:lang w:val="en-US" w:eastAsia="zh-CN"/>
        </w:rPr>
        <w:t>二</w:t>
      </w:r>
      <w:r>
        <w:rPr>
          <w:color w:val="auto"/>
          <w:sz w:val="24"/>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olor w:val="auto"/>
          <w:sz w:val="24"/>
        </w:rPr>
      </w:pPr>
      <w:r>
        <w:rPr>
          <w:rFonts w:ascii="Times New Roman" w:hAnsi="Times New Roman"/>
          <w:color w:val="auto"/>
          <w:sz w:val="24"/>
        </w:rPr>
        <w:t>9.1.2</w:t>
      </w:r>
      <w:r>
        <w:rPr>
          <w:rFonts w:hint="eastAsia" w:ascii="Times New Roman" w:hAnsi="Times New Roman"/>
          <w:color w:val="auto"/>
          <w:sz w:val="24"/>
          <w:lang w:val="en-US" w:eastAsia="zh-CN"/>
        </w:rPr>
        <w:t xml:space="preserve"> </w:t>
      </w:r>
      <w:r>
        <w:rPr>
          <w:rFonts w:ascii="Times New Roman" w:hAnsi="Times New Roman"/>
          <w:color w:val="auto"/>
          <w:sz w:val="24"/>
        </w:rPr>
        <w:t>工况分析</w:t>
      </w:r>
      <w:bookmarkEnd w:id="81"/>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bookmarkStart w:id="82" w:name="_Toc121040272"/>
      <w:r>
        <w:rPr>
          <w:rFonts w:ascii="Times New Roman" w:hAnsi="Times New Roman" w:cs="Times New Roman"/>
          <w:color w:val="auto"/>
          <w:sz w:val="24"/>
        </w:rPr>
        <w:t>（1）该公司定员</w:t>
      </w:r>
      <w:r>
        <w:rPr>
          <w:rFonts w:hint="eastAsia" w:ascii="Times New Roman" w:hAnsi="Times New Roman" w:cs="Times New Roman"/>
          <w:color w:val="auto"/>
          <w:sz w:val="24"/>
          <w:lang w:val="en-US" w:eastAsia="zh-CN"/>
        </w:rPr>
        <w:t>7</w:t>
      </w:r>
      <w:r>
        <w:rPr>
          <w:rFonts w:ascii="Times New Roman" w:hAnsi="Times New Roman" w:cs="Times New Roman"/>
          <w:color w:val="auto"/>
          <w:sz w:val="24"/>
        </w:rPr>
        <w:t>人</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w:t>
      </w:r>
      <w:r>
        <w:rPr>
          <w:rFonts w:ascii="Times New Roman" w:hAnsi="Times New Roman" w:cs="Times New Roman"/>
          <w:color w:val="auto"/>
          <w:sz w:val="24"/>
        </w:rPr>
        <w:t>每天8小时，全年有效工作日</w:t>
      </w:r>
      <w:r>
        <w:rPr>
          <w:rFonts w:hint="eastAsia" w:ascii="Times New Roman" w:hAnsi="Times New Roman" w:cs="Times New Roman"/>
          <w:color w:val="auto"/>
          <w:sz w:val="24"/>
          <w:lang w:val="en-US" w:eastAsia="zh-CN"/>
        </w:rPr>
        <w:t>300</w:t>
      </w:r>
      <w:r>
        <w:rPr>
          <w:rFonts w:ascii="Times New Roman" w:hAnsi="Times New Roman" w:cs="Times New Roman"/>
          <w:color w:val="auto"/>
          <w:sz w:val="24"/>
        </w:rPr>
        <w:t>天。竣工验收监测期间，生产负荷为</w:t>
      </w:r>
      <w:r>
        <w:rPr>
          <w:rFonts w:hint="eastAsia" w:ascii="Times New Roman" w:hAnsi="Times New Roman" w:cs="Times New Roman"/>
          <w:color w:val="auto"/>
          <w:sz w:val="24"/>
          <w:lang w:val="en-US" w:eastAsia="zh-CN"/>
        </w:rPr>
        <w:t>82</w:t>
      </w:r>
      <w:r>
        <w:rPr>
          <w:rFonts w:ascii="Times New Roman" w:hAnsi="Times New Roman" w:cs="Times New Roman"/>
          <w:color w:val="auto"/>
          <w:sz w:val="24"/>
        </w:rPr>
        <w:t>%，达到了设计生产能力的</w:t>
      </w:r>
      <w:r>
        <w:rPr>
          <w:rFonts w:hint="default" w:ascii="Times New Roman" w:hAnsi="Times New Roman" w:cs="Times New Roman"/>
          <w:color w:val="auto"/>
          <w:sz w:val="24"/>
        </w:rPr>
        <w:t>75％</w:t>
      </w:r>
      <w:r>
        <w:rPr>
          <w:rFonts w:ascii="Times New Roman" w:hAnsi="Times New Roman" w:cs="Times New Roman"/>
          <w:color w:val="auto"/>
          <w:sz w:val="24"/>
        </w:rPr>
        <w:t>以上，符合国家对建</w:t>
      </w:r>
      <w:r>
        <w:rPr>
          <w:rFonts w:ascii="Times New Roman" w:hAnsi="Times New Roman" w:cs="Times New Roman"/>
          <w:sz w:val="24"/>
        </w:rPr>
        <w:t>设项目竣工环境保护验收监测时对验收生产工况的有关要求。</w:t>
      </w:r>
    </w:p>
    <w:bookmarkEnd w:id="82"/>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（2）验收监测期间，各项环保设施运行基本正常。</w:t>
      </w:r>
      <w:bookmarkStart w:id="83" w:name="_Toc502144930"/>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84" w:name="_Toc18356"/>
      <w:r>
        <w:rPr>
          <w:rFonts w:ascii="Times New Roman" w:hAnsi="Times New Roman" w:eastAsia="宋体"/>
          <w:sz w:val="28"/>
          <w:szCs w:val="28"/>
        </w:rPr>
        <w:t>9.2</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环境保护设施调试结果</w:t>
      </w:r>
      <w:bookmarkEnd w:id="83"/>
      <w:bookmarkEnd w:id="84"/>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sz w:val="24"/>
        </w:rPr>
      </w:pPr>
      <w:bookmarkStart w:id="85" w:name="_Toc502144931"/>
      <w:r>
        <w:rPr>
          <w:rFonts w:ascii="Times New Roman" w:hAnsi="Times New Roman"/>
          <w:sz w:val="24"/>
        </w:rPr>
        <w:t>9.2.1</w:t>
      </w:r>
      <w:r>
        <w:rPr>
          <w:rFonts w:hint="eastAsia" w:ascii="Times New Roman" w:hAnsi="Times New Roman"/>
          <w:sz w:val="24"/>
          <w:lang w:val="en-US" w:eastAsia="zh-CN"/>
        </w:rPr>
        <w:t xml:space="preserve"> </w:t>
      </w:r>
      <w:r>
        <w:rPr>
          <w:rFonts w:ascii="Times New Roman" w:hAnsi="Times New Roman"/>
          <w:sz w:val="24"/>
        </w:rPr>
        <w:t>污染物达标排放监测结果</w:t>
      </w:r>
      <w:bookmarkEnd w:id="85"/>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.1</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default" w:ascii="Times New Roman" w:hAnsi="Times New Roman" w:eastAsia="宋体" w:cs="Times New Roman"/>
          <w:b/>
          <w:bCs/>
          <w:spacing w:val="0"/>
          <w:sz w:val="24"/>
          <w:szCs w:val="24"/>
          <w:lang w:val="en-US" w:eastAsia="zh-CN"/>
        </w:rPr>
      </w:pPr>
      <w:r>
        <w:rPr>
          <w:rStyle w:val="35"/>
          <w:rFonts w:hint="eastAsia" w:ascii="Times New Roman" w:hAnsi="Times New Roman" w:eastAsia="宋体" w:cs="Times New Roman"/>
          <w:b/>
          <w:bCs/>
          <w:spacing w:val="0"/>
          <w:sz w:val="24"/>
          <w:szCs w:val="24"/>
          <w:lang w:val="en-US" w:eastAsia="zh-CN"/>
        </w:rPr>
        <w:t xml:space="preserve">   </w:t>
      </w:r>
      <w:r>
        <w:rPr>
          <w:rStyle w:val="35"/>
          <w:rFonts w:hint="eastAsia" w:ascii="Times New Roman" w:hAnsi="Times New Roman" w:eastAsia="宋体" w:cs="Times New Roman"/>
          <w:b w:val="0"/>
          <w:bCs w:val="0"/>
          <w:spacing w:val="0"/>
          <w:sz w:val="24"/>
          <w:szCs w:val="24"/>
          <w:lang w:val="en-US" w:eastAsia="zh-CN"/>
        </w:rPr>
        <w:t>本项目生活污水经旱厕暂存后，由附近村民拉走肥田。</w:t>
      </w:r>
      <w:r>
        <w:rPr>
          <w:rStyle w:val="35"/>
          <w:rFonts w:hint="default" w:ascii="Times New Roman" w:hAnsi="Times New Roman" w:eastAsia="宋体" w:cs="Times New Roman"/>
          <w:sz w:val="24"/>
          <w:lang w:eastAsia="zh-CN"/>
        </w:rPr>
        <w:t>本项目实际废水处理设施能够满足环评及环评批复。</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Times New Roman" w:hAnsi="Times New Roman" w:eastAsia="宋体" w:cs="Times New Roman"/>
          <w:b/>
          <w:bCs/>
          <w:spacing w:val="0"/>
          <w:sz w:val="24"/>
          <w:szCs w:val="24"/>
          <w:lang w:val="en-US" w:eastAsia="zh-CN"/>
        </w:rPr>
      </w:pP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1</w:t>
      </w: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有组织废气</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480" w:firstLineChars="200"/>
        <w:textAlignment w:val="auto"/>
        <w:rPr>
          <w:rFonts w:hint="eastAsia" w:ascii="Times New Roman" w:hAnsi="Times New Roman" w:cs="Times New Roman"/>
          <w:b/>
          <w:bCs/>
          <w:sz w:val="21"/>
          <w:szCs w:val="21"/>
          <w:lang w:val="en-US" w:eastAsia="zh-CN"/>
        </w:rPr>
      </w:pPr>
      <w:r>
        <w:rPr>
          <w:rFonts w:hint="eastAsia" w:ascii="Times New Roman" w:hAnsi="Times New Roman" w:cs="Times New Roman"/>
          <w:sz w:val="24"/>
          <w:lang w:val="en-US" w:eastAsia="zh-CN"/>
        </w:rPr>
        <w:t>河南宜信检测技术服务有限公司于2020年11月03—04日对本项目排气筒进口、出口排放情况进行了监测。项目有组织废气监测结果见表9.2。</w:t>
      </w:r>
    </w:p>
    <w:p>
      <w:pPr>
        <w:pStyle w:val="7"/>
        <w:numPr>
          <w:ilvl w:val="0"/>
          <w:numId w:val="0"/>
        </w:numPr>
        <w:spacing w:before="18" w:line="360" w:lineRule="auto"/>
        <w:ind w:right="0" w:rightChars="0" w:firstLine="2108" w:firstLineChars="1000"/>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表9.2  本项目废气有组织排放情况表（一）</w:t>
      </w:r>
    </w:p>
    <w:tbl>
      <w:tblPr>
        <w:tblStyle w:val="23"/>
        <w:tblW w:w="8870" w:type="dxa"/>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646"/>
        <w:gridCol w:w="1080"/>
        <w:gridCol w:w="720"/>
        <w:gridCol w:w="1350"/>
        <w:gridCol w:w="1290"/>
        <w:gridCol w:w="1350"/>
        <w:gridCol w:w="1434"/>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restart"/>
            <w:tcBorders>
              <w:left w:val="single" w:color="000000" w:sz="12" w:space="0"/>
            </w:tcBorders>
            <w:shd w:val="clear" w:color="auto" w:fill="auto"/>
            <w:vAlign w:val="center"/>
          </w:tcPr>
          <w:p>
            <w:pPr>
              <w:keepNext w:val="0"/>
              <w:keepLines w:val="0"/>
              <w:widowControl/>
              <w:suppressLineNumbers w:val="0"/>
              <w:tabs>
                <w:tab w:val="center" w:pos="1440"/>
              </w:tabs>
              <w:kinsoku w:val="0"/>
              <w:overflowPunct w:val="0"/>
              <w:topLinePunct/>
              <w:spacing w:before="0" w:beforeAutospacing="0" w:after="0" w:afterAutospacing="0"/>
              <w:ind w:left="0" w:right="0"/>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检测点位</w:t>
            </w:r>
          </w:p>
        </w:tc>
        <w:tc>
          <w:tcPr>
            <w:tcW w:w="108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kern w:val="2"/>
                <w:sz w:val="21"/>
                <w:szCs w:val="21"/>
                <w:lang w:val="en-US"/>
              </w:rPr>
            </w:pPr>
            <w:r>
              <w:rPr>
                <w:rFonts w:hint="eastAsia" w:ascii="Times New Roman" w:hAnsi="Times New Roman" w:eastAsia="宋体" w:cs="Times New Roman"/>
                <w:b/>
                <w:kern w:val="2"/>
                <w:sz w:val="21"/>
                <w:szCs w:val="21"/>
                <w:lang w:val="en-US" w:eastAsia="zh-CN" w:bidi="ar"/>
              </w:rPr>
              <w:t>采样日期</w:t>
            </w:r>
          </w:p>
        </w:tc>
        <w:tc>
          <w:tcPr>
            <w:tcW w:w="72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kern w:val="2"/>
                <w:sz w:val="21"/>
                <w:szCs w:val="21"/>
                <w:lang w:val="en-US" w:eastAsia="zh-CN" w:bidi="ar"/>
              </w:rPr>
            </w:pPr>
            <w:r>
              <w:rPr>
                <w:rFonts w:hint="default" w:ascii="Times New Roman" w:hAnsi="Times New Roman" w:eastAsia="宋体" w:cs="Times New Roman"/>
                <w:b/>
                <w:kern w:val="2"/>
                <w:sz w:val="21"/>
                <w:szCs w:val="21"/>
                <w:lang w:val="en-US" w:eastAsia="zh-CN" w:bidi="ar"/>
              </w:rPr>
              <w:t>监测</w:t>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kern w:val="2"/>
                <w:sz w:val="21"/>
                <w:szCs w:val="21"/>
                <w:lang w:val="en-US" w:eastAsia="zh-CN" w:bidi="ar"/>
              </w:rPr>
            </w:pPr>
            <w:r>
              <w:rPr>
                <w:rFonts w:hint="default" w:ascii="Times New Roman" w:hAnsi="Times New Roman" w:eastAsia="宋体" w:cs="Times New Roman"/>
                <w:b/>
                <w:kern w:val="2"/>
                <w:sz w:val="21"/>
                <w:szCs w:val="21"/>
                <w:lang w:val="en-US" w:eastAsia="zh-CN" w:bidi="ar"/>
              </w:rPr>
              <w:t>频次</w:t>
            </w:r>
          </w:p>
        </w:tc>
        <w:tc>
          <w:tcPr>
            <w:tcW w:w="1350"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废气流量</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(m</w:t>
            </w:r>
            <w:r>
              <w:rPr>
                <w:rFonts w:hint="default" w:ascii="Times New Roman" w:hAnsi="Times New Roman" w:eastAsia="宋体" w:cs="Times New Roman"/>
                <w:b/>
                <w:kern w:val="2"/>
                <w:sz w:val="21"/>
                <w:szCs w:val="21"/>
                <w:vertAlign w:val="superscript"/>
                <w:lang w:val="en-US" w:eastAsia="zh-CN" w:bidi="ar"/>
              </w:rPr>
              <w:t>3</w:t>
            </w:r>
            <w:r>
              <w:rPr>
                <w:rFonts w:hint="default" w:ascii="Times New Roman" w:hAnsi="Times New Roman" w:eastAsia="宋体" w:cs="Times New Roman"/>
                <w:b/>
                <w:kern w:val="2"/>
                <w:sz w:val="21"/>
                <w:szCs w:val="21"/>
                <w:lang w:val="en-US" w:eastAsia="zh-CN" w:bidi="ar"/>
              </w:rPr>
              <w:t>/h)</w:t>
            </w:r>
          </w:p>
        </w:tc>
        <w:tc>
          <w:tcPr>
            <w:tcW w:w="2640"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b/>
                <w:kern w:val="2"/>
                <w:sz w:val="21"/>
                <w:szCs w:val="21"/>
                <w:lang w:val="en-US"/>
              </w:rPr>
            </w:pPr>
            <w:r>
              <w:rPr>
                <w:rFonts w:hint="eastAsia"/>
                <w:lang w:val="en-US" w:eastAsia="zh-CN"/>
              </w:rPr>
              <w:t>非甲烷总烃</w:t>
            </w:r>
          </w:p>
        </w:tc>
        <w:tc>
          <w:tcPr>
            <w:tcW w:w="1434" w:type="dxa"/>
            <w:vMerge w:val="restart"/>
            <w:tcBorders>
              <w:right w:val="single" w:color="000000" w:sz="12" w:space="0"/>
            </w:tcBorders>
            <w:shd w:val="clear" w:color="auto" w:fill="auto"/>
            <w:vAlign w:val="center"/>
          </w:tcPr>
          <w:p>
            <w:pPr>
              <w:keepNext w:val="0"/>
              <w:keepLines w:val="0"/>
              <w:widowControl/>
              <w:suppressLineNumbers w:val="0"/>
              <w:spacing w:before="0" w:beforeAutospacing="0" w:after="0" w:afterAutospacing="0"/>
              <w:ind w:left="-113" w:right="-113"/>
              <w:jc w:val="center"/>
              <w:rPr>
                <w:rFonts w:hint="default"/>
                <w:lang w:val="en-US" w:eastAsia="zh-CN"/>
              </w:rPr>
            </w:pPr>
            <w:r>
              <w:rPr>
                <w:rFonts w:hint="eastAsia"/>
                <w:lang w:val="en-US" w:eastAsia="zh-CN"/>
              </w:rPr>
              <w:t>去除效率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76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35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eastAsia="宋体" w:cs="Times New Roman"/>
                <w:b/>
                <w:kern w:val="2"/>
                <w:sz w:val="21"/>
                <w:szCs w:val="21"/>
                <w:lang w:val="en-US" w:eastAsia="zh-CN" w:bidi="ar"/>
              </w:rPr>
            </w:pPr>
            <w:r>
              <w:rPr>
                <w:rFonts w:hint="default" w:ascii="Times New Roman" w:hAnsi="Times New Roman" w:eastAsia="宋体" w:cs="Times New Roman"/>
                <w:b/>
                <w:kern w:val="2"/>
                <w:sz w:val="21"/>
                <w:szCs w:val="21"/>
                <w:lang w:val="en-US" w:eastAsia="zh-CN" w:bidi="ar"/>
              </w:rPr>
              <w:t>排放浓度</w:t>
            </w:r>
          </w:p>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(mg/m</w:t>
            </w:r>
            <w:r>
              <w:rPr>
                <w:rFonts w:hint="default" w:ascii="Times New Roman" w:hAnsi="Times New Roman" w:eastAsia="宋体" w:cs="Times New Roman"/>
                <w:b/>
                <w:kern w:val="2"/>
                <w:sz w:val="21"/>
                <w:szCs w:val="21"/>
                <w:vertAlign w:val="superscript"/>
                <w:lang w:val="en-US" w:eastAsia="zh-CN" w:bidi="ar"/>
              </w:rPr>
              <w:t>3</w:t>
            </w:r>
            <w:r>
              <w:rPr>
                <w:rFonts w:hint="default" w:ascii="Times New Roman" w:hAnsi="Times New Roman" w:eastAsia="宋体" w:cs="Times New Roman"/>
                <w:b/>
                <w:kern w:val="2"/>
                <w:sz w:val="21"/>
                <w:szCs w:val="21"/>
                <w:lang w:val="en-US" w:eastAsia="zh-CN" w:bidi="ar"/>
              </w:rPr>
              <w:t>)</w:t>
            </w:r>
          </w:p>
        </w:tc>
        <w:tc>
          <w:tcPr>
            <w:tcW w:w="1350" w:type="dxa"/>
            <w:tcBorders>
              <w:tl2br w:val="nil"/>
              <w:tr2bl w:val="nil"/>
            </w:tcBorders>
            <w:shd w:val="clear" w:color="auto" w:fill="auto"/>
            <w:vAlign w:val="center"/>
          </w:tcPr>
          <w:p>
            <w:pPr>
              <w:pStyle w:val="20"/>
              <w:keepNext w:val="0"/>
              <w:keepLines w:val="0"/>
              <w:widowControl w:val="0"/>
              <w:suppressLineNumbers w:val="0"/>
              <w:adjustRightInd w:val="0"/>
              <w:snapToGrid w:val="0"/>
              <w:spacing w:before="0" w:beforeAutospacing="0" w:after="0" w:afterAutospacing="0" w:line="240" w:lineRule="auto"/>
              <w:ind w:left="-57" w:right="-57"/>
              <w:jc w:val="center"/>
              <w:rPr>
                <w:rFonts w:hint="default" w:ascii="Times New Roman" w:hAnsi="Times New Roman" w:cs="Times New Roman"/>
                <w:b/>
                <w:color w:val="000000"/>
                <w:kern w:val="2"/>
                <w:sz w:val="21"/>
                <w:szCs w:val="21"/>
                <w:lang w:val="en-US"/>
              </w:rPr>
            </w:pPr>
            <w:r>
              <w:rPr>
                <w:rFonts w:hint="default" w:ascii="Times New Roman" w:hAnsi="Times New Roman" w:eastAsia="宋体" w:cs="Times New Roman"/>
                <w:b/>
                <w:color w:val="000000"/>
                <w:kern w:val="2"/>
                <w:sz w:val="21"/>
                <w:szCs w:val="21"/>
                <w:lang w:val="en-US" w:eastAsia="zh-CN" w:bidi="ar"/>
              </w:rPr>
              <w:t>排放速率</w:t>
            </w:r>
          </w:p>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(kg/h)</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eastAsia="宋体" w:cs="Times New Roman"/>
                <w:b/>
                <w:kern w:val="2"/>
                <w:sz w:val="21"/>
                <w:szCs w:val="21"/>
                <w:lang w:val="en-US" w:eastAsia="zh-CN" w:bidi="ar"/>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cs="Times New Roman"/>
                <w:color w:val="auto"/>
                <w:szCs w:val="21"/>
                <w:lang w:val="en-US" w:eastAsia="zh-CN"/>
              </w:rPr>
              <w:t>油雾净化器+活性炭吸附装置进口</w:t>
            </w:r>
          </w:p>
        </w:tc>
        <w:tc>
          <w:tcPr>
            <w:tcW w:w="108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2020.11.03</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4.04</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22.8</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0.0921</w:t>
            </w:r>
          </w:p>
        </w:tc>
        <w:tc>
          <w:tcPr>
            <w:tcW w:w="1434" w:type="dxa"/>
            <w:vMerge w:val="restart"/>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kern w:val="2"/>
                <w:sz w:val="21"/>
                <w:szCs w:val="21"/>
                <w:lang w:val="en-US" w:eastAsia="zh-CN"/>
              </w:rPr>
            </w:pPr>
            <w:r>
              <w:rPr>
                <w:rFonts w:hint="eastAsia" w:ascii="Times New Roman" w:hAnsi="Times New Roman" w:cs="Times New Roman"/>
                <w:kern w:val="2"/>
                <w:sz w:val="21"/>
                <w:szCs w:val="21"/>
                <w:lang w:val="en-US" w:eastAsia="zh-CN"/>
              </w:rPr>
              <w:t>85%</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cs="Times New Roman"/>
                <w:kern w:val="2"/>
                <w:sz w:val="21"/>
                <w:szCs w:val="21"/>
                <w:lang w:val="en-US" w:eastAsia="zh-CN"/>
              </w:rPr>
              <w:t>3.95</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21.4</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0.0845</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cs="Times New Roman"/>
                <w:kern w:val="2"/>
                <w:sz w:val="21"/>
                <w:szCs w:val="21"/>
                <w:lang w:val="en-US" w:eastAsia="zh-CN"/>
              </w:rPr>
              <w:t>3.98</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22.3</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0.0888</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均值</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cs="Times New Roman"/>
                <w:kern w:val="2"/>
                <w:sz w:val="21"/>
                <w:szCs w:val="21"/>
                <w:lang w:val="en-US" w:eastAsia="zh-CN"/>
              </w:rPr>
              <w:t>3.99</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22.2</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0.0885</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restart"/>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rPr>
            </w:pPr>
            <w:r>
              <w:rPr>
                <w:rFonts w:hint="eastAsia" w:ascii="Times New Roman" w:hAnsi="Times New Roman" w:cs="Times New Roman"/>
                <w:color w:val="auto"/>
                <w:szCs w:val="21"/>
                <w:lang w:val="en-US" w:eastAsia="zh-CN"/>
              </w:rPr>
              <w:t>油雾净化器+活性炭吸附装置排气筒出口</w:t>
            </w:r>
          </w:p>
        </w:tc>
        <w:tc>
          <w:tcPr>
            <w:tcW w:w="108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2020.11.03</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4.67</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3.25</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0.0152</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2</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4.42</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3.20</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0.0141</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3</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4.71</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3.19</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0.0150</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均值</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4.6</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3.21</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0.0148</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Times New Roman" w:hAnsi="Times New Roman" w:cs="Times New Roman"/>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color w:val="auto"/>
                <w:szCs w:val="21"/>
                <w:lang w:val="en-US" w:eastAsia="zh-CN"/>
              </w:rPr>
              <w:t>油雾净化器+活性炭吸附装置进口</w:t>
            </w:r>
          </w:p>
        </w:tc>
        <w:tc>
          <w:tcPr>
            <w:tcW w:w="108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eastAsia="宋体" w:cs="Times New Roman"/>
                <w:kern w:val="2"/>
                <w:sz w:val="21"/>
                <w:szCs w:val="21"/>
                <w:lang w:val="en-US" w:eastAsia="zh-CN" w:bidi="ar"/>
              </w:rPr>
              <w:t>2020.11.04</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3.90</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24.0</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0.0936</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shd w:val="clear" w:color="auto" w:fill="auto"/>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3.88</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23.5</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0.0912</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shd w:val="clear" w:color="auto" w:fill="auto"/>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3.94</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23.2</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0.0914</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shd w:val="clear" w:color="auto" w:fill="auto"/>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3.91</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23.6</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0.0921</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510" w:hRule="exact"/>
          <w:jc w:val="center"/>
        </w:trPr>
        <w:tc>
          <w:tcPr>
            <w:tcW w:w="1646" w:type="dxa"/>
            <w:vMerge w:val="restart"/>
            <w:tcBorders>
              <w:left w:val="single" w:color="000000" w:sz="12"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color w:val="auto"/>
                <w:szCs w:val="21"/>
                <w:lang w:val="en-US" w:eastAsia="zh-CN"/>
              </w:rPr>
              <w:t>油雾净化器+活性炭吸附装置排气筒出口</w:t>
            </w:r>
          </w:p>
        </w:tc>
        <w:tc>
          <w:tcPr>
            <w:tcW w:w="1080" w:type="dxa"/>
            <w:vMerge w:val="restart"/>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eastAsia="宋体" w:cs="Times New Roman"/>
                <w:kern w:val="2"/>
                <w:sz w:val="21"/>
                <w:szCs w:val="21"/>
                <w:lang w:val="en-US" w:eastAsia="zh-CN" w:bidi="ar"/>
              </w:rPr>
              <w:t>2020.11.04</w:t>
            </w:r>
          </w:p>
        </w:tc>
        <w:tc>
          <w:tcPr>
            <w:tcW w:w="72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kern w:val="2"/>
                <w:sz w:val="21"/>
                <w:szCs w:val="21"/>
                <w:lang w:val="en-US" w:eastAsia="zh-CN" w:bidi="ar"/>
              </w:rPr>
              <w:t>1</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4.55</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3.11</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0.0142</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p>
        </w:tc>
        <w:tc>
          <w:tcPr>
            <w:tcW w:w="1080" w:type="dxa"/>
            <w:vMerge w:val="continue"/>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4.83</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3.36</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0.0162</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shd w:val="clear" w:color="auto" w:fill="auto"/>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4.71</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3.26</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0.0154</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10" w:hRule="exact"/>
          <w:jc w:val="center"/>
        </w:trPr>
        <w:tc>
          <w:tcPr>
            <w:tcW w:w="1646"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080" w:type="dxa"/>
            <w:vMerge w:val="continue"/>
            <w:shd w:val="clear" w:color="auto" w:fill="auto"/>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rPr>
              <w:t>4.70</w:t>
            </w:r>
            <w:r>
              <w:rPr>
                <w:rFonts w:hint="default" w:ascii="Times New Roman" w:hAnsi="Times New Roman" w:cs="Times New Roman"/>
                <w:kern w:val="2"/>
                <w:sz w:val="21"/>
                <w:szCs w:val="21"/>
                <w:lang w:val="en-US" w:eastAsia="zh-CN"/>
              </w:rPr>
              <w:t>×10</w:t>
            </w:r>
            <w:r>
              <w:rPr>
                <w:rFonts w:hint="default" w:ascii="Times New Roman" w:hAnsi="Times New Roman" w:cs="Times New Roman"/>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3.24</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0.0152</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Times New Roman" w:hAnsi="Times New Roman" w:cs="Times New Roman"/>
                <w:kern w:val="2"/>
                <w:sz w:val="21"/>
                <w:szCs w:val="21"/>
                <w:lang w:val="en-US" w:eastAsia="zh-CN" w:bidi="ar-SA"/>
              </w:rPr>
            </w:pPr>
          </w:p>
        </w:tc>
      </w:tr>
    </w:tbl>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color w:val="auto"/>
          <w:sz w:val="24"/>
          <w:szCs w:val="24"/>
          <w:lang w:val="en-US" w:eastAsia="zh-CN"/>
        </w:rPr>
        <w:t>由检测结果显示，验收检测期间，</w:t>
      </w:r>
      <w:r>
        <w:rPr>
          <w:rFonts w:hint="eastAsia" w:asciiTheme="minorEastAsia" w:hAnsiTheme="minorEastAsia" w:eastAsiaTheme="minorEastAsia" w:cstheme="minorEastAsia"/>
          <w:color w:val="000000" w:themeColor="text1"/>
          <w:sz w:val="24"/>
          <w:szCs w:val="24"/>
        </w:rPr>
        <w:t>非甲烷总烃经处理后排放浓度和速率均符合《大气污染物综合排放标准》(GB16297-1996)中二级标准的要求（非甲烷总烃最高容许排放浓度为120mg/m</w:t>
      </w:r>
      <w:r>
        <w:rPr>
          <w:rFonts w:hint="eastAsia" w:asciiTheme="minorEastAsia" w:hAnsiTheme="minorEastAsia" w:eastAsiaTheme="minorEastAsia" w:cstheme="minorEastAsia"/>
          <w:color w:val="000000" w:themeColor="text1"/>
          <w:sz w:val="24"/>
          <w:szCs w:val="24"/>
          <w:vertAlign w:val="superscript"/>
        </w:rPr>
        <w:t>3</w:t>
      </w:r>
      <w:r>
        <w:rPr>
          <w:rFonts w:hint="eastAsia" w:asciiTheme="minorEastAsia" w:hAnsiTheme="minorEastAsia" w:eastAsiaTheme="minorEastAsia" w:cstheme="minorEastAsia"/>
          <w:color w:val="000000" w:themeColor="text1"/>
          <w:sz w:val="24"/>
          <w:szCs w:val="24"/>
        </w:rPr>
        <w:t>，15m高排气筒对应的排放速率为10kg/h），同时满足</w:t>
      </w:r>
      <w:r>
        <w:rPr>
          <w:rFonts w:hint="eastAsia" w:asciiTheme="minorEastAsia" w:hAnsiTheme="minorEastAsia" w:eastAsiaTheme="minorEastAsia" w:cstheme="minorEastAsia"/>
          <w:sz w:val="24"/>
          <w:szCs w:val="24"/>
          <w:lang w:val="en-US" w:eastAsia="zh-CN"/>
        </w:rPr>
        <w:t>豫环攻坚办【2017】162号</w:t>
      </w:r>
      <w:r>
        <w:rPr>
          <w:rFonts w:hint="eastAsia" w:asciiTheme="minorEastAsia" w:hAnsiTheme="minorEastAsia" w:eastAsiaTheme="minorEastAsia" w:cstheme="minorEastAsia"/>
          <w:color w:val="auto"/>
          <w:sz w:val="24"/>
          <w:szCs w:val="24"/>
        </w:rPr>
        <w:t>《关于全省开展工业企业挥发性有机物专项治理工作中排放建议值的通知》其他行业的非甲烷总烃的有组织排放浓度建议值标准为≤80mg/m</w:t>
      </w:r>
      <w:r>
        <w:rPr>
          <w:rFonts w:hint="eastAsia" w:asciiTheme="minorEastAsia" w:hAnsiTheme="minorEastAsia" w:eastAsiaTheme="minorEastAsia" w:cstheme="minorEastAsia"/>
          <w:color w:val="auto"/>
          <w:sz w:val="24"/>
          <w:szCs w:val="24"/>
          <w:vertAlign w:val="superscript"/>
        </w:rPr>
        <w:t>3</w:t>
      </w:r>
      <w:r>
        <w:rPr>
          <w:rStyle w:val="28"/>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sz w:val="24"/>
          <w:szCs w:val="24"/>
          <w:lang w:val="en-US" w:eastAsia="zh-CN"/>
        </w:rPr>
        <w:t>建议去除效率70%的标准</w:t>
      </w:r>
      <w:r>
        <w:rPr>
          <w:rFonts w:hint="eastAsia" w:asciiTheme="minorEastAsia" w:hAnsiTheme="minorEastAsia" w:cstheme="minorEastAsia"/>
          <w:sz w:val="24"/>
          <w:szCs w:val="24"/>
          <w:lang w:val="en-US" w:eastAsia="zh-CN"/>
        </w:rPr>
        <w:t>。</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textAlignment w:val="auto"/>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（2）无组织废气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ascii="Times New Roman" w:hAnsi="Times New Roman" w:eastAsia="宋体" w:cs="Times New Roman"/>
          <w:spacing w:val="0"/>
          <w:sz w:val="24"/>
          <w:szCs w:val="24"/>
          <w:highlight w:val="yellow"/>
        </w:rPr>
      </w:pPr>
      <w:r>
        <w:rPr>
          <w:rStyle w:val="35"/>
          <w:rFonts w:hint="eastAsia" w:ascii="Times New Roman" w:hAnsi="Times New Roman" w:eastAsia="宋体" w:cs="Times New Roman"/>
          <w:spacing w:val="0"/>
          <w:sz w:val="24"/>
          <w:szCs w:val="24"/>
          <w:highlight w:val="none"/>
          <w:lang w:eastAsia="zh-CN"/>
        </w:rPr>
        <w:t>河南宜信检测技术服务有限公司</w:t>
      </w:r>
      <w:r>
        <w:rPr>
          <w:rStyle w:val="35"/>
          <w:rFonts w:ascii="Times New Roman" w:hAnsi="Times New Roman" w:eastAsia="宋体" w:cs="Times New Roman"/>
          <w:spacing w:val="0"/>
          <w:sz w:val="24"/>
          <w:szCs w:val="24"/>
          <w:highlight w:val="none"/>
        </w:rPr>
        <w:t>于</w:t>
      </w:r>
      <w:r>
        <w:rPr>
          <w:rStyle w:val="35"/>
          <w:rFonts w:hint="eastAsia" w:ascii="Times New Roman" w:hAnsi="Times New Roman" w:eastAsia="宋体" w:cs="Times New Roman"/>
          <w:spacing w:val="0"/>
          <w:sz w:val="24"/>
          <w:szCs w:val="24"/>
          <w:highlight w:val="none"/>
          <w:lang w:eastAsia="zh-CN"/>
        </w:rPr>
        <w:t>2020年</w:t>
      </w:r>
      <w:r>
        <w:rPr>
          <w:rStyle w:val="35"/>
          <w:rFonts w:hint="eastAsia" w:ascii="Times New Roman" w:hAnsi="Times New Roman" w:eastAsia="宋体" w:cs="Times New Roman"/>
          <w:spacing w:val="0"/>
          <w:sz w:val="24"/>
          <w:szCs w:val="24"/>
          <w:highlight w:val="none"/>
          <w:lang w:val="en-US" w:eastAsia="zh-CN"/>
        </w:rPr>
        <w:t>11</w:t>
      </w:r>
      <w:r>
        <w:rPr>
          <w:rStyle w:val="35"/>
          <w:rFonts w:hint="eastAsia" w:ascii="Times New Roman" w:hAnsi="Times New Roman" w:eastAsia="宋体" w:cs="Times New Roman"/>
          <w:spacing w:val="0"/>
          <w:sz w:val="24"/>
          <w:szCs w:val="24"/>
          <w:highlight w:val="none"/>
          <w:lang w:eastAsia="zh-CN"/>
        </w:rPr>
        <w:t>月</w:t>
      </w:r>
      <w:r>
        <w:rPr>
          <w:rStyle w:val="35"/>
          <w:rFonts w:hint="eastAsia" w:ascii="Times New Roman" w:hAnsi="Times New Roman" w:eastAsia="宋体" w:cs="Times New Roman"/>
          <w:spacing w:val="0"/>
          <w:sz w:val="24"/>
          <w:szCs w:val="24"/>
          <w:highlight w:val="none"/>
          <w:lang w:val="en-US" w:eastAsia="zh-CN"/>
        </w:rPr>
        <w:t>03</w:t>
      </w:r>
      <w:r>
        <w:rPr>
          <w:rStyle w:val="35"/>
          <w:rFonts w:hint="eastAsia" w:ascii="Times New Roman" w:hAnsi="Times New Roman" w:eastAsia="宋体" w:cs="Times New Roman"/>
          <w:spacing w:val="0"/>
          <w:sz w:val="24"/>
          <w:szCs w:val="24"/>
          <w:highlight w:val="none"/>
          <w:lang w:eastAsia="zh-CN"/>
        </w:rPr>
        <w:t>日—</w:t>
      </w:r>
      <w:r>
        <w:rPr>
          <w:rStyle w:val="35"/>
          <w:rFonts w:hint="eastAsia" w:ascii="Times New Roman" w:hAnsi="Times New Roman" w:eastAsia="宋体" w:cs="Times New Roman"/>
          <w:spacing w:val="0"/>
          <w:sz w:val="24"/>
          <w:szCs w:val="24"/>
          <w:highlight w:val="none"/>
          <w:lang w:val="en-US" w:eastAsia="zh-CN"/>
        </w:rPr>
        <w:t>04</w:t>
      </w:r>
      <w:r>
        <w:rPr>
          <w:rStyle w:val="35"/>
          <w:rFonts w:hint="eastAsia" w:ascii="Times New Roman" w:hAnsi="Times New Roman" w:eastAsia="宋体" w:cs="Times New Roman"/>
          <w:spacing w:val="0"/>
          <w:sz w:val="24"/>
          <w:szCs w:val="24"/>
          <w:highlight w:val="none"/>
          <w:lang w:eastAsia="zh-CN"/>
        </w:rPr>
        <w:t>日</w:t>
      </w:r>
      <w:r>
        <w:rPr>
          <w:rStyle w:val="35"/>
          <w:rFonts w:ascii="Times New Roman" w:hAnsi="Times New Roman" w:eastAsia="宋体" w:cs="Times New Roman"/>
          <w:spacing w:val="0"/>
          <w:sz w:val="24"/>
          <w:szCs w:val="24"/>
          <w:highlight w:val="none"/>
        </w:rPr>
        <w:t>对本项目厂区</w:t>
      </w:r>
      <w:r>
        <w:rPr>
          <w:rStyle w:val="35"/>
          <w:rFonts w:hint="eastAsia" w:ascii="Times New Roman" w:hAnsi="Times New Roman" w:eastAsia="宋体" w:cs="Times New Roman"/>
          <w:spacing w:val="0"/>
          <w:sz w:val="24"/>
          <w:szCs w:val="24"/>
          <w:highlight w:val="none"/>
          <w:lang w:val="en-US" w:eastAsia="zh-CN"/>
        </w:rPr>
        <w:t>非甲烷总烃</w:t>
      </w:r>
      <w:r>
        <w:rPr>
          <w:rStyle w:val="35"/>
          <w:rFonts w:ascii="Times New Roman" w:hAnsi="Times New Roman" w:eastAsia="宋体" w:cs="Times New Roman"/>
          <w:spacing w:val="0"/>
          <w:sz w:val="24"/>
          <w:szCs w:val="24"/>
          <w:highlight w:val="none"/>
        </w:rPr>
        <w:t>排放情况进行了监测，本项目废气无组织排放情况见下表9</w:t>
      </w:r>
      <w:r>
        <w:rPr>
          <w:rStyle w:val="35"/>
          <w:rFonts w:ascii="Times New Roman" w:hAnsi="Times New Roman" w:cs="Times New Roman" w:eastAsiaTheme="minorEastAsia"/>
          <w:spacing w:val="0"/>
          <w:sz w:val="24"/>
          <w:szCs w:val="24"/>
          <w:highlight w:val="none"/>
        </w:rPr>
        <w:t>.</w:t>
      </w:r>
      <w:r>
        <w:rPr>
          <w:rStyle w:val="35"/>
          <w:rFonts w:hint="eastAsia" w:ascii="Times New Roman" w:hAnsi="Times New Roman" w:cs="Times New Roman" w:eastAsiaTheme="minorEastAsia"/>
          <w:spacing w:val="0"/>
          <w:sz w:val="24"/>
          <w:szCs w:val="24"/>
          <w:highlight w:val="none"/>
          <w:lang w:val="en-US" w:eastAsia="zh-CN"/>
        </w:rPr>
        <w:t>3</w:t>
      </w:r>
      <w:r>
        <w:rPr>
          <w:rStyle w:val="35"/>
          <w:rFonts w:ascii="Times New Roman" w:hAnsi="Times New Roman" w:eastAsia="宋体" w:cs="Times New Roman"/>
          <w:spacing w:val="0"/>
          <w:sz w:val="24"/>
          <w:szCs w:val="24"/>
          <w:highlight w:val="none"/>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3</w:t>
      </w:r>
      <w:r>
        <w:rPr>
          <w:rStyle w:val="35"/>
          <w:rFonts w:ascii="Times New Roman" w:hAnsi="Times New Roman" w:eastAsia="宋体" w:cs="Times New Roman"/>
          <w:b/>
          <w:bCs/>
          <w:spacing w:val="0"/>
          <w:sz w:val="21"/>
          <w:szCs w:val="21"/>
        </w:rPr>
        <w:t xml:space="preserve"> </w:t>
      </w:r>
      <w:r>
        <w:rPr>
          <w:rStyle w:val="35"/>
          <w:rFonts w:hint="eastAsia" w:ascii="Times New Roman" w:hAnsi="Times New Roman" w:eastAsia="宋体" w:cs="Times New Roman"/>
          <w:b/>
          <w:bCs/>
          <w:spacing w:val="0"/>
          <w:sz w:val="21"/>
          <w:szCs w:val="21"/>
          <w:lang w:val="en-US" w:eastAsia="zh-CN"/>
        </w:rPr>
        <w:t>本项目</w:t>
      </w:r>
      <w:r>
        <w:rPr>
          <w:rStyle w:val="35"/>
          <w:rFonts w:ascii="Times New Roman" w:hAnsi="Times New Roman" w:eastAsia="宋体" w:cs="Times New Roman"/>
          <w:b/>
          <w:bCs/>
          <w:spacing w:val="0"/>
          <w:sz w:val="21"/>
          <w:szCs w:val="21"/>
        </w:rPr>
        <w:t>废气</w:t>
      </w:r>
      <w:r>
        <w:rPr>
          <w:rStyle w:val="35"/>
          <w:rFonts w:hint="eastAsia" w:ascii="Times New Roman" w:hAnsi="Times New Roman" w:eastAsia="宋体" w:cs="Times New Roman"/>
          <w:b/>
          <w:bCs/>
          <w:spacing w:val="0"/>
          <w:sz w:val="21"/>
          <w:szCs w:val="21"/>
          <w:lang w:val="en-US" w:eastAsia="zh-CN"/>
        </w:rPr>
        <w:t>排放</w:t>
      </w:r>
      <w:r>
        <w:rPr>
          <w:rStyle w:val="35"/>
          <w:rFonts w:ascii="Times New Roman" w:hAnsi="Times New Roman" w:eastAsia="宋体" w:cs="Times New Roman"/>
          <w:b/>
          <w:bCs/>
          <w:spacing w:val="0"/>
          <w:sz w:val="21"/>
          <w:szCs w:val="21"/>
        </w:rPr>
        <w:t>无组织</w:t>
      </w:r>
      <w:r>
        <w:rPr>
          <w:rStyle w:val="35"/>
          <w:rFonts w:hint="eastAsia" w:ascii="Times New Roman" w:hAnsi="Times New Roman" w:eastAsia="宋体" w:cs="Times New Roman"/>
          <w:b/>
          <w:bCs/>
          <w:spacing w:val="0"/>
          <w:sz w:val="21"/>
          <w:szCs w:val="21"/>
          <w:lang w:val="en-US" w:eastAsia="zh-CN"/>
        </w:rPr>
        <w:t>检测结果一览</w:t>
      </w:r>
      <w:r>
        <w:rPr>
          <w:rStyle w:val="35"/>
          <w:rFonts w:ascii="Times New Roman" w:hAnsi="Times New Roman" w:eastAsia="宋体" w:cs="Times New Roman"/>
          <w:b/>
          <w:bCs/>
          <w:spacing w:val="0"/>
          <w:sz w:val="21"/>
          <w:szCs w:val="21"/>
        </w:rPr>
        <w:t>表</w:t>
      </w:r>
    </w:p>
    <w:tbl>
      <w:tblPr>
        <w:tblStyle w:val="23"/>
        <w:tblW w:w="85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28"/>
        <w:gridCol w:w="1996"/>
        <w:gridCol w:w="1583"/>
        <w:gridCol w:w="1398"/>
        <w:gridCol w:w="17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8" w:hRule="atLeast"/>
          <w:tblHeader/>
          <w:jc w:val="center"/>
        </w:trPr>
        <w:tc>
          <w:tcPr>
            <w:tcW w:w="182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eastAsia" w:ascii="Times New Roman" w:hAnsi="Times New Roman" w:eastAsia="宋体" w:cs="Times New Roman"/>
                <w:b/>
                <w:bCs w:val="0"/>
                <w:kern w:val="2"/>
                <w:sz w:val="21"/>
                <w:szCs w:val="21"/>
                <w:lang w:val="en-US" w:eastAsia="zh-CN" w:bidi="ar"/>
              </w:rPr>
              <w:t>采样</w:t>
            </w:r>
            <w:r>
              <w:rPr>
                <w:rFonts w:hint="default" w:ascii="Times New Roman" w:hAnsi="Times New Roman" w:eastAsia="宋体" w:cs="Times New Roman"/>
                <w:b/>
                <w:bCs w:val="0"/>
                <w:kern w:val="2"/>
                <w:sz w:val="21"/>
                <w:szCs w:val="21"/>
                <w:lang w:val="en-US" w:eastAsia="zh-CN" w:bidi="ar"/>
              </w:rPr>
              <w:t>时间</w:t>
            </w:r>
          </w:p>
        </w:tc>
        <w:tc>
          <w:tcPr>
            <w:tcW w:w="199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eastAsia" w:ascii="Times New Roman" w:hAnsi="Times New Roman" w:eastAsia="宋体" w:cs="Times New Roman"/>
                <w:b/>
                <w:bCs w:val="0"/>
                <w:kern w:val="2"/>
                <w:sz w:val="21"/>
                <w:szCs w:val="21"/>
                <w:lang w:val="en-US" w:eastAsia="zh-CN" w:bidi="ar"/>
              </w:rPr>
              <w:t>检测项目采样</w:t>
            </w:r>
            <w:r>
              <w:rPr>
                <w:rFonts w:hint="default" w:ascii="Times New Roman" w:hAnsi="Times New Roman" w:eastAsia="宋体" w:cs="Times New Roman"/>
                <w:b/>
                <w:bCs w:val="0"/>
                <w:kern w:val="2"/>
                <w:sz w:val="21"/>
                <w:szCs w:val="21"/>
                <w:lang w:val="en-US" w:eastAsia="zh-CN" w:bidi="ar"/>
              </w:rPr>
              <w:t>点位</w:t>
            </w:r>
          </w:p>
        </w:tc>
        <w:tc>
          <w:tcPr>
            <w:tcW w:w="2981" w:type="dxa"/>
            <w:gridSpan w:val="2"/>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eastAsia" w:ascii="Times New Roman" w:hAnsi="Times New Roman" w:eastAsia="宋体" w:cs="Times New Roman"/>
                <w:b/>
                <w:bCs w:val="0"/>
                <w:kern w:val="2"/>
                <w:sz w:val="21"/>
                <w:szCs w:val="21"/>
                <w:lang w:val="en-US" w:eastAsia="zh-CN" w:bidi="ar"/>
              </w:rPr>
              <w:t>非甲烷总烃</w:t>
            </w:r>
            <w:r>
              <w:rPr>
                <w:rFonts w:hint="default" w:ascii="Times New Roman" w:hAnsi="Times New Roman" w:eastAsia="宋体" w:cs="Times New Roman"/>
                <w:b/>
                <w:bCs w:val="0"/>
                <w:kern w:val="2"/>
                <w:sz w:val="21"/>
                <w:szCs w:val="21"/>
                <w:lang w:val="en-US" w:eastAsia="zh-CN" w:bidi="ar"/>
              </w:rPr>
              <w:t>（mg/m</w:t>
            </w:r>
            <w:r>
              <w:rPr>
                <w:rFonts w:hint="default" w:ascii="Times New Roman" w:hAnsi="Times New Roman" w:eastAsia="宋体" w:cs="Times New Roman"/>
                <w:b/>
                <w:bCs w:val="0"/>
                <w:kern w:val="2"/>
                <w:sz w:val="21"/>
                <w:szCs w:val="21"/>
                <w:vertAlign w:val="superscript"/>
                <w:lang w:val="en-US" w:eastAsia="zh-CN" w:bidi="ar"/>
              </w:rPr>
              <w:t>3</w:t>
            </w:r>
            <w:r>
              <w:rPr>
                <w:rFonts w:hint="default" w:ascii="Times New Roman" w:hAnsi="Times New Roman" w:eastAsia="宋体" w:cs="Times New Roman"/>
                <w:b/>
                <w:bCs w:val="0"/>
                <w:kern w:val="2"/>
                <w:sz w:val="21"/>
                <w:szCs w:val="21"/>
                <w:lang w:val="en-US" w:eastAsia="zh-CN" w:bidi="ar"/>
              </w:rPr>
              <w:t>）</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default" w:ascii="Times New Roman" w:hAnsi="Times New Roman" w:eastAsia="宋体" w:cs="Times New Roman"/>
                <w:b/>
                <w:bCs w:val="0"/>
                <w:kern w:val="2"/>
                <w:sz w:val="21"/>
                <w:szCs w:val="21"/>
                <w:lang w:val="en-US" w:eastAsia="zh-CN" w:bidi="ar"/>
              </w:rPr>
              <w:t>气象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blHeader/>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583"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default" w:ascii="Times New Roman" w:hAnsi="Times New Roman" w:eastAsia="宋体" w:cs="Times New Roman"/>
                <w:b/>
                <w:bCs w:val="0"/>
                <w:kern w:val="2"/>
                <w:sz w:val="21"/>
                <w:szCs w:val="21"/>
                <w:lang w:val="en-US" w:eastAsia="zh-CN" w:bidi="ar"/>
              </w:rPr>
              <w:t>点位测定浓度</w:t>
            </w:r>
          </w:p>
        </w:tc>
        <w:tc>
          <w:tcPr>
            <w:tcW w:w="1398"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default" w:ascii="Times New Roman" w:hAnsi="Times New Roman" w:eastAsia="宋体" w:cs="Times New Roman"/>
                <w:b/>
                <w:bCs w:val="0"/>
                <w:kern w:val="2"/>
                <w:sz w:val="21"/>
                <w:szCs w:val="21"/>
                <w:lang w:val="en-US" w:eastAsia="zh-CN" w:bidi="ar"/>
              </w:rPr>
              <w:t>排放浓度</w:t>
            </w: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2020.11.03</w:t>
            </w:r>
          </w:p>
          <w:p>
            <w:pPr>
              <w:pStyle w:val="20"/>
              <w:keepNext w:val="0"/>
              <w:keepLines w:val="0"/>
              <w:widowControl/>
              <w:suppressLineNumbers w:val="0"/>
              <w:spacing w:before="0" w:beforeAutospacing="0" w:after="0" w:afterAutospacing="0"/>
              <w:ind w:left="0" w:leftChars="0" w:right="0" w:firstLine="420" w:firstLineChars="20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第一次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0.33</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0.74</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温度：9.3</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w:t>
            </w:r>
            <w:r>
              <w:rPr>
                <w:rFonts w:hint="eastAsia" w:ascii="Times New Roman" w:hAnsi="Times New Roman" w:eastAsia="宋体" w:cs="Times New Roman"/>
                <w:kern w:val="2"/>
                <w:sz w:val="21"/>
                <w:szCs w:val="21"/>
                <w:lang w:val="en-US" w:eastAsia="zh-CN" w:bidi="ar"/>
              </w:rPr>
              <w:t>压：</w:t>
            </w:r>
            <w:r>
              <w:rPr>
                <w:rFonts w:hint="default" w:ascii="Times New Roman" w:hAnsi="Times New Roman" w:eastAsia="宋体" w:cs="Times New Roman"/>
                <w:kern w:val="2"/>
                <w:sz w:val="21"/>
                <w:szCs w:val="21"/>
                <w:lang w:val="en-US" w:eastAsia="zh-CN" w:bidi="ar"/>
              </w:rPr>
              <w:t>10</w:t>
            </w:r>
            <w:r>
              <w:rPr>
                <w:rFonts w:hint="eastAsia" w:ascii="Times New Roman" w:hAnsi="Times New Roman" w:eastAsia="宋体" w:cs="Times New Roman"/>
                <w:kern w:val="2"/>
                <w:sz w:val="21"/>
                <w:szCs w:val="21"/>
                <w:lang w:val="en-US" w:eastAsia="zh-CN" w:bidi="ar"/>
              </w:rPr>
              <w:t>1.7</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风速：1.</w:t>
            </w:r>
            <w:r>
              <w:rPr>
                <w:rFonts w:hint="eastAsia" w:ascii="Times New Roman" w:hAnsi="Times New Roman" w:eastAsia="宋体" w:cs="Times New Roman"/>
                <w:kern w:val="2"/>
                <w:sz w:val="21"/>
                <w:szCs w:val="21"/>
                <w:lang w:val="en-US" w:eastAsia="zh-CN" w:bidi="ar"/>
              </w:rPr>
              <w:t>8</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0.53</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0.74</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0.60</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2020.11.03</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第二次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0.26</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0.71</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温度：14.2</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气压：</w:t>
            </w:r>
            <w:r>
              <w:rPr>
                <w:rFonts w:hint="eastAsia" w:ascii="Times New Roman" w:hAnsi="Times New Roman" w:eastAsia="宋体" w:cs="Times New Roman"/>
                <w:kern w:val="2"/>
                <w:sz w:val="21"/>
                <w:szCs w:val="21"/>
                <w:lang w:val="en-US" w:eastAsia="zh-CN" w:bidi="ar"/>
              </w:rPr>
              <w:t>101.:4</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风速：1</w:t>
            </w:r>
            <w:r>
              <w:rPr>
                <w:rFonts w:hint="eastAsia" w:ascii="Times New Roman" w:hAnsi="Times New Roman" w:eastAsia="宋体" w:cs="Times New Roman"/>
                <w:kern w:val="2"/>
                <w:sz w:val="21"/>
                <w:szCs w:val="21"/>
                <w:lang w:val="en-US" w:eastAsia="zh-CN" w:bidi="ar"/>
              </w:rPr>
              <w:t>.6</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0.59</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0.68</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0.71</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2020.11.03</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第三次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0.42</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0.88</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w:t>
            </w:r>
            <w:r>
              <w:rPr>
                <w:rFonts w:hint="default" w:ascii="Times New Roman" w:hAnsi="Times New Roman" w:eastAsia="宋体" w:cs="Times New Roman"/>
                <w:kern w:val="2"/>
                <w:sz w:val="21"/>
                <w:szCs w:val="21"/>
                <w:lang w:val="en-US" w:eastAsia="zh-CN" w:bidi="ar"/>
              </w:rPr>
              <w:t>：</w:t>
            </w:r>
            <w:r>
              <w:rPr>
                <w:rFonts w:hint="eastAsia" w:ascii="Times New Roman" w:hAnsi="Times New Roman" w:eastAsia="宋体" w:cs="Times New Roman"/>
                <w:kern w:val="2"/>
                <w:sz w:val="21"/>
                <w:szCs w:val="21"/>
                <w:lang w:val="en-US" w:eastAsia="zh-CN" w:bidi="ar"/>
              </w:rPr>
              <w:t>18.7</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气压：</w:t>
            </w:r>
            <w:r>
              <w:rPr>
                <w:rFonts w:hint="eastAsia" w:ascii="Times New Roman" w:hAnsi="Times New Roman" w:eastAsia="宋体" w:cs="Times New Roman"/>
                <w:kern w:val="2"/>
                <w:sz w:val="21"/>
                <w:szCs w:val="21"/>
                <w:lang w:val="en-US" w:eastAsia="zh-CN" w:bidi="ar"/>
              </w:rPr>
              <w:t>101.2</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风速：1.</w:t>
            </w:r>
            <w:r>
              <w:rPr>
                <w:rFonts w:hint="eastAsia" w:ascii="Times New Roman" w:hAnsi="Times New Roman" w:eastAsia="宋体" w:cs="Times New Roman"/>
                <w:kern w:val="2"/>
                <w:sz w:val="21"/>
                <w:szCs w:val="21"/>
                <w:lang w:val="en-US" w:eastAsia="zh-CN" w:bidi="ar"/>
              </w:rPr>
              <w:t>7</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0.64</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0.55</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0.88</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2020.11.04</w:t>
            </w:r>
          </w:p>
          <w:p>
            <w:pPr>
              <w:pStyle w:val="20"/>
              <w:keepNext w:val="0"/>
              <w:keepLines w:val="0"/>
              <w:widowControl/>
              <w:suppressLineNumbers w:val="0"/>
              <w:spacing w:before="0" w:beforeAutospacing="0" w:after="0" w:afterAutospacing="0"/>
              <w:ind w:left="0" w:leftChars="0" w:right="0" w:firstLine="0" w:firstLineChars="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第一次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0.35</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0.84</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w:t>
            </w:r>
            <w:r>
              <w:rPr>
                <w:rFonts w:hint="default" w:ascii="Times New Roman" w:hAnsi="Times New Roman" w:eastAsia="宋体" w:cs="Times New Roman"/>
                <w:kern w:val="2"/>
                <w:sz w:val="21"/>
                <w:szCs w:val="21"/>
                <w:lang w:val="en-US" w:eastAsia="zh-CN" w:bidi="ar"/>
              </w:rPr>
              <w:t>：</w:t>
            </w:r>
            <w:r>
              <w:rPr>
                <w:rFonts w:hint="eastAsia" w:ascii="Times New Roman" w:hAnsi="Times New Roman" w:eastAsia="宋体" w:cs="Times New Roman"/>
                <w:kern w:val="2"/>
                <w:sz w:val="21"/>
                <w:szCs w:val="21"/>
                <w:lang w:val="en-US" w:eastAsia="zh-CN" w:bidi="ar"/>
              </w:rPr>
              <w:t>10.8</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气压：</w:t>
            </w:r>
            <w:r>
              <w:rPr>
                <w:rFonts w:hint="eastAsia" w:ascii="Times New Roman" w:hAnsi="Times New Roman" w:eastAsia="宋体" w:cs="Times New Roman"/>
                <w:kern w:val="2"/>
                <w:sz w:val="21"/>
                <w:szCs w:val="21"/>
                <w:lang w:val="en-US" w:eastAsia="zh-CN" w:bidi="ar"/>
              </w:rPr>
              <w:t>101.6</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风速：1</w:t>
            </w:r>
            <w:r>
              <w:rPr>
                <w:rFonts w:hint="eastAsia" w:ascii="Times New Roman" w:hAnsi="Times New Roman" w:eastAsia="宋体" w:cs="Times New Roman"/>
                <w:kern w:val="2"/>
                <w:sz w:val="21"/>
                <w:szCs w:val="21"/>
                <w:lang w:val="en-US" w:eastAsia="zh-CN" w:bidi="ar"/>
              </w:rPr>
              <w:t>.5</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0.84</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0.67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0.47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2020.11.04</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第二次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0.29</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0.64</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w:t>
            </w:r>
            <w:r>
              <w:rPr>
                <w:rFonts w:hint="default" w:ascii="Times New Roman" w:hAnsi="Times New Roman" w:eastAsia="宋体" w:cs="Times New Roman"/>
                <w:kern w:val="2"/>
                <w:sz w:val="21"/>
                <w:szCs w:val="21"/>
                <w:lang w:val="en-US" w:eastAsia="zh-CN" w:bidi="ar"/>
              </w:rPr>
              <w:t>：</w:t>
            </w:r>
            <w:r>
              <w:rPr>
                <w:rFonts w:hint="eastAsia" w:ascii="Times New Roman" w:hAnsi="Times New Roman" w:eastAsia="宋体" w:cs="Times New Roman"/>
                <w:kern w:val="2"/>
                <w:sz w:val="21"/>
                <w:szCs w:val="21"/>
                <w:lang w:val="en-US" w:eastAsia="zh-CN" w:bidi="ar"/>
              </w:rPr>
              <w:t>15.5</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气压：</w:t>
            </w:r>
            <w:r>
              <w:rPr>
                <w:rFonts w:hint="eastAsia" w:ascii="Times New Roman" w:hAnsi="Times New Roman" w:eastAsia="宋体" w:cs="Times New Roman"/>
                <w:kern w:val="2"/>
                <w:sz w:val="21"/>
                <w:szCs w:val="21"/>
                <w:lang w:val="en-US" w:eastAsia="zh-CN" w:bidi="ar"/>
              </w:rPr>
              <w:t>101.3</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风速：1.</w:t>
            </w:r>
            <w:r>
              <w:rPr>
                <w:rFonts w:hint="eastAsia" w:ascii="Times New Roman" w:hAnsi="Times New Roman" w:eastAsia="宋体" w:cs="Times New Roman"/>
                <w:kern w:val="2"/>
                <w:sz w:val="21"/>
                <w:szCs w:val="21"/>
                <w:lang w:val="en-US" w:eastAsia="zh-CN" w:bidi="ar"/>
              </w:rPr>
              <w:t>4</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0.39</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0.5</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0.64</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2020.11.04</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 xml:space="preserve">   第三次</w:t>
            </w: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厂界上风向1</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0.22</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0.92</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温度</w:t>
            </w:r>
            <w:r>
              <w:rPr>
                <w:rFonts w:hint="default" w:ascii="Times New Roman" w:hAnsi="Times New Roman" w:eastAsia="宋体" w:cs="Times New Roman"/>
                <w:kern w:val="2"/>
                <w:sz w:val="21"/>
                <w:szCs w:val="21"/>
                <w:lang w:val="en-US" w:eastAsia="zh-CN" w:bidi="ar"/>
              </w:rPr>
              <w:t>：</w:t>
            </w:r>
            <w:r>
              <w:rPr>
                <w:rFonts w:hint="eastAsia" w:ascii="Times New Roman" w:hAnsi="Times New Roman" w:eastAsia="宋体" w:cs="Times New Roman"/>
                <w:kern w:val="2"/>
                <w:sz w:val="21"/>
                <w:szCs w:val="21"/>
                <w:lang w:val="en-US" w:eastAsia="zh-CN" w:bidi="ar"/>
              </w:rPr>
              <w:t>18.4</w:t>
            </w:r>
            <w:r>
              <w:rPr>
                <w:rFonts w:hint="default" w:ascii="Times New Roman" w:hAnsi="Times New Roman" w:eastAsia="宋体" w:cs="Times New Roman"/>
                <w:kern w:val="2"/>
                <w:sz w:val="21"/>
                <w:szCs w:val="21"/>
                <w:lang w:val="en-US" w:eastAsia="zh-CN" w:bidi="ar"/>
              </w:rPr>
              <w:t>℃</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气压：</w:t>
            </w:r>
            <w:r>
              <w:rPr>
                <w:rFonts w:hint="eastAsia" w:ascii="Times New Roman" w:hAnsi="Times New Roman" w:eastAsia="宋体" w:cs="Times New Roman"/>
                <w:kern w:val="2"/>
                <w:sz w:val="21"/>
                <w:szCs w:val="21"/>
                <w:lang w:val="en-US" w:eastAsia="zh-CN" w:bidi="ar"/>
              </w:rPr>
              <w:t>101.1</w:t>
            </w:r>
            <w:r>
              <w:rPr>
                <w:rFonts w:hint="default" w:ascii="Times New Roman" w:hAnsi="Times New Roman" w:eastAsia="宋体" w:cs="Times New Roman"/>
                <w:kern w:val="2"/>
                <w:sz w:val="21"/>
                <w:szCs w:val="21"/>
                <w:lang w:val="en-US" w:eastAsia="zh-CN" w:bidi="ar"/>
              </w:rPr>
              <w:t>kPa</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风速：</w:t>
            </w:r>
            <w:r>
              <w:rPr>
                <w:rFonts w:hint="eastAsia" w:ascii="Times New Roman" w:hAnsi="Times New Roman" w:eastAsia="宋体" w:cs="Times New Roman"/>
                <w:kern w:val="2"/>
                <w:sz w:val="21"/>
                <w:szCs w:val="21"/>
                <w:lang w:val="en-US" w:eastAsia="zh-CN" w:bidi="ar"/>
              </w:rPr>
              <w:t>1.4</w:t>
            </w:r>
            <w:r>
              <w:rPr>
                <w:rFonts w:hint="default" w:ascii="Times New Roman" w:hAnsi="Times New Roman" w:eastAsia="宋体" w:cs="Times New Roman"/>
                <w:kern w:val="2"/>
                <w:sz w:val="21"/>
                <w:szCs w:val="21"/>
                <w:lang w:val="en-US" w:eastAsia="zh-CN" w:bidi="ar"/>
              </w:rPr>
              <w:t>m/s</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风向：</w:t>
            </w:r>
            <w:r>
              <w:rPr>
                <w:rFonts w:hint="eastAsia" w:ascii="Times New Roman" w:hAnsi="Times New Roman" w:eastAsia="宋体" w:cs="Times New Roman"/>
                <w:kern w:val="2"/>
                <w:sz w:val="21"/>
                <w:szCs w:val="21"/>
                <w:lang w:val="en-US" w:eastAsia="zh-CN" w:bidi="ar"/>
              </w:rPr>
              <w:t>南</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天气：</w:t>
            </w:r>
            <w:r>
              <w:rPr>
                <w:rFonts w:hint="eastAsia" w:ascii="Times New Roman" w:hAnsi="Times New Roman" w:eastAsia="宋体" w:cs="Times New Roman"/>
                <w:kern w:val="2"/>
                <w:sz w:val="21"/>
                <w:szCs w:val="21"/>
                <w:lang w:val="en-US" w:eastAsia="zh-CN" w:bidi="ar"/>
              </w:rPr>
              <w:t>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厂界下风向2</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0.77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厂界下风向3</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0.92</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厂界下风向4</w:t>
            </w:r>
            <w:r>
              <w:rPr>
                <w:rFonts w:hint="default" w:ascii="Times New Roman" w:hAnsi="Times New Roman" w:eastAsia="宋体" w:cs="Times New Roman"/>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000000"/>
                <w:kern w:val="2"/>
                <w:sz w:val="21"/>
                <w:szCs w:val="21"/>
                <w:lang w:val="en-US" w:eastAsia="zh-CN" w:bidi="ar"/>
              </w:rPr>
            </w:pPr>
            <w:r>
              <w:rPr>
                <w:rFonts w:hint="eastAsia" w:ascii="Times New Roman" w:hAnsi="Times New Roman" w:cs="Times New Roman"/>
                <w:color w:val="000000"/>
                <w:kern w:val="2"/>
                <w:sz w:val="21"/>
                <w:szCs w:val="21"/>
                <w:lang w:val="en-US" w:eastAsia="zh-CN" w:bidi="ar"/>
              </w:rPr>
              <w:t>0.51</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2"/>
              </w:rPr>
            </w:pPr>
          </w:p>
        </w:tc>
      </w:tr>
    </w:tbl>
    <w:p>
      <w:pPr>
        <w:spacing w:line="360" w:lineRule="auto"/>
        <w:ind w:firstLine="520" w:firstLineChars="200"/>
        <w:rPr>
          <w:rFonts w:ascii="Times New Roman" w:hAnsi="Times New Roman" w:eastAsia="宋体" w:cs="Times New Roman"/>
          <w:bCs/>
          <w:color w:val="auto"/>
          <w:kern w:val="0"/>
          <w:sz w:val="24"/>
        </w:rPr>
      </w:pPr>
      <w:r>
        <w:rPr>
          <w:rStyle w:val="35"/>
          <w:rFonts w:hint="eastAsia" w:ascii="Times New Roman" w:hAnsi="Times New Roman" w:eastAsia="宋体" w:cs="Times New Roman"/>
          <w:color w:val="auto"/>
          <w:sz w:val="24"/>
        </w:rPr>
        <w:t>由上表可知，</w:t>
      </w:r>
      <w:r>
        <w:rPr>
          <w:rStyle w:val="35"/>
          <w:rFonts w:ascii="Times New Roman" w:hAnsi="Times New Roman" w:eastAsia="宋体" w:cs="Times New Roman"/>
          <w:color w:val="auto"/>
          <w:sz w:val="24"/>
        </w:rPr>
        <w:t>验收监测期间，本项目厂界</w:t>
      </w:r>
      <w:r>
        <w:rPr>
          <w:rStyle w:val="35"/>
          <w:rFonts w:hint="eastAsia" w:ascii="Times New Roman" w:hAnsi="Times New Roman" w:eastAsia="宋体" w:cs="Times New Roman"/>
          <w:color w:val="auto"/>
          <w:sz w:val="24"/>
          <w:lang w:val="en-US" w:eastAsia="zh-CN"/>
        </w:rPr>
        <w:t>非甲烷总烃</w:t>
      </w:r>
      <w:r>
        <w:rPr>
          <w:rStyle w:val="35"/>
          <w:rFonts w:ascii="Times New Roman" w:hAnsi="Times New Roman" w:eastAsia="宋体" w:cs="Times New Roman"/>
          <w:color w:val="auto"/>
          <w:sz w:val="24"/>
        </w:rPr>
        <w:t>无组织排放浓度能够满足</w:t>
      </w:r>
      <w:r>
        <w:rPr>
          <w:rFonts w:ascii="Times New Roman" w:hAnsi="Times New Roman" w:eastAsia="宋体" w:cs="Times New Roman"/>
          <w:bCs/>
          <w:color w:val="auto"/>
          <w:kern w:val="0"/>
          <w:sz w:val="24"/>
        </w:rPr>
        <w:t>《大气污染物综合排放标准》（GB16297-1996）表2</w:t>
      </w:r>
      <w:r>
        <w:rPr>
          <w:rStyle w:val="35"/>
          <w:rFonts w:ascii="Times New Roman" w:hAnsi="Times New Roman" w:eastAsia="宋体" w:cs="Times New Roman"/>
          <w:color w:val="auto"/>
          <w:spacing w:val="0"/>
          <w:sz w:val="24"/>
          <w:szCs w:val="24"/>
          <w:lang w:val="en-US"/>
        </w:rPr>
        <w:t>中无组织排放浓度限值（</w:t>
      </w:r>
      <w:r>
        <w:rPr>
          <w:rStyle w:val="35"/>
          <w:rFonts w:hint="eastAsia" w:ascii="Times New Roman" w:hAnsi="Times New Roman" w:eastAsia="宋体" w:cs="Times New Roman"/>
          <w:color w:val="auto"/>
          <w:spacing w:val="0"/>
          <w:sz w:val="24"/>
          <w:szCs w:val="24"/>
          <w:lang w:val="en-US" w:eastAsia="zh-CN"/>
        </w:rPr>
        <w:t>非甲烷总烃</w:t>
      </w:r>
      <w:r>
        <w:rPr>
          <w:rStyle w:val="35"/>
          <w:rFonts w:ascii="Times New Roman" w:hAnsi="Times New Roman" w:eastAsia="宋体" w:cs="Times New Roman"/>
          <w:color w:val="auto"/>
          <w:spacing w:val="0"/>
          <w:sz w:val="24"/>
          <w:szCs w:val="24"/>
          <w:lang w:val="en-US"/>
        </w:rPr>
        <w:t>≤</w:t>
      </w:r>
      <w:r>
        <w:rPr>
          <w:rStyle w:val="35"/>
          <w:rFonts w:hint="eastAsia" w:ascii="Times New Roman" w:hAnsi="Times New Roman" w:eastAsia="宋体" w:cs="Times New Roman"/>
          <w:color w:val="auto"/>
          <w:spacing w:val="0"/>
          <w:sz w:val="24"/>
          <w:szCs w:val="24"/>
          <w:lang w:val="en-US" w:eastAsia="zh-CN"/>
        </w:rPr>
        <w:t>4.0</w:t>
      </w:r>
      <w:r>
        <w:rPr>
          <w:rStyle w:val="35"/>
          <w:rFonts w:ascii="Times New Roman" w:hAnsi="Times New Roman" w:eastAsia="宋体" w:cs="Times New Roman"/>
          <w:color w:val="auto"/>
          <w:spacing w:val="0"/>
          <w:sz w:val="24"/>
          <w:szCs w:val="24"/>
          <w:lang w:val="en-US"/>
        </w:rPr>
        <w:t xml:space="preserve"> mg/m</w:t>
      </w:r>
      <w:r>
        <w:rPr>
          <w:rStyle w:val="35"/>
          <w:rFonts w:ascii="Times New Roman" w:hAnsi="Times New Roman" w:eastAsia="宋体" w:cs="Times New Roman"/>
          <w:color w:val="auto"/>
          <w:spacing w:val="0"/>
          <w:sz w:val="24"/>
          <w:szCs w:val="24"/>
          <w:vertAlign w:val="superscript"/>
          <w:lang w:val="en-US"/>
        </w:rPr>
        <w:t>3</w:t>
      </w:r>
      <w:r>
        <w:rPr>
          <w:rStyle w:val="35"/>
          <w:rFonts w:ascii="Times New Roman" w:hAnsi="Times New Roman" w:eastAsia="宋体" w:cs="Times New Roman"/>
          <w:color w:val="auto"/>
          <w:spacing w:val="0"/>
          <w:sz w:val="24"/>
          <w:szCs w:val="24"/>
          <w:lang w:val="en-US"/>
        </w:rPr>
        <w:t>）的要求</w:t>
      </w:r>
      <w:r>
        <w:rPr>
          <w:rStyle w:val="35"/>
          <w:rFonts w:hint="eastAsia" w:ascii="Times New Roman" w:hAnsi="Times New Roman" w:eastAsia="宋体" w:cs="Times New Roman"/>
          <w:color w:val="auto"/>
          <w:spacing w:val="0"/>
          <w:sz w:val="24"/>
          <w:szCs w:val="24"/>
          <w:lang w:val="en-US" w:eastAsia="zh-CN"/>
        </w:rPr>
        <w:t>，</w:t>
      </w:r>
      <w:r>
        <w:rPr>
          <w:rFonts w:hint="eastAsia" w:asciiTheme="minorEastAsia" w:hAnsiTheme="minorEastAsia" w:eastAsiaTheme="minorEastAsia" w:cstheme="minorEastAsia"/>
          <w:color w:val="000000" w:themeColor="text1"/>
          <w:sz w:val="24"/>
          <w:szCs w:val="24"/>
        </w:rPr>
        <w:t>同时满足</w:t>
      </w:r>
      <w:r>
        <w:rPr>
          <w:rFonts w:hint="eastAsia" w:asciiTheme="minorEastAsia" w:hAnsiTheme="minorEastAsia" w:eastAsiaTheme="minorEastAsia" w:cstheme="minorEastAsia"/>
          <w:sz w:val="24"/>
          <w:szCs w:val="24"/>
          <w:lang w:val="en-US" w:eastAsia="zh-CN"/>
        </w:rPr>
        <w:t>豫环攻坚办【2017】162号</w:t>
      </w:r>
      <w:r>
        <w:rPr>
          <w:rFonts w:hint="eastAsia" w:asciiTheme="minorEastAsia" w:hAnsiTheme="minorEastAsia" w:eastAsiaTheme="minorEastAsia" w:cstheme="minorEastAsia"/>
          <w:color w:val="auto"/>
          <w:sz w:val="24"/>
          <w:szCs w:val="24"/>
        </w:rPr>
        <w:t>《关于全省开展工业企业挥发性有机物专项治理工作中排放建议值的通知》其他行业的非甲烷总烃的有组织排放浓度建议值标准为≤80mg/m</w:t>
      </w:r>
      <w:r>
        <w:rPr>
          <w:rFonts w:hint="eastAsia" w:asciiTheme="minorEastAsia" w:hAnsiTheme="minorEastAsia" w:eastAsiaTheme="minorEastAsia" w:cstheme="minorEastAsia"/>
          <w:color w:val="auto"/>
          <w:sz w:val="24"/>
          <w:szCs w:val="24"/>
          <w:vertAlign w:val="superscript"/>
        </w:rPr>
        <w:t>3</w:t>
      </w:r>
      <w:r>
        <w:rPr>
          <w:rStyle w:val="28"/>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sz w:val="24"/>
          <w:szCs w:val="24"/>
          <w:lang w:val="en-US" w:eastAsia="zh-CN"/>
        </w:rPr>
        <w:t>建议去除效率70%的标准</w:t>
      </w:r>
      <w:r>
        <w:rPr>
          <w:rFonts w:ascii="Times New Roman" w:hAnsi="Times New Roman" w:eastAsia="宋体" w:cs="Times New Roman"/>
          <w:bCs/>
          <w:color w:val="auto"/>
          <w:kern w:val="0"/>
          <w:sz w:val="24"/>
        </w:rPr>
        <w:t>。</w:t>
      </w:r>
    </w:p>
    <w:p>
      <w:pPr>
        <w:pStyle w:val="34"/>
        <w:shd w:val="clear" w:color="auto" w:fill="auto"/>
        <w:tabs>
          <w:tab w:val="left" w:pos="1071"/>
        </w:tabs>
        <w:spacing w:before="0" w:line="360" w:lineRule="auto"/>
        <w:ind w:firstLine="0"/>
        <w:rPr>
          <w:rFonts w:ascii="Times New Roman" w:hAnsi="Times New Roman" w:eastAsia="宋体" w:cs="Times New Roman"/>
          <w:b/>
          <w:spacing w:val="0"/>
          <w:sz w:val="24"/>
          <w:szCs w:val="24"/>
        </w:rPr>
      </w:pPr>
      <w:r>
        <w:rPr>
          <w:rFonts w:ascii="Times New Roman" w:hAnsi="Times New Roman" w:eastAsia="宋体" w:cs="Times New Roman"/>
          <w:b/>
          <w:spacing w:val="0"/>
          <w:sz w:val="24"/>
          <w:szCs w:val="24"/>
        </w:rPr>
        <w:t>9.2.1.3</w:t>
      </w:r>
      <w:r>
        <w:rPr>
          <w:rFonts w:hint="eastAsia" w:ascii="Times New Roman" w:hAnsi="Times New Roman" w:eastAsia="宋体" w:cs="Times New Roman"/>
          <w:b/>
          <w:spacing w:val="0"/>
          <w:sz w:val="24"/>
          <w:szCs w:val="24"/>
          <w:lang w:val="en-US" w:eastAsia="zh-CN"/>
        </w:rPr>
        <w:t xml:space="preserve"> </w:t>
      </w:r>
      <w:r>
        <w:rPr>
          <w:rFonts w:ascii="Times New Roman" w:hAnsi="Times New Roman" w:eastAsia="宋体" w:cs="Times New Roman"/>
          <w:b/>
          <w:spacing w:val="0"/>
          <w:sz w:val="24"/>
          <w:szCs w:val="24"/>
        </w:rPr>
        <w:t>厂界噪声</w:t>
      </w:r>
    </w:p>
    <w:p>
      <w:pPr>
        <w:pStyle w:val="34"/>
        <w:shd w:val="clear" w:color="auto" w:fill="auto"/>
        <w:tabs>
          <w:tab w:val="left" w:pos="1071"/>
        </w:tabs>
        <w:spacing w:before="0" w:line="360" w:lineRule="auto"/>
        <w:ind w:firstLine="480" w:firstLineChars="200"/>
        <w:rPr>
          <w:rStyle w:val="35"/>
          <w:rFonts w:ascii="Times New Roman" w:hAnsi="Times New Roman" w:eastAsia="宋体" w:cs="Times New Roman"/>
          <w:b/>
          <w:bCs/>
          <w:spacing w:val="0"/>
          <w:szCs w:val="21"/>
        </w:rPr>
      </w:pPr>
      <w:r>
        <w:rPr>
          <w:rStyle w:val="35"/>
          <w:rFonts w:hint="eastAsia" w:ascii="Times New Roman" w:hAnsi="Times New Roman" w:eastAsia="宋体" w:cs="Times New Roman"/>
          <w:spacing w:val="0"/>
          <w:sz w:val="24"/>
          <w:szCs w:val="24"/>
          <w:lang w:eastAsia="zh-CN"/>
        </w:rPr>
        <w:t>河南宜信检测技术服务有限公司</w:t>
      </w:r>
      <w:r>
        <w:rPr>
          <w:rStyle w:val="35"/>
          <w:rFonts w:ascii="Times New Roman" w:hAnsi="Times New Roman" w:eastAsia="宋体" w:cs="Times New Roman"/>
          <w:spacing w:val="0"/>
          <w:sz w:val="24"/>
          <w:szCs w:val="24"/>
        </w:rPr>
        <w:t>于</w:t>
      </w:r>
      <w:r>
        <w:rPr>
          <w:rStyle w:val="35"/>
          <w:rFonts w:hint="eastAsia" w:ascii="Times New Roman" w:hAnsi="Times New Roman" w:eastAsia="宋体" w:cs="Times New Roman"/>
          <w:spacing w:val="0"/>
          <w:sz w:val="24"/>
          <w:szCs w:val="24"/>
          <w:highlight w:val="none"/>
          <w:lang w:eastAsia="zh-CN"/>
        </w:rPr>
        <w:t>2020年</w:t>
      </w:r>
      <w:r>
        <w:rPr>
          <w:rStyle w:val="35"/>
          <w:rFonts w:hint="eastAsia" w:ascii="Times New Roman" w:hAnsi="Times New Roman" w:eastAsia="宋体" w:cs="Times New Roman"/>
          <w:spacing w:val="0"/>
          <w:sz w:val="24"/>
          <w:szCs w:val="24"/>
          <w:highlight w:val="none"/>
          <w:lang w:val="en-US" w:eastAsia="zh-CN"/>
        </w:rPr>
        <w:t>11</w:t>
      </w:r>
      <w:r>
        <w:rPr>
          <w:rStyle w:val="35"/>
          <w:rFonts w:hint="eastAsia" w:ascii="Times New Roman" w:hAnsi="Times New Roman" w:eastAsia="宋体" w:cs="Times New Roman"/>
          <w:spacing w:val="0"/>
          <w:sz w:val="24"/>
          <w:szCs w:val="24"/>
          <w:highlight w:val="none"/>
          <w:lang w:eastAsia="zh-CN"/>
        </w:rPr>
        <w:t>月</w:t>
      </w:r>
      <w:r>
        <w:rPr>
          <w:rStyle w:val="35"/>
          <w:rFonts w:hint="eastAsia" w:ascii="Times New Roman" w:hAnsi="Times New Roman" w:eastAsia="宋体" w:cs="Times New Roman"/>
          <w:spacing w:val="0"/>
          <w:sz w:val="24"/>
          <w:szCs w:val="24"/>
          <w:highlight w:val="none"/>
          <w:lang w:val="en-US" w:eastAsia="zh-CN"/>
        </w:rPr>
        <w:t>03</w:t>
      </w:r>
      <w:r>
        <w:rPr>
          <w:rStyle w:val="35"/>
          <w:rFonts w:hint="eastAsia" w:ascii="Times New Roman" w:hAnsi="Times New Roman" w:eastAsia="宋体" w:cs="Times New Roman"/>
          <w:spacing w:val="0"/>
          <w:sz w:val="24"/>
          <w:szCs w:val="24"/>
          <w:highlight w:val="none"/>
          <w:lang w:eastAsia="zh-CN"/>
        </w:rPr>
        <w:t>日—</w:t>
      </w:r>
      <w:r>
        <w:rPr>
          <w:rStyle w:val="35"/>
          <w:rFonts w:hint="eastAsia" w:ascii="Times New Roman" w:hAnsi="Times New Roman" w:eastAsia="宋体" w:cs="Times New Roman"/>
          <w:spacing w:val="0"/>
          <w:sz w:val="24"/>
          <w:szCs w:val="24"/>
          <w:highlight w:val="none"/>
          <w:lang w:val="en-US" w:eastAsia="zh-CN"/>
        </w:rPr>
        <w:t>04</w:t>
      </w:r>
      <w:r>
        <w:rPr>
          <w:rStyle w:val="35"/>
          <w:rFonts w:hint="eastAsia" w:ascii="Times New Roman" w:hAnsi="Times New Roman" w:eastAsia="宋体" w:cs="Times New Roman"/>
          <w:spacing w:val="0"/>
          <w:sz w:val="24"/>
          <w:szCs w:val="24"/>
          <w:highlight w:val="none"/>
          <w:lang w:eastAsia="zh-CN"/>
        </w:rPr>
        <w:t>日</w:t>
      </w:r>
      <w:r>
        <w:rPr>
          <w:rStyle w:val="35"/>
          <w:rFonts w:ascii="Times New Roman" w:hAnsi="Times New Roman" w:eastAsia="宋体" w:cs="Times New Roman"/>
          <w:spacing w:val="0"/>
          <w:sz w:val="24"/>
          <w:szCs w:val="24"/>
        </w:rPr>
        <w:t>对本项目厂界噪声进行了监测，</w:t>
      </w:r>
      <w:r>
        <w:rPr>
          <w:rStyle w:val="35"/>
          <w:rFonts w:hint="eastAsia" w:ascii="Times New Roman" w:hAnsi="Times New Roman" w:eastAsia="宋体" w:cs="Times New Roman"/>
          <w:spacing w:val="0"/>
          <w:sz w:val="24"/>
          <w:szCs w:val="24"/>
          <w:lang w:eastAsia="zh-CN"/>
        </w:rPr>
        <w:t>检测</w:t>
      </w:r>
      <w:r>
        <w:rPr>
          <w:rStyle w:val="35"/>
          <w:rFonts w:ascii="Times New Roman" w:hAnsi="Times New Roman" w:eastAsia="宋体" w:cs="Times New Roman"/>
          <w:spacing w:val="0"/>
          <w:sz w:val="24"/>
          <w:szCs w:val="24"/>
        </w:rPr>
        <w:t>结果见下表9</w:t>
      </w:r>
      <w:r>
        <w:rPr>
          <w:rStyle w:val="35"/>
          <w:rFonts w:ascii="Times New Roman" w:hAnsi="Times New Roman" w:cs="Times New Roman" w:eastAsiaTheme="minorEastAsia"/>
          <w:spacing w:val="0"/>
          <w:sz w:val="24"/>
          <w:szCs w:val="24"/>
        </w:rPr>
        <w:t>.</w:t>
      </w:r>
      <w:r>
        <w:rPr>
          <w:rStyle w:val="35"/>
          <w:rFonts w:hint="eastAsia" w:ascii="Times New Roman" w:hAnsi="Times New Roman" w:cs="Times New Roman" w:eastAsiaTheme="minorEastAsia"/>
          <w:spacing w:val="0"/>
          <w:sz w:val="24"/>
          <w:szCs w:val="24"/>
          <w:lang w:val="en-US" w:eastAsia="zh-CN"/>
        </w:rPr>
        <w:t>4</w:t>
      </w:r>
      <w:r>
        <w:rPr>
          <w:rStyle w:val="35"/>
          <w:rFonts w:ascii="Times New Roman" w:hAnsi="Times New Roman" w:eastAsia="宋体" w:cs="Times New Roman"/>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color w:val="auto"/>
          <w:spacing w:val="0"/>
          <w:sz w:val="21"/>
          <w:szCs w:val="21"/>
        </w:rPr>
      </w:pP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4</w:t>
      </w:r>
      <w:r>
        <w:rPr>
          <w:rStyle w:val="35"/>
          <w:rFonts w:hint="eastAsia" w:ascii="Times New Roman" w:hAnsi="Times New Roman" w:eastAsia="宋体" w:cs="Times New Roman"/>
          <w:b/>
          <w:bCs/>
          <w:color w:val="auto"/>
          <w:spacing w:val="0"/>
          <w:sz w:val="21"/>
          <w:szCs w:val="21"/>
          <w:lang w:val="en-US"/>
        </w:rPr>
        <w:t xml:space="preserve"> </w:t>
      </w:r>
      <w:r>
        <w:rPr>
          <w:rStyle w:val="35"/>
          <w:rFonts w:ascii="Times New Roman" w:hAnsi="Times New Roman" w:eastAsia="宋体" w:cs="Times New Roman"/>
          <w:b/>
          <w:bCs/>
          <w:color w:val="auto"/>
          <w:spacing w:val="0"/>
          <w:sz w:val="21"/>
          <w:szCs w:val="21"/>
        </w:rPr>
        <w:t>本项目厂界噪声</w:t>
      </w:r>
      <w:r>
        <w:rPr>
          <w:rStyle w:val="35"/>
          <w:rFonts w:hint="eastAsia" w:ascii="Times New Roman" w:hAnsi="Times New Roman" w:eastAsia="宋体" w:cs="Times New Roman"/>
          <w:b/>
          <w:bCs/>
          <w:color w:val="auto"/>
          <w:spacing w:val="0"/>
          <w:sz w:val="21"/>
          <w:szCs w:val="21"/>
          <w:lang w:val="en-US" w:eastAsia="zh-CN"/>
        </w:rPr>
        <w:t>检测</w:t>
      </w:r>
      <w:r>
        <w:rPr>
          <w:rStyle w:val="35"/>
          <w:rFonts w:ascii="Times New Roman" w:hAnsi="Times New Roman" w:eastAsia="宋体" w:cs="Times New Roman"/>
          <w:b/>
          <w:bCs/>
          <w:color w:val="auto"/>
          <w:spacing w:val="0"/>
          <w:sz w:val="21"/>
          <w:szCs w:val="21"/>
        </w:rPr>
        <w:t>结果一览表</w:t>
      </w:r>
    </w:p>
    <w:tbl>
      <w:tblPr>
        <w:tblStyle w:val="23"/>
        <w:tblW w:w="78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966"/>
        <w:gridCol w:w="1943"/>
        <w:gridCol w:w="1968"/>
        <w:gridCol w:w="2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695" w:hRule="atLeast"/>
          <w:tblHeader/>
          <w:jc w:val="center"/>
        </w:trPr>
        <w:tc>
          <w:tcPr>
            <w:tcW w:w="1966" w:type="dxa"/>
            <w:tcBorders>
              <w:tl2br w:val="nil"/>
              <w:tr2bl w:val="nil"/>
            </w:tcBorders>
            <w:shd w:val="clear" w:color="auto" w:fill="auto"/>
            <w:vAlign w:val="center"/>
          </w:tcPr>
          <w:p>
            <w:pPr>
              <w:keepNext w:val="0"/>
              <w:keepLines w:val="0"/>
              <w:widowControl/>
              <w:suppressLineNumbers w:val="0"/>
              <w:tabs>
                <w:tab w:val="center" w:pos="1440"/>
              </w:tabs>
              <w:kinsoku w:val="0"/>
              <w:overflowPunct w:val="0"/>
              <w:topLinePunct/>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eastAsia" w:ascii="Times New Roman" w:hAnsi="Times New Roman" w:eastAsia="宋体" w:cs="Times New Roman"/>
                <w:b/>
                <w:bCs w:val="0"/>
                <w:kern w:val="2"/>
                <w:sz w:val="21"/>
                <w:szCs w:val="21"/>
                <w:lang w:val="en-US" w:eastAsia="zh-CN" w:bidi="ar"/>
              </w:rPr>
              <w:t>检测</w:t>
            </w:r>
            <w:r>
              <w:rPr>
                <w:rFonts w:hint="default" w:ascii="Times New Roman" w:hAnsi="Times New Roman" w:eastAsia="宋体" w:cs="Times New Roman"/>
                <w:b/>
                <w:bCs w:val="0"/>
                <w:kern w:val="2"/>
                <w:sz w:val="21"/>
                <w:szCs w:val="21"/>
                <w:lang w:val="en-US" w:eastAsia="zh-CN" w:bidi="ar"/>
              </w:rPr>
              <w:t>时间</w:t>
            </w:r>
          </w:p>
        </w:tc>
        <w:tc>
          <w:tcPr>
            <w:tcW w:w="1943"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both"/>
              <w:rPr>
                <w:rFonts w:hint="default" w:ascii="Times New Roman" w:cs="Times New Roman"/>
                <w:b/>
                <w:bCs w:val="0"/>
                <w:kern w:val="2"/>
                <w:sz w:val="21"/>
                <w:szCs w:val="21"/>
                <w:lang w:val="en-US" w:eastAsia="zh-CN" w:bidi="ar"/>
              </w:rPr>
            </w:pPr>
            <w:r>
              <w:rPr>
                <w:rFonts w:hint="default" w:ascii="Times New Roman" w:hAnsi="Times New Roman" w:eastAsia="宋体" w:cs="Times New Roman"/>
                <w:b/>
                <w:bCs w:val="0"/>
                <w:kern w:val="2"/>
                <w:sz w:val="21"/>
                <w:szCs w:val="21"/>
                <w:lang w:val="en-US" w:eastAsia="zh-CN" w:bidi="ar"/>
              </w:rPr>
              <w:t xml:space="preserve"> </w:t>
            </w:r>
            <w:r>
              <w:rPr>
                <w:rFonts w:hint="eastAsia" w:ascii="Times New Roman" w:hAnsi="Times New Roman" w:eastAsia="宋体" w:cs="Times New Roman"/>
                <w:b/>
                <w:bCs w:val="0"/>
                <w:kern w:val="2"/>
                <w:sz w:val="21"/>
                <w:szCs w:val="21"/>
                <w:lang w:val="en-US" w:eastAsia="zh-CN" w:bidi="ar"/>
              </w:rPr>
              <w:t xml:space="preserve">                   测量时段</w:t>
            </w:r>
          </w:p>
          <w:p>
            <w:pPr>
              <w:pStyle w:val="20"/>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kern w:val="2"/>
                <w:sz w:val="21"/>
                <w:szCs w:val="21"/>
                <w:lang w:val="en-US"/>
              </w:rPr>
            </w:pPr>
          </w:p>
        </w:tc>
        <w:tc>
          <w:tcPr>
            <w:tcW w:w="1968"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东厂界</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p>
        </w:tc>
        <w:tc>
          <w:tcPr>
            <w:tcW w:w="2002"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kern w:val="2"/>
                <w:sz w:val="21"/>
                <w:szCs w:val="21"/>
                <w:lang w:val="en-US"/>
              </w:rPr>
            </w:pPr>
            <w:r>
              <w:rPr>
                <w:rFonts w:hint="default" w:ascii="Times New Roman" w:hAnsi="Times New Roman" w:eastAsia="宋体" w:cs="Times New Roman"/>
                <w:b/>
                <w:kern w:val="2"/>
                <w:sz w:val="21"/>
                <w:szCs w:val="21"/>
                <w:lang w:val="en-US" w:eastAsia="zh-CN" w:bidi="ar"/>
              </w:rPr>
              <w:t>西厂界</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812" w:hRule="atLeast"/>
          <w:jc w:val="center"/>
        </w:trPr>
        <w:tc>
          <w:tcPr>
            <w:tcW w:w="196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2020.11.03</w:t>
            </w: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昼间噪声dB（A）</w:t>
            </w:r>
          </w:p>
        </w:tc>
        <w:tc>
          <w:tcPr>
            <w:tcW w:w="196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55</w:t>
            </w:r>
          </w:p>
        </w:tc>
        <w:tc>
          <w:tcPr>
            <w:tcW w:w="200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902" w:hRule="atLeast"/>
          <w:jc w:val="center"/>
        </w:trPr>
        <w:tc>
          <w:tcPr>
            <w:tcW w:w="196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夜间噪声dB（A）</w:t>
            </w:r>
          </w:p>
        </w:tc>
        <w:tc>
          <w:tcPr>
            <w:tcW w:w="196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47</w:t>
            </w:r>
          </w:p>
        </w:tc>
        <w:tc>
          <w:tcPr>
            <w:tcW w:w="200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752" w:hRule="atLeast"/>
          <w:jc w:val="center"/>
        </w:trPr>
        <w:tc>
          <w:tcPr>
            <w:tcW w:w="196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2"/>
                <w:sz w:val="21"/>
                <w:szCs w:val="21"/>
                <w:lang w:val="en-US"/>
              </w:rPr>
            </w:pPr>
            <w:r>
              <w:rPr>
                <w:rFonts w:hint="eastAsia" w:ascii="Times New Roman" w:hAnsi="Times New Roman" w:eastAsia="宋体" w:cs="Times New Roman"/>
                <w:kern w:val="2"/>
                <w:sz w:val="21"/>
                <w:szCs w:val="21"/>
                <w:lang w:val="en-US" w:eastAsia="zh-CN" w:bidi="ar"/>
              </w:rPr>
              <w:t>2020.11.04</w:t>
            </w: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昼间噪声dB（A）</w:t>
            </w:r>
          </w:p>
        </w:tc>
        <w:tc>
          <w:tcPr>
            <w:tcW w:w="196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56</w:t>
            </w:r>
          </w:p>
        </w:tc>
        <w:tc>
          <w:tcPr>
            <w:tcW w:w="200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rPr>
            </w:pPr>
            <w:r>
              <w:rPr>
                <w:rFonts w:hint="eastAsia" w:ascii="Times New Roman" w:hAnsi="Times New Roman" w:cs="Times New Roman"/>
                <w:kern w:val="2"/>
                <w:sz w:val="21"/>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915" w:hRule="atLeast"/>
          <w:jc w:val="center"/>
        </w:trPr>
        <w:tc>
          <w:tcPr>
            <w:tcW w:w="196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1"/>
                <w:szCs w:val="21"/>
              </w:rPr>
            </w:pP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kern w:val="2"/>
                <w:sz w:val="21"/>
                <w:szCs w:val="21"/>
                <w:lang w:val="en-US"/>
              </w:rPr>
            </w:pPr>
            <w:r>
              <w:rPr>
                <w:rFonts w:hint="default" w:ascii="Times New Roman" w:hAnsi="Times New Roman" w:eastAsia="宋体" w:cs="Times New Roman"/>
                <w:kern w:val="2"/>
                <w:sz w:val="21"/>
                <w:szCs w:val="21"/>
                <w:lang w:val="en-US" w:eastAsia="zh-CN" w:bidi="ar"/>
              </w:rPr>
              <w:t>夜间噪声dB（A）</w:t>
            </w:r>
          </w:p>
        </w:tc>
        <w:tc>
          <w:tcPr>
            <w:tcW w:w="196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bidi="ar"/>
              </w:rPr>
            </w:pPr>
            <w:r>
              <w:rPr>
                <w:rFonts w:hint="eastAsia" w:ascii="Times New Roman" w:hAnsi="Times New Roman" w:cs="Times New Roman"/>
                <w:kern w:val="2"/>
                <w:sz w:val="21"/>
                <w:szCs w:val="21"/>
                <w:lang w:val="en-US" w:eastAsia="zh-CN" w:bidi="ar"/>
              </w:rPr>
              <w:t>46</w:t>
            </w:r>
          </w:p>
        </w:tc>
        <w:tc>
          <w:tcPr>
            <w:tcW w:w="200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kern w:val="2"/>
                <w:sz w:val="21"/>
                <w:szCs w:val="21"/>
                <w:lang w:val="en-US" w:eastAsia="zh-CN" w:bidi="ar"/>
              </w:rPr>
            </w:pPr>
            <w:r>
              <w:rPr>
                <w:rFonts w:hint="eastAsia" w:ascii="Times New Roman" w:hAnsi="Times New Roman" w:cs="Times New Roman"/>
                <w:kern w:val="2"/>
                <w:sz w:val="21"/>
                <w:szCs w:val="21"/>
                <w:lang w:val="en-US" w:eastAsia="zh-CN" w:bidi="ar"/>
              </w:rPr>
              <w:t>44</w:t>
            </w:r>
          </w:p>
        </w:tc>
      </w:tr>
    </w:tbl>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rStyle w:val="35"/>
          <w:rFonts w:hint="default" w:ascii="Times New Roman" w:hAnsi="Times New Roman" w:eastAsia="宋体" w:cs="Times New Roman"/>
          <w:spacing w:val="0"/>
          <w:sz w:val="24"/>
          <w:szCs w:val="24"/>
        </w:rPr>
      </w:pPr>
      <w:r>
        <w:rPr>
          <w:rStyle w:val="35"/>
          <w:rFonts w:hint="default" w:ascii="Times New Roman" w:hAnsi="Times New Roman" w:eastAsia="宋体" w:cs="Times New Roman"/>
          <w:spacing w:val="0"/>
          <w:sz w:val="24"/>
          <w:szCs w:val="24"/>
        </w:rPr>
        <w:t>验收监测期间，本项目</w:t>
      </w:r>
      <w:r>
        <w:rPr>
          <w:rStyle w:val="35"/>
          <w:rFonts w:hint="default" w:ascii="Times New Roman" w:hAnsi="Times New Roman" w:eastAsia="宋体" w:cs="Times New Roman"/>
          <w:spacing w:val="0"/>
          <w:sz w:val="24"/>
          <w:szCs w:val="24"/>
          <w:lang w:val="en-US" w:eastAsia="zh-CN"/>
        </w:rPr>
        <w:t>各</w:t>
      </w:r>
      <w:r>
        <w:rPr>
          <w:rStyle w:val="35"/>
          <w:rFonts w:hint="default" w:ascii="Times New Roman" w:hAnsi="Times New Roman" w:eastAsia="宋体" w:cs="Times New Roman"/>
          <w:spacing w:val="0"/>
          <w:sz w:val="24"/>
          <w:szCs w:val="24"/>
        </w:rPr>
        <w:t>厂界噪声监测值范围为昼间：</w:t>
      </w:r>
      <w:r>
        <w:rPr>
          <w:rStyle w:val="35"/>
          <w:rFonts w:hint="default" w:ascii="Times New Roman" w:hAnsi="Times New Roman" w:eastAsia="宋体" w:cs="Times New Roman"/>
          <w:spacing w:val="0"/>
          <w:sz w:val="24"/>
          <w:szCs w:val="24"/>
          <w:lang w:val="en-US" w:eastAsia="zh-CN"/>
        </w:rPr>
        <w:t>55.6—57.5</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；夜间：</w:t>
      </w:r>
      <w:r>
        <w:rPr>
          <w:rStyle w:val="35"/>
          <w:rFonts w:hint="eastAsia" w:ascii="Times New Roman" w:hAnsi="Times New Roman" w:eastAsia="宋体" w:cs="Times New Roman"/>
          <w:spacing w:val="0"/>
          <w:sz w:val="24"/>
          <w:szCs w:val="24"/>
          <w:lang w:val="en-US" w:eastAsia="zh-CN"/>
        </w:rPr>
        <w:t>43.1—46.2</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，均能满足</w:t>
      </w:r>
      <w:r>
        <w:rPr>
          <w:rStyle w:val="35"/>
          <w:rFonts w:hint="default" w:ascii="Times New Roman" w:hAnsi="Times New Roman" w:eastAsia="宋体" w:cs="Times New Roman"/>
          <w:color w:val="auto"/>
          <w:spacing w:val="0"/>
          <w:sz w:val="24"/>
          <w:szCs w:val="24"/>
        </w:rPr>
        <w:t>《工业企业厂界环境噪声排放标准》</w:t>
      </w:r>
      <w:r>
        <w:rPr>
          <w:rStyle w:val="35"/>
          <w:rFonts w:hint="eastAsia" w:ascii="Times New Roman" w:hAnsi="Times New Roman" w:eastAsia="宋体" w:cs="Times New Roman"/>
          <w:color w:val="auto"/>
          <w:spacing w:val="0"/>
          <w:sz w:val="24"/>
          <w:szCs w:val="24"/>
          <w:lang w:eastAsia="zh-CN"/>
        </w:rPr>
        <w:t>（</w:t>
      </w:r>
      <w:r>
        <w:rPr>
          <w:rStyle w:val="35"/>
          <w:rFonts w:hint="eastAsia" w:ascii="Times New Roman" w:hAnsi="Times New Roman" w:eastAsia="宋体" w:cs="Times New Roman"/>
          <w:color w:val="auto"/>
          <w:spacing w:val="0"/>
          <w:sz w:val="24"/>
          <w:szCs w:val="24"/>
          <w:lang w:val="en-US" w:eastAsia="zh-CN"/>
        </w:rPr>
        <w:t>GB12348-2008）3</w:t>
      </w:r>
      <w:r>
        <w:rPr>
          <w:rStyle w:val="35"/>
          <w:rFonts w:hint="default" w:ascii="Times New Roman" w:hAnsi="Times New Roman" w:eastAsia="宋体" w:cs="Times New Roman"/>
          <w:color w:val="auto"/>
          <w:spacing w:val="0"/>
          <w:sz w:val="24"/>
          <w:szCs w:val="24"/>
        </w:rPr>
        <w:t>类标准要求（昼间6</w:t>
      </w:r>
      <w:r>
        <w:rPr>
          <w:rStyle w:val="35"/>
          <w:rFonts w:hint="eastAsia" w:ascii="Times New Roman" w:hAnsi="Times New Roman" w:eastAsia="宋体" w:cs="Times New Roman"/>
          <w:color w:val="auto"/>
          <w:spacing w:val="0"/>
          <w:sz w:val="24"/>
          <w:szCs w:val="24"/>
          <w:lang w:val="en-US" w:eastAsia="zh-CN"/>
        </w:rPr>
        <w:t>5</w:t>
      </w:r>
      <w:r>
        <w:rPr>
          <w:rFonts w:hint="default" w:ascii="Times New Roman" w:hAnsi="Times New Roman" w:cs="Times New Roman"/>
          <w:color w:val="auto"/>
          <w:sz w:val="24"/>
          <w:szCs w:val="24"/>
        </w:rPr>
        <w:t>dB(A)</w:t>
      </w:r>
      <w:r>
        <w:rPr>
          <w:rFonts w:hint="default" w:ascii="Times New Roman" w:hAnsi="Times New Roman" w:eastAsia="宋体" w:cs="Times New Roman"/>
          <w:color w:val="auto"/>
          <w:sz w:val="24"/>
          <w:szCs w:val="24"/>
        </w:rPr>
        <w:t>、夜间5</w:t>
      </w:r>
      <w:r>
        <w:rPr>
          <w:rFonts w:hint="eastAsia" w:ascii="Times New Roman" w:hAnsi="Times New Roman" w:eastAsia="宋体" w:cs="Times New Roman"/>
          <w:color w:val="auto"/>
          <w:sz w:val="24"/>
          <w:szCs w:val="24"/>
          <w:lang w:val="en-US" w:eastAsia="zh-CN"/>
        </w:rPr>
        <w:t>5</w:t>
      </w:r>
      <w:r>
        <w:rPr>
          <w:rFonts w:hint="default" w:ascii="Times New Roman" w:hAnsi="Times New Roman" w:cs="Times New Roman"/>
          <w:color w:val="auto"/>
          <w:sz w:val="24"/>
          <w:szCs w:val="24"/>
        </w:rPr>
        <w:t>dB(A)</w:t>
      </w:r>
      <w:r>
        <w:rPr>
          <w:rStyle w:val="35"/>
          <w:rFonts w:hint="default" w:ascii="Times New Roman" w:hAnsi="Times New Roman" w:eastAsia="宋体" w:cs="Times New Roman"/>
          <w:color w:val="auto"/>
          <w:spacing w:val="0"/>
          <w:sz w:val="24"/>
          <w:szCs w:val="24"/>
        </w:rPr>
        <w:t>）</w:t>
      </w:r>
      <w:r>
        <w:rPr>
          <w:rStyle w:val="35"/>
          <w:rFonts w:hint="default" w:ascii="Times New Roman" w:hAnsi="Times New Roman" w:eastAsia="宋体" w:cs="Times New Roman"/>
          <w:color w:val="C00000"/>
          <w:spacing w:val="0"/>
          <w:sz w:val="24"/>
          <w:szCs w:val="24"/>
        </w:rPr>
        <w:t>。</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9.2.2</w:t>
      </w:r>
      <w:r>
        <w:rPr>
          <w:rFonts w:hint="eastAsia" w:ascii="Times New Roman" w:hAnsi="Times New Roman"/>
          <w:sz w:val="24"/>
          <w:lang w:val="en-US" w:eastAsia="zh-CN"/>
        </w:rPr>
        <w:t xml:space="preserve"> </w:t>
      </w:r>
      <w:r>
        <w:rPr>
          <w:rFonts w:ascii="Times New Roman" w:hAnsi="Times New Roman"/>
          <w:sz w:val="24"/>
        </w:rPr>
        <w:t>环保设施去除效率监测结果</w:t>
      </w:r>
    </w:p>
    <w:p>
      <w:pPr>
        <w:pStyle w:val="9"/>
        <w:pageBreakBefore w:val="0"/>
        <w:kinsoku/>
        <w:wordWrap/>
        <w:overflowPunct/>
        <w:topLinePunct w:val="0"/>
        <w:autoSpaceDE/>
        <w:autoSpaceDN/>
        <w:bidi w:val="0"/>
        <w:adjustRightInd/>
        <w:spacing w:line="500" w:lineRule="exact"/>
        <w:ind w:left="0" w:firstLine="0"/>
        <w:jc w:val="both"/>
        <w:textAlignment w:val="auto"/>
        <w:rPr>
          <w:rFonts w:ascii="Times New Roman" w:hAnsi="Times New Roman" w:cs="Times New Roman"/>
          <w:b/>
          <w:bCs/>
          <w:szCs w:val="24"/>
        </w:rPr>
      </w:pPr>
      <w:r>
        <w:rPr>
          <w:rFonts w:ascii="Times New Roman" w:hAnsi="Times New Roman" w:cs="Times New Roman"/>
          <w:b/>
          <w:bCs/>
          <w:szCs w:val="24"/>
        </w:rPr>
        <w:t>9.2.2.1</w:t>
      </w:r>
      <w:r>
        <w:rPr>
          <w:rFonts w:hint="eastAsia" w:ascii="Times New Roman" w:hAnsi="Times New Roman" w:cs="Times New Roman"/>
          <w:b/>
          <w:bCs/>
          <w:szCs w:val="24"/>
          <w:lang w:val="en-US" w:eastAsia="zh-CN"/>
        </w:rPr>
        <w:t xml:space="preserve"> </w:t>
      </w:r>
      <w:r>
        <w:rPr>
          <w:rFonts w:ascii="Times New Roman" w:hAnsi="Times New Roman" w:cs="Times New Roman"/>
          <w:b/>
          <w:bCs/>
          <w:szCs w:val="24"/>
        </w:rPr>
        <w:t>废水治理设施</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2" w:firstLineChars="200"/>
        <w:textAlignment w:val="auto"/>
        <w:rPr>
          <w:rStyle w:val="35"/>
          <w:rFonts w:hint="default" w:ascii="Times New Roman" w:hAnsi="Times New Roman" w:eastAsia="宋体" w:cs="Times New Roman"/>
          <w:sz w:val="24"/>
          <w:lang w:eastAsia="zh-CN"/>
        </w:rPr>
      </w:pPr>
      <w:r>
        <w:rPr>
          <w:rStyle w:val="35"/>
          <w:rFonts w:hint="eastAsia" w:ascii="Times New Roman" w:hAnsi="Times New Roman" w:eastAsia="宋体" w:cs="Times New Roman"/>
          <w:b/>
          <w:bCs/>
          <w:spacing w:val="0"/>
          <w:sz w:val="24"/>
          <w:szCs w:val="24"/>
          <w:lang w:val="en-US" w:eastAsia="zh-CN"/>
        </w:rPr>
        <w:t xml:space="preserve"> </w:t>
      </w:r>
      <w:r>
        <w:rPr>
          <w:rStyle w:val="35"/>
          <w:rFonts w:hint="eastAsia" w:ascii="Times New Roman" w:hAnsi="Times New Roman" w:eastAsia="宋体" w:cs="Times New Roman"/>
          <w:b w:val="0"/>
          <w:bCs w:val="0"/>
          <w:spacing w:val="0"/>
          <w:sz w:val="24"/>
          <w:szCs w:val="24"/>
          <w:lang w:val="en-US" w:eastAsia="zh-CN"/>
        </w:rPr>
        <w:t>本项目生活污水经旱厕暂存后，由附近村民拉走肥田</w:t>
      </w:r>
      <w:r>
        <w:rPr>
          <w:rStyle w:val="35"/>
          <w:rFonts w:hint="default" w:ascii="Times New Roman" w:hAnsi="Times New Roman" w:eastAsia="宋体" w:cs="Times New Roman"/>
          <w:sz w:val="24"/>
          <w:lang w:eastAsia="zh-CN"/>
        </w:rPr>
        <w:t>。本项目实际废水处理设施能够满足环评及环评批复。</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废气治理设施</w:t>
      </w:r>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 w:val="0"/>
          <w:bCs/>
          <w:color w:val="auto"/>
          <w:sz w:val="24"/>
          <w:szCs w:val="24"/>
          <w:lang w:val="en-US" w:eastAsia="zh-CN"/>
        </w:rPr>
        <w:t>本项目</w:t>
      </w:r>
      <w:r>
        <w:rPr>
          <w:rFonts w:hint="eastAsia" w:asciiTheme="minorEastAsia" w:hAnsiTheme="minorEastAsia" w:eastAsiaTheme="minorEastAsia" w:cstheme="minorEastAsia"/>
          <w:b w:val="0"/>
          <w:bCs w:val="0"/>
          <w:color w:val="auto"/>
          <w:sz w:val="24"/>
          <w:szCs w:val="24"/>
          <w:u w:val="none"/>
          <w:lang w:val="en-US" w:eastAsia="zh-CN"/>
        </w:rPr>
        <w:t>涂油过程中由于回炉淬火的钢带温度较高，约为100</w:t>
      </w:r>
      <w:r>
        <w:rPr>
          <w:rFonts w:hint="eastAsia" w:asciiTheme="minorEastAsia" w:hAnsiTheme="minorEastAsia" w:eastAsiaTheme="minorEastAsia" w:cstheme="minorEastAsia"/>
          <w:b w:val="0"/>
          <w:bCs/>
          <w:color w:val="auto"/>
          <w:sz w:val="24"/>
          <w:szCs w:val="24"/>
          <w:u w:val="none"/>
          <w:lang w:val="en-US" w:eastAsia="zh-CN"/>
        </w:rPr>
        <w:t>℃左右</w:t>
      </w:r>
      <w:r>
        <w:rPr>
          <w:rFonts w:hint="eastAsia" w:asciiTheme="minorEastAsia" w:hAnsiTheme="minorEastAsia" w:eastAsiaTheme="minorEastAsia" w:cstheme="minorEastAsia"/>
          <w:b w:val="0"/>
          <w:bCs w:val="0"/>
          <w:color w:val="auto"/>
          <w:sz w:val="24"/>
          <w:szCs w:val="24"/>
          <w:u w:val="none"/>
          <w:lang w:val="en-US" w:eastAsia="zh-CN"/>
        </w:rPr>
        <w:t>，在涂油的瞬间会产生少量废气，以非甲烷总烃计</w:t>
      </w:r>
      <w:r>
        <w:rPr>
          <w:rStyle w:val="35"/>
          <w:rFonts w:hint="eastAsia" w:asciiTheme="minorEastAsia" w:hAnsiTheme="minorEastAsia" w:eastAsiaTheme="minorEastAsia" w:cstheme="minorEastAsia"/>
          <w:color w:val="auto"/>
          <w:spacing w:val="0"/>
          <w:sz w:val="24"/>
          <w:szCs w:val="24"/>
          <w:lang w:val="en-US" w:eastAsia="zh-CN"/>
        </w:rPr>
        <w:t>，</w:t>
      </w:r>
      <w:r>
        <w:rPr>
          <w:rFonts w:hint="eastAsia" w:asciiTheme="minorEastAsia" w:hAnsiTheme="minorEastAsia" w:eastAsiaTheme="minorEastAsia" w:cstheme="minorEastAsia"/>
          <w:b w:val="0"/>
          <w:bCs w:val="0"/>
          <w:color w:val="auto"/>
          <w:sz w:val="24"/>
          <w:szCs w:val="24"/>
          <w:u w:val="none"/>
          <w:lang w:val="en-US" w:eastAsia="zh-CN"/>
        </w:rPr>
        <w:t>涂油工序涂油装置上方安装集气罩</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b w:val="0"/>
          <w:bCs w:val="0"/>
          <w:color w:val="auto"/>
          <w:sz w:val="24"/>
          <w:szCs w:val="24"/>
          <w:u w:val="none"/>
        </w:rPr>
        <w:t>废气经集气罩收集后引至1套</w:t>
      </w:r>
      <w:r>
        <w:rPr>
          <w:rFonts w:hint="eastAsia" w:asciiTheme="minorEastAsia" w:hAnsiTheme="minorEastAsia" w:eastAsiaTheme="minorEastAsia" w:cstheme="minorEastAsia"/>
          <w:b w:val="0"/>
          <w:bCs w:val="0"/>
          <w:color w:val="auto"/>
          <w:sz w:val="24"/>
          <w:szCs w:val="24"/>
          <w:u w:val="none"/>
          <w:lang w:eastAsia="zh-CN"/>
        </w:rPr>
        <w:t>油雾净化器</w:t>
      </w:r>
      <w:r>
        <w:rPr>
          <w:rFonts w:hint="eastAsia" w:asciiTheme="minorEastAsia" w:hAnsiTheme="minorEastAsia" w:eastAsiaTheme="minorEastAsia" w:cstheme="minorEastAsia"/>
          <w:b w:val="0"/>
          <w:bCs w:val="0"/>
          <w:color w:val="auto"/>
          <w:sz w:val="24"/>
          <w:szCs w:val="24"/>
          <w:u w:val="none"/>
        </w:rPr>
        <w:t>+活性炭吸附装置中处理后，经1根15m高排气筒排放</w:t>
      </w:r>
      <w:r>
        <w:rPr>
          <w:rFonts w:hint="eastAsia" w:asciiTheme="minorEastAsia" w:hAnsiTheme="minorEastAsia" w:eastAsiaTheme="minorEastAsia" w:cstheme="minorEastAsia"/>
          <w:color w:val="auto"/>
          <w:sz w:val="24"/>
          <w:szCs w:val="24"/>
          <w:lang w:eastAsia="zh-CN"/>
        </w:rPr>
        <w:t>，</w:t>
      </w:r>
      <w:r>
        <w:rPr>
          <w:rStyle w:val="35"/>
          <w:rFonts w:hint="eastAsia" w:asciiTheme="minorEastAsia" w:hAnsiTheme="minorEastAsia" w:eastAsiaTheme="minorEastAsia" w:cstheme="minorEastAsia"/>
          <w:color w:val="auto"/>
          <w:spacing w:val="0"/>
          <w:sz w:val="24"/>
          <w:szCs w:val="24"/>
          <w:highlight w:val="none"/>
          <w:lang w:val="en-US" w:eastAsia="zh-CN"/>
        </w:rPr>
        <w:t>处理后</w:t>
      </w:r>
      <w:r>
        <w:rPr>
          <w:rStyle w:val="35"/>
          <w:rFonts w:hint="eastAsia" w:asciiTheme="minorEastAsia" w:hAnsiTheme="minorEastAsia" w:eastAsiaTheme="minorEastAsia" w:cstheme="minorEastAsia"/>
          <w:color w:val="auto"/>
          <w:spacing w:val="0"/>
          <w:sz w:val="24"/>
          <w:szCs w:val="24"/>
          <w:lang w:val="en-US" w:eastAsia="zh-CN"/>
        </w:rPr>
        <w:t>排放浓度和速率均符合</w:t>
      </w:r>
      <w:r>
        <w:rPr>
          <w:rStyle w:val="35"/>
          <w:rFonts w:hint="eastAsia" w:asciiTheme="minorEastAsia" w:hAnsiTheme="minorEastAsia" w:eastAsiaTheme="minorEastAsia" w:cstheme="minorEastAsia"/>
          <w:color w:val="auto"/>
          <w:spacing w:val="0"/>
          <w:sz w:val="24"/>
          <w:szCs w:val="24"/>
        </w:rPr>
        <w:t>《大气污染物综合排放标准》</w:t>
      </w:r>
      <w:r>
        <w:rPr>
          <w:rFonts w:hint="eastAsia" w:asciiTheme="minorEastAsia" w:hAnsiTheme="minorEastAsia" w:eastAsiaTheme="minorEastAsia" w:cstheme="minorEastAsia"/>
          <w:color w:val="000000" w:themeColor="text1"/>
          <w:sz w:val="24"/>
          <w:szCs w:val="24"/>
        </w:rPr>
        <w:t>(GB16297-1996)中二级标准的要求（非甲烷总烃最高容许排放浓度为120mg/m</w:t>
      </w:r>
      <w:r>
        <w:rPr>
          <w:rFonts w:hint="eastAsia" w:asciiTheme="minorEastAsia" w:hAnsiTheme="minorEastAsia" w:eastAsiaTheme="minorEastAsia" w:cstheme="minorEastAsia"/>
          <w:color w:val="000000" w:themeColor="text1"/>
          <w:sz w:val="24"/>
          <w:szCs w:val="24"/>
          <w:vertAlign w:val="superscript"/>
        </w:rPr>
        <w:t>3</w:t>
      </w:r>
      <w:r>
        <w:rPr>
          <w:rFonts w:hint="eastAsia" w:asciiTheme="minorEastAsia" w:hAnsiTheme="minorEastAsia" w:eastAsiaTheme="minorEastAsia" w:cstheme="minorEastAsia"/>
          <w:color w:val="000000" w:themeColor="text1"/>
          <w:sz w:val="24"/>
          <w:szCs w:val="24"/>
        </w:rPr>
        <w:t>，15m高排气筒对应的排放速率为10kg/h），同时满足</w:t>
      </w:r>
      <w:r>
        <w:rPr>
          <w:rFonts w:hint="eastAsia" w:asciiTheme="minorEastAsia" w:hAnsiTheme="minorEastAsia" w:eastAsiaTheme="minorEastAsia" w:cstheme="minorEastAsia"/>
          <w:sz w:val="24"/>
          <w:szCs w:val="24"/>
          <w:lang w:val="en-US" w:eastAsia="zh-CN"/>
        </w:rPr>
        <w:t>豫环攻坚办【2017】162号</w:t>
      </w:r>
      <w:r>
        <w:rPr>
          <w:rFonts w:hint="eastAsia" w:asciiTheme="minorEastAsia" w:hAnsiTheme="minorEastAsia" w:eastAsiaTheme="minorEastAsia" w:cstheme="minorEastAsia"/>
          <w:color w:val="auto"/>
          <w:sz w:val="24"/>
          <w:szCs w:val="24"/>
        </w:rPr>
        <w:t>《关于全省开展工业企业挥发性有机物专项治理工作中排放建议值的通知》其他行业的非甲烷总烃的有组织排放浓度建议值标准为≤80mg/m</w:t>
      </w:r>
      <w:r>
        <w:rPr>
          <w:rFonts w:hint="eastAsia" w:asciiTheme="minorEastAsia" w:hAnsiTheme="minorEastAsia" w:eastAsiaTheme="minorEastAsia" w:cstheme="minorEastAsia"/>
          <w:color w:val="auto"/>
          <w:sz w:val="24"/>
          <w:szCs w:val="24"/>
          <w:vertAlign w:val="superscript"/>
        </w:rPr>
        <w:t>3</w:t>
      </w:r>
      <w:r>
        <w:rPr>
          <w:rStyle w:val="28"/>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sz w:val="24"/>
          <w:szCs w:val="24"/>
          <w:lang w:val="en-US" w:eastAsia="zh-CN"/>
        </w:rPr>
        <w:t>建议去除效率70%的标准。</w:t>
      </w:r>
      <w:r>
        <w:rPr>
          <w:rStyle w:val="35"/>
          <w:rFonts w:hint="eastAsia" w:asciiTheme="minorEastAsia" w:hAnsiTheme="minorEastAsia" w:eastAsiaTheme="minorEastAsia" w:cstheme="minorEastAsia"/>
          <w:color w:val="auto"/>
          <w:spacing w:val="0"/>
          <w:sz w:val="24"/>
          <w:szCs w:val="24"/>
        </w:rPr>
        <w:t>本项目废气处理设施能够满足环评及环评批复。</w:t>
      </w:r>
    </w:p>
    <w:p>
      <w:pPr>
        <w:pStyle w:val="7"/>
        <w:keepNext w:val="0"/>
        <w:keepLines w:val="0"/>
        <w:pageBreakBefore w:val="0"/>
        <w:kinsoku/>
        <w:wordWrap/>
        <w:overflowPunct/>
        <w:topLinePunct w:val="0"/>
        <w:autoSpaceDE/>
        <w:autoSpaceDN/>
        <w:bidi w:val="0"/>
        <w:adjustRightInd/>
        <w:snapToGrid/>
        <w:spacing w:before="18" w:line="500" w:lineRule="exact"/>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9.2.2.3</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厂界噪声治理设施</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Times New Roman" w:hAnsi="Times New Roman" w:eastAsia="宋体" w:cs="Times New Roman"/>
          <w:color w:val="C00000"/>
          <w:spacing w:val="0"/>
          <w:sz w:val="24"/>
          <w:szCs w:val="24"/>
          <w:lang w:eastAsia="zh-CN"/>
        </w:rPr>
      </w:pPr>
      <w:r>
        <w:rPr>
          <w:rStyle w:val="35"/>
          <w:rFonts w:ascii="Times New Roman" w:hAnsi="Times New Roman" w:eastAsia="宋体" w:cs="Times New Roman"/>
          <w:color w:val="auto"/>
          <w:spacing w:val="0"/>
          <w:sz w:val="24"/>
          <w:szCs w:val="24"/>
          <w:lang w:val="en-US"/>
        </w:rPr>
        <w:t>本项目噪声主要降噪措施为</w:t>
      </w:r>
      <w:r>
        <w:rPr>
          <w:rStyle w:val="35"/>
          <w:rFonts w:hint="eastAsia" w:ascii="Times New Roman" w:hAnsi="Times New Roman" w:eastAsia="宋体" w:cs="Times New Roman"/>
          <w:color w:val="auto"/>
          <w:spacing w:val="0"/>
          <w:sz w:val="24"/>
          <w:szCs w:val="24"/>
          <w:lang w:val="en-US" w:eastAsia="zh-CN"/>
        </w:rPr>
        <w:t>减震基础、</w:t>
      </w:r>
      <w:r>
        <w:rPr>
          <w:rStyle w:val="35"/>
          <w:rFonts w:ascii="Times New Roman" w:hAnsi="Times New Roman" w:eastAsia="宋体" w:cs="Times New Roman"/>
          <w:color w:val="auto"/>
          <w:spacing w:val="0"/>
          <w:sz w:val="24"/>
          <w:szCs w:val="24"/>
          <w:lang w:val="en-US"/>
        </w:rPr>
        <w:t>厂房隔声，</w:t>
      </w:r>
      <w:r>
        <w:rPr>
          <w:rFonts w:ascii="Times New Roman" w:hAnsi="Times New Roman" w:eastAsia="宋体" w:cs="Times New Roman"/>
          <w:sz w:val="24"/>
          <w:szCs w:val="24"/>
        </w:rPr>
        <w:t>根据噪声</w:t>
      </w:r>
      <w:r>
        <w:rPr>
          <w:rStyle w:val="35"/>
          <w:rFonts w:ascii="Times New Roman" w:hAnsi="Times New Roman" w:eastAsia="宋体" w:cs="Times New Roman"/>
          <w:spacing w:val="0"/>
          <w:sz w:val="24"/>
          <w:szCs w:val="24"/>
        </w:rPr>
        <w:t>监测结果，本项目</w:t>
      </w:r>
      <w:r>
        <w:rPr>
          <w:rStyle w:val="35"/>
          <w:rFonts w:hint="eastAsia" w:ascii="Times New Roman" w:hAnsi="Times New Roman" w:eastAsia="宋体" w:cs="Times New Roman"/>
          <w:spacing w:val="0"/>
          <w:sz w:val="24"/>
          <w:szCs w:val="24"/>
          <w:lang w:val="en-US" w:eastAsia="zh-CN"/>
        </w:rPr>
        <w:t>各</w:t>
      </w:r>
      <w:r>
        <w:rPr>
          <w:rStyle w:val="35"/>
          <w:rFonts w:ascii="Times New Roman" w:hAnsi="Times New Roman" w:eastAsia="宋体" w:cs="Times New Roman"/>
          <w:spacing w:val="0"/>
          <w:sz w:val="24"/>
          <w:szCs w:val="24"/>
        </w:rPr>
        <w:t>厂界噪声监测值均能满足《工业企业厂界环境噪声排放标准》</w:t>
      </w:r>
      <w:r>
        <w:rPr>
          <w:rStyle w:val="35"/>
          <w:rFonts w:hint="eastAsia" w:ascii="Times New Roman" w:hAnsi="Times New Roman" w:eastAsia="宋体" w:cs="Times New Roman"/>
          <w:color w:val="auto"/>
          <w:spacing w:val="0"/>
          <w:sz w:val="24"/>
          <w:szCs w:val="24"/>
          <w:lang w:eastAsia="zh-CN"/>
        </w:rPr>
        <w:t>（</w:t>
      </w:r>
      <w:r>
        <w:rPr>
          <w:rStyle w:val="35"/>
          <w:rFonts w:hint="eastAsia" w:ascii="Times New Roman" w:hAnsi="Times New Roman" w:eastAsia="宋体" w:cs="Times New Roman"/>
          <w:color w:val="auto"/>
          <w:spacing w:val="0"/>
          <w:sz w:val="24"/>
          <w:szCs w:val="24"/>
          <w:lang w:val="en-US" w:eastAsia="zh-CN"/>
        </w:rPr>
        <w:t>GB12348-2008）3</w:t>
      </w:r>
      <w:r>
        <w:rPr>
          <w:rStyle w:val="35"/>
          <w:rFonts w:ascii="Times New Roman" w:hAnsi="Times New Roman" w:eastAsia="宋体" w:cs="Times New Roman"/>
          <w:color w:val="auto"/>
          <w:spacing w:val="0"/>
          <w:sz w:val="24"/>
          <w:szCs w:val="24"/>
        </w:rPr>
        <w:t>类标准要求（昼间</w:t>
      </w:r>
      <w:r>
        <w:rPr>
          <w:rStyle w:val="35"/>
          <w:rFonts w:ascii="Times New Roman" w:hAnsi="Times New Roman" w:eastAsia="PMingLiU" w:cs="Times New Roman"/>
          <w:color w:val="auto"/>
          <w:spacing w:val="0"/>
          <w:sz w:val="24"/>
          <w:szCs w:val="24"/>
          <w:lang w:eastAsia="zh-TW"/>
        </w:rPr>
        <w:t>6</w:t>
      </w:r>
      <w:r>
        <w:rPr>
          <w:rStyle w:val="35"/>
          <w:rFonts w:hint="eastAsia" w:ascii="Times New Roman" w:hAnsi="Times New Roman" w:eastAsia="宋体" w:cs="Times New Roman"/>
          <w:color w:val="auto"/>
          <w:spacing w:val="0"/>
          <w:sz w:val="24"/>
          <w:szCs w:val="24"/>
          <w:lang w:val="en-US" w:eastAsia="zh-CN"/>
        </w:rPr>
        <w:t>5</w:t>
      </w:r>
      <w:r>
        <w:rPr>
          <w:rFonts w:ascii="Times New Roman" w:hAnsi="Times New Roman" w:cs="Times New Roman"/>
          <w:color w:val="auto"/>
          <w:sz w:val="24"/>
          <w:szCs w:val="24"/>
        </w:rPr>
        <w:t>dB(A)</w:t>
      </w:r>
      <w:r>
        <w:rPr>
          <w:rFonts w:ascii="Times New Roman" w:hAnsi="Times New Roman" w:eastAsia="宋体" w:cs="Times New Roman"/>
          <w:color w:val="auto"/>
          <w:sz w:val="24"/>
          <w:szCs w:val="24"/>
        </w:rPr>
        <w:t>、夜间5</w:t>
      </w:r>
      <w:r>
        <w:rPr>
          <w:rFonts w:hint="eastAsia" w:ascii="Times New Roman" w:hAnsi="Times New Roman" w:eastAsia="宋体" w:cs="Times New Roman"/>
          <w:color w:val="auto"/>
          <w:sz w:val="24"/>
          <w:szCs w:val="24"/>
          <w:lang w:val="en-US" w:eastAsia="zh-CN"/>
        </w:rPr>
        <w:t>5</w:t>
      </w:r>
      <w:r>
        <w:rPr>
          <w:rFonts w:ascii="Times New Roman" w:hAnsi="Times New Roman" w:cs="Times New Roman"/>
          <w:color w:val="auto"/>
          <w:sz w:val="24"/>
          <w:szCs w:val="24"/>
        </w:rPr>
        <w:t>dB(A)</w:t>
      </w:r>
      <w:r>
        <w:rPr>
          <w:rStyle w:val="35"/>
          <w:rFonts w:ascii="Times New Roman" w:hAnsi="Times New Roman" w:eastAsia="宋体" w:cs="Times New Roman"/>
          <w:color w:val="auto"/>
          <w:spacing w:val="0"/>
          <w:sz w:val="24"/>
          <w:szCs w:val="24"/>
        </w:rPr>
        <w:t>）</w:t>
      </w:r>
      <w:r>
        <w:rPr>
          <w:rStyle w:val="35"/>
          <w:rFonts w:hint="eastAsia" w:ascii="Times New Roman" w:hAnsi="Times New Roman" w:eastAsia="宋体" w:cs="Times New Roman"/>
          <w:color w:val="auto"/>
          <w:spacing w:val="0"/>
          <w:sz w:val="24"/>
          <w:szCs w:val="24"/>
          <w:lang w:eastAsia="zh-CN"/>
        </w:rPr>
        <w:t>。</w:t>
      </w:r>
    </w:p>
    <w:p>
      <w:pPr>
        <w:pStyle w:val="3"/>
        <w:pageBreakBefore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szCs w:val="32"/>
        </w:rPr>
      </w:pPr>
      <w:bookmarkStart w:id="86" w:name="_Toc23110"/>
      <w:r>
        <w:rPr>
          <w:rFonts w:ascii="Times New Roman" w:hAnsi="Times New Roman" w:cs="Times New Roman"/>
          <w:sz w:val="32"/>
          <w:szCs w:val="32"/>
        </w:rPr>
        <w:t>10</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验收监测结论</w:t>
      </w:r>
      <w:bookmarkEnd w:id="86"/>
    </w:p>
    <w:p>
      <w:pPr>
        <w:pStyle w:val="4"/>
        <w:pageBreakBefore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87" w:name="_Toc9631"/>
      <w:r>
        <w:rPr>
          <w:rFonts w:ascii="Times New Roman" w:hAnsi="Times New Roman" w:eastAsia="宋体"/>
          <w:sz w:val="28"/>
          <w:szCs w:val="28"/>
        </w:rPr>
        <w:t>10.1</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环境保护设施调试效果</w:t>
      </w:r>
      <w:bookmarkEnd w:id="87"/>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10.1.1</w:t>
      </w:r>
      <w:r>
        <w:rPr>
          <w:rFonts w:hint="eastAsia" w:ascii="Times New Roman" w:hAnsi="Times New Roman"/>
          <w:sz w:val="24"/>
          <w:lang w:val="en-US" w:eastAsia="zh-CN"/>
        </w:rPr>
        <w:t xml:space="preserve"> </w:t>
      </w:r>
      <w:r>
        <w:rPr>
          <w:rFonts w:ascii="Times New Roman" w:hAnsi="Times New Roman"/>
          <w:sz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520" w:firstLineChars="200"/>
        <w:textAlignment w:val="auto"/>
        <w:rPr>
          <w:rStyle w:val="35"/>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本项目无生产废水，废水主要为生活污水，生活污水产生量为0.28</w:t>
      </w:r>
      <w:r>
        <w:rPr>
          <w:rFonts w:hint="eastAsia" w:asciiTheme="minorEastAsia" w:hAnsiTheme="minorEastAsia" w:eastAsiaTheme="minorEastAsia" w:cstheme="minorEastAsia"/>
          <w:sz w:val="24"/>
          <w:szCs w:val="24"/>
        </w:rPr>
        <w:t>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/d、</w:t>
      </w:r>
      <w:r>
        <w:rPr>
          <w:rFonts w:hint="eastAsia" w:asciiTheme="minorEastAsia" w:hAnsiTheme="minorEastAsia" w:eastAsiaTheme="minorEastAsia" w:cstheme="minorEastAsia"/>
          <w:sz w:val="24"/>
          <w:szCs w:val="24"/>
          <w:lang w:val="en-US" w:eastAsia="zh-CN"/>
        </w:rPr>
        <w:t>84</w:t>
      </w:r>
      <w:r>
        <w:rPr>
          <w:rFonts w:hint="eastAsia" w:asciiTheme="minorEastAsia" w:hAnsiTheme="minorEastAsia" w:eastAsiaTheme="minorEastAsia" w:cstheme="minorEastAsia"/>
          <w:sz w:val="24"/>
          <w:szCs w:val="24"/>
        </w:rPr>
        <w:t>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/a，</w:t>
      </w:r>
      <w:r>
        <w:rPr>
          <w:rFonts w:hint="eastAsia" w:asciiTheme="minorEastAsia" w:hAnsiTheme="minorEastAsia" w:eastAsiaTheme="minorEastAsia" w:cstheme="minorEastAsia"/>
          <w:bCs/>
          <w:sz w:val="24"/>
          <w:szCs w:val="24"/>
        </w:rPr>
        <w:t>生活污水经</w:t>
      </w:r>
      <w:r>
        <w:rPr>
          <w:rFonts w:hint="eastAsia" w:asciiTheme="minorEastAsia" w:hAnsiTheme="minorEastAsia" w:eastAsiaTheme="minorEastAsia" w:cstheme="minorEastAsia"/>
          <w:bCs/>
          <w:sz w:val="24"/>
          <w:szCs w:val="24"/>
          <w:lang w:eastAsia="zh-CN"/>
        </w:rPr>
        <w:t>旱厕暂存</w:t>
      </w:r>
      <w:r>
        <w:rPr>
          <w:rFonts w:hint="eastAsia" w:asciiTheme="minorEastAsia" w:hAnsiTheme="minorEastAsia" w:eastAsiaTheme="minorEastAsia" w:cstheme="minorEastAsia"/>
          <w:bCs/>
          <w:sz w:val="24"/>
          <w:szCs w:val="24"/>
        </w:rPr>
        <w:t>后，</w:t>
      </w:r>
      <w:r>
        <w:rPr>
          <w:rFonts w:hint="eastAsia" w:asciiTheme="minorEastAsia" w:hAnsiTheme="minorEastAsia" w:eastAsiaTheme="minorEastAsia" w:cstheme="minorEastAsia"/>
          <w:bCs/>
          <w:sz w:val="24"/>
          <w:szCs w:val="24"/>
          <w:lang w:eastAsia="zh-CN"/>
        </w:rPr>
        <w:t>由附近村民拉走肥田</w:t>
      </w:r>
      <w:r>
        <w:rPr>
          <w:rStyle w:val="35"/>
          <w:rFonts w:hint="eastAsia" w:asciiTheme="minorEastAsia" w:hAnsiTheme="minorEastAsia" w:eastAsiaTheme="minorEastAsia" w:cstheme="minorEastAsia"/>
          <w:sz w:val="24"/>
          <w:szCs w:val="24"/>
          <w:lang w:val="en-US" w:eastAsia="zh-CN"/>
        </w:rPr>
        <w:t>，对环境影响较小</w:t>
      </w:r>
      <w:r>
        <w:rPr>
          <w:rFonts w:hint="eastAsia" w:asciiTheme="minorEastAsia" w:hAnsiTheme="minorEastAsia" w:eastAsiaTheme="minorEastAsia" w:cstheme="minorEastAsia"/>
          <w:sz w:val="24"/>
          <w:szCs w:val="24"/>
          <w:lang w:val="en-US" w:eastAsia="zh-CN"/>
        </w:rPr>
        <w:t>。</w:t>
      </w:r>
      <w:r>
        <w:rPr>
          <w:rStyle w:val="35"/>
          <w:rFonts w:hint="eastAsia" w:asciiTheme="minorEastAsia" w:hAnsiTheme="minorEastAsia" w:eastAsiaTheme="minorEastAsia" w:cstheme="minorEastAsia"/>
          <w:sz w:val="24"/>
          <w:szCs w:val="24"/>
          <w:lang w:eastAsia="zh-CN"/>
        </w:rPr>
        <w:t>本项目实际废水处理设施能够满足环评及环评批复。</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10.1.2</w:t>
      </w:r>
      <w:r>
        <w:rPr>
          <w:rFonts w:hint="eastAsia" w:ascii="Times New Roman" w:hAnsi="Times New Roman"/>
          <w:sz w:val="24"/>
          <w:lang w:val="en-US" w:eastAsia="zh-CN"/>
        </w:rPr>
        <w:t xml:space="preserve"> </w:t>
      </w:r>
      <w:r>
        <w:rPr>
          <w:rFonts w:ascii="Times New Roman" w:hAnsi="Times New Roman"/>
          <w:sz w:val="24"/>
        </w:rPr>
        <w:t>废气</w:t>
      </w:r>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Style w:val="35"/>
          <w:rFonts w:hint="eastAsia" w:asciiTheme="minorEastAsia" w:hAnsiTheme="minorEastAsia" w:eastAsiaTheme="minorEastAsia" w:cstheme="minorEastAsia"/>
          <w:b w:val="0"/>
          <w:bCs/>
          <w:spacing w:val="0"/>
          <w:sz w:val="24"/>
          <w:szCs w:val="24"/>
        </w:rPr>
      </w:pPr>
      <w:r>
        <w:rPr>
          <w:rStyle w:val="35"/>
          <w:rFonts w:hint="eastAsia" w:asciiTheme="minorEastAsia" w:hAnsiTheme="minorEastAsia" w:eastAsiaTheme="minorEastAsia" w:cstheme="minorEastAsia"/>
          <w:b w:val="0"/>
          <w:bCs/>
          <w:color w:val="auto"/>
          <w:spacing w:val="0"/>
          <w:sz w:val="24"/>
          <w:szCs w:val="24"/>
        </w:rPr>
        <w:t>验收监测期间，</w:t>
      </w:r>
      <w:r>
        <w:rPr>
          <w:rStyle w:val="35"/>
          <w:rFonts w:hint="eastAsia" w:asciiTheme="minorEastAsia" w:hAnsiTheme="minorEastAsia" w:eastAsiaTheme="minorEastAsia" w:cstheme="minorEastAsia"/>
          <w:b w:val="0"/>
          <w:bCs/>
          <w:color w:val="auto"/>
          <w:spacing w:val="0"/>
          <w:sz w:val="24"/>
          <w:szCs w:val="24"/>
          <w:lang w:val="en-US" w:eastAsia="zh-CN"/>
        </w:rPr>
        <w:t>经处理后有组织</w:t>
      </w:r>
      <w:r>
        <w:rPr>
          <w:rFonts w:hint="eastAsia" w:asciiTheme="minorEastAsia" w:hAnsiTheme="minorEastAsia" w:eastAsiaTheme="minorEastAsia" w:cstheme="minorEastAsia"/>
          <w:bCs/>
          <w:color w:val="auto"/>
          <w:sz w:val="24"/>
          <w:szCs w:val="24"/>
        </w:rPr>
        <w:t>非甲烷总烃排放浓度为</w:t>
      </w:r>
      <w:r>
        <w:rPr>
          <w:rFonts w:hint="eastAsia" w:asciiTheme="minorEastAsia" w:hAnsiTheme="minorEastAsia" w:eastAsiaTheme="minorEastAsia" w:cstheme="minorEastAsia"/>
          <w:bCs/>
          <w:color w:val="auto"/>
          <w:sz w:val="24"/>
          <w:szCs w:val="24"/>
          <w:lang w:val="en-US" w:eastAsia="zh-CN"/>
        </w:rPr>
        <w:t>1</w:t>
      </w:r>
      <w:r>
        <w:rPr>
          <w:rFonts w:hint="eastAsia" w:asciiTheme="minorEastAsia" w:hAnsiTheme="minorEastAsia" w:eastAsiaTheme="minorEastAsia" w:cstheme="minorEastAsia"/>
          <w:bCs/>
          <w:color w:val="auto"/>
          <w:sz w:val="24"/>
          <w:szCs w:val="24"/>
        </w:rPr>
        <w:t>mg/m</w:t>
      </w:r>
      <w:r>
        <w:rPr>
          <w:rFonts w:hint="eastAsia" w:asciiTheme="minorEastAsia" w:hAnsiTheme="minorEastAsia" w:eastAsiaTheme="minorEastAsia" w:cstheme="minorEastAsia"/>
          <w:bCs/>
          <w:color w:val="auto"/>
          <w:sz w:val="24"/>
          <w:szCs w:val="24"/>
          <w:vertAlign w:val="superscript"/>
        </w:rPr>
        <w:t>3</w:t>
      </w:r>
      <w:r>
        <w:rPr>
          <w:rFonts w:hint="eastAsia" w:asciiTheme="minorEastAsia" w:hAnsiTheme="minorEastAsia" w:eastAsiaTheme="minorEastAsia" w:cstheme="minorEastAsia"/>
          <w:bCs/>
          <w:color w:val="auto"/>
          <w:sz w:val="24"/>
          <w:szCs w:val="24"/>
        </w:rPr>
        <w:t>，排放量</w:t>
      </w:r>
      <w:r>
        <w:rPr>
          <w:rFonts w:hint="eastAsia" w:asciiTheme="minorEastAsia" w:hAnsiTheme="minorEastAsia" w:eastAsiaTheme="minorEastAsia" w:cstheme="minorEastAsia"/>
          <w:bCs/>
          <w:color w:val="auto"/>
          <w:sz w:val="24"/>
          <w:szCs w:val="24"/>
          <w:lang w:val="en-US" w:eastAsia="zh-CN"/>
        </w:rPr>
        <w:t>0.004</w:t>
      </w:r>
      <w:r>
        <w:rPr>
          <w:rFonts w:hint="eastAsia" w:asciiTheme="minorEastAsia" w:hAnsiTheme="minorEastAsia" w:eastAsiaTheme="minorEastAsia" w:cstheme="minorEastAsia"/>
          <w:bCs/>
          <w:color w:val="auto"/>
          <w:sz w:val="24"/>
          <w:szCs w:val="24"/>
        </w:rPr>
        <w:t>kg/h；无组织非甲烷总烃排放量</w:t>
      </w:r>
      <w:r>
        <w:rPr>
          <w:rFonts w:hint="eastAsia" w:asciiTheme="minorEastAsia" w:hAnsiTheme="minorEastAsia" w:eastAsiaTheme="minorEastAsia" w:cstheme="minorEastAsia"/>
          <w:bCs/>
          <w:color w:val="auto"/>
          <w:sz w:val="24"/>
          <w:szCs w:val="24"/>
          <w:lang w:val="en-US" w:eastAsia="zh-CN"/>
        </w:rPr>
        <w:t>0.0067</w:t>
      </w:r>
      <w:r>
        <w:rPr>
          <w:rFonts w:hint="eastAsia" w:asciiTheme="minorEastAsia" w:hAnsiTheme="minorEastAsia" w:eastAsiaTheme="minorEastAsia" w:cstheme="minorEastAsia"/>
          <w:bCs/>
          <w:color w:val="auto"/>
          <w:sz w:val="24"/>
          <w:szCs w:val="24"/>
        </w:rPr>
        <w:t>kg/h。</w:t>
      </w:r>
      <w:r>
        <w:rPr>
          <w:rFonts w:hint="eastAsia" w:asciiTheme="minorEastAsia" w:hAnsiTheme="minorEastAsia" w:eastAsiaTheme="minorEastAsia" w:cstheme="minorEastAsia"/>
          <w:bCs/>
          <w:sz w:val="24"/>
          <w:szCs w:val="24"/>
        </w:rPr>
        <w:t>能够满足《大气污染物综合排放标准》</w:t>
      </w:r>
      <w:r>
        <w:rPr>
          <w:rFonts w:hint="eastAsia" w:asciiTheme="minorEastAsia" w:hAnsiTheme="minorEastAsia" w:eastAsiaTheme="minorEastAsia" w:cstheme="minorEastAsia"/>
          <w:color w:val="000000" w:themeColor="text1"/>
          <w:sz w:val="24"/>
          <w:szCs w:val="24"/>
        </w:rPr>
        <w:t>(GB16297-1996)中二级标准的要求（非甲烷总烃最高容许排放浓度为120mg/m</w:t>
      </w:r>
      <w:r>
        <w:rPr>
          <w:rFonts w:hint="eastAsia" w:asciiTheme="minorEastAsia" w:hAnsiTheme="minorEastAsia" w:eastAsiaTheme="minorEastAsia" w:cstheme="minorEastAsia"/>
          <w:color w:val="000000" w:themeColor="text1"/>
          <w:sz w:val="24"/>
          <w:szCs w:val="24"/>
          <w:vertAlign w:val="superscript"/>
        </w:rPr>
        <w:t>3</w:t>
      </w:r>
      <w:r>
        <w:rPr>
          <w:rFonts w:hint="eastAsia" w:asciiTheme="minorEastAsia" w:hAnsiTheme="minorEastAsia" w:eastAsiaTheme="minorEastAsia" w:cstheme="minorEastAsia"/>
          <w:color w:val="000000" w:themeColor="text1"/>
          <w:sz w:val="24"/>
          <w:szCs w:val="24"/>
        </w:rPr>
        <w:t>，15m高排气筒对应的排放速率为10kg/h），同时满足</w:t>
      </w:r>
      <w:r>
        <w:rPr>
          <w:rFonts w:hint="eastAsia" w:asciiTheme="minorEastAsia" w:hAnsiTheme="minorEastAsia" w:eastAsiaTheme="minorEastAsia" w:cstheme="minorEastAsia"/>
          <w:sz w:val="24"/>
          <w:szCs w:val="24"/>
          <w:lang w:val="en-US" w:eastAsia="zh-CN"/>
        </w:rPr>
        <w:t>豫环攻坚办【2017】162号</w:t>
      </w:r>
      <w:r>
        <w:rPr>
          <w:rFonts w:hint="eastAsia" w:asciiTheme="minorEastAsia" w:hAnsiTheme="minorEastAsia" w:eastAsiaTheme="minorEastAsia" w:cstheme="minorEastAsia"/>
          <w:color w:val="auto"/>
          <w:sz w:val="24"/>
          <w:szCs w:val="24"/>
        </w:rPr>
        <w:t>《关于全省开展工业企业挥发性有机物专项治理工作中排放建议值的通知》其他行业的非甲烷总烃的有组织排放浓度建议值标准为≤80mg/m</w:t>
      </w:r>
      <w:r>
        <w:rPr>
          <w:rFonts w:hint="eastAsia" w:asciiTheme="minorEastAsia" w:hAnsiTheme="minorEastAsia" w:eastAsiaTheme="minorEastAsia" w:cstheme="minorEastAsia"/>
          <w:color w:val="auto"/>
          <w:sz w:val="24"/>
          <w:szCs w:val="24"/>
          <w:vertAlign w:val="superscript"/>
        </w:rPr>
        <w:t>3</w:t>
      </w:r>
      <w:r>
        <w:rPr>
          <w:rStyle w:val="28"/>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sz w:val="24"/>
          <w:szCs w:val="24"/>
          <w:lang w:val="en-US" w:eastAsia="zh-CN"/>
        </w:rPr>
        <w:t>建议去除效率70%的标准</w:t>
      </w:r>
      <w:r>
        <w:rPr>
          <w:rFonts w:hint="eastAsia" w:asciiTheme="minorEastAsia" w:hAnsiTheme="minorEastAsia" w:eastAsiaTheme="minorEastAsia" w:cstheme="minorEastAsia"/>
          <w:color w:val="auto"/>
          <w:sz w:val="24"/>
          <w:szCs w:val="24"/>
        </w:rPr>
        <w:t>。</w:t>
      </w:r>
      <w:r>
        <w:rPr>
          <w:rStyle w:val="35"/>
          <w:rFonts w:hint="eastAsia" w:asciiTheme="minorEastAsia" w:hAnsiTheme="minorEastAsia" w:eastAsiaTheme="minorEastAsia" w:cstheme="minorEastAsia"/>
          <w:b w:val="0"/>
          <w:bCs/>
          <w:spacing w:val="0"/>
          <w:sz w:val="24"/>
          <w:szCs w:val="24"/>
        </w:rPr>
        <w:t>本项目废气处理设施能够满足环评及环评批复。</w:t>
      </w:r>
    </w:p>
    <w:p>
      <w:pPr>
        <w:pStyle w:val="5"/>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10.1.3</w:t>
      </w:r>
      <w:r>
        <w:rPr>
          <w:rFonts w:hint="eastAsia" w:ascii="Times New Roman" w:hAnsi="Times New Roman"/>
          <w:sz w:val="24"/>
          <w:lang w:val="en-US" w:eastAsia="zh-CN"/>
        </w:rPr>
        <w:t xml:space="preserve"> </w:t>
      </w:r>
      <w:r>
        <w:rPr>
          <w:rFonts w:ascii="Times New Roman" w:hAnsi="Times New Roman"/>
          <w:sz w:val="24"/>
        </w:rPr>
        <w:t>噪声</w:t>
      </w:r>
    </w:p>
    <w:p>
      <w:pPr>
        <w:pStyle w:val="34"/>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pPr>
      <w:r>
        <w:rPr>
          <w:rStyle w:val="35"/>
          <w:rFonts w:hint="default" w:ascii="Times New Roman" w:hAnsi="Times New Roman" w:cs="Times New Roman" w:eastAsiaTheme="minorEastAsia"/>
          <w:color w:val="auto"/>
          <w:spacing w:val="0"/>
          <w:sz w:val="24"/>
          <w:szCs w:val="24"/>
          <w:lang w:val="en-US"/>
        </w:rPr>
        <w:t>本项目噪声主要降噪措施为</w:t>
      </w:r>
      <w:r>
        <w:rPr>
          <w:rStyle w:val="35"/>
          <w:rFonts w:hint="default" w:ascii="Times New Roman" w:hAnsi="Times New Roman" w:cs="Times New Roman" w:eastAsiaTheme="minorEastAsia"/>
          <w:color w:val="auto"/>
          <w:spacing w:val="0"/>
          <w:sz w:val="24"/>
          <w:szCs w:val="24"/>
          <w:lang w:val="en-US" w:eastAsia="zh-CN"/>
        </w:rPr>
        <w:t>减震基础、</w:t>
      </w:r>
      <w:r>
        <w:rPr>
          <w:rStyle w:val="35"/>
          <w:rFonts w:hint="default" w:ascii="Times New Roman" w:hAnsi="Times New Roman" w:cs="Times New Roman" w:eastAsiaTheme="minorEastAsia"/>
          <w:color w:val="auto"/>
          <w:spacing w:val="0"/>
          <w:sz w:val="24"/>
          <w:szCs w:val="24"/>
          <w:lang w:val="en-US"/>
        </w:rPr>
        <w:t>厂房隔声，</w:t>
      </w:r>
      <w:r>
        <w:rPr>
          <w:rFonts w:hint="default" w:ascii="Times New Roman" w:hAnsi="Times New Roman" w:cs="Times New Roman" w:eastAsiaTheme="minorEastAsia"/>
          <w:sz w:val="24"/>
          <w:szCs w:val="24"/>
        </w:rPr>
        <w:t>根据噪声</w:t>
      </w:r>
      <w:r>
        <w:rPr>
          <w:rStyle w:val="35"/>
          <w:rFonts w:hint="default" w:ascii="Times New Roman" w:hAnsi="Times New Roman" w:cs="Times New Roman" w:eastAsiaTheme="minorEastAsia"/>
          <w:spacing w:val="0"/>
          <w:sz w:val="24"/>
          <w:szCs w:val="24"/>
        </w:rPr>
        <w:t>监测结果，</w:t>
      </w:r>
      <w:r>
        <w:rPr>
          <w:rFonts w:hint="default" w:ascii="Times New Roman" w:hAnsi="Times New Roman" w:cs="Times New Roman" w:eastAsiaTheme="minorEastAsia"/>
          <w:kern w:val="0"/>
          <w:sz w:val="24"/>
          <w:szCs w:val="24"/>
          <w:highlight w:val="none"/>
          <w:lang w:val="en-US" w:eastAsia="zh-CN" w:bidi="ar"/>
        </w:rPr>
        <w:t>本项目东、南、北各厂界噪声监测值范围为昼间：</w:t>
      </w:r>
      <w:r>
        <w:rPr>
          <w:rStyle w:val="35"/>
          <w:rFonts w:hint="default" w:ascii="Times New Roman" w:hAnsi="Times New Roman" w:eastAsia="宋体" w:cs="Times New Roman"/>
          <w:spacing w:val="0"/>
          <w:sz w:val="24"/>
          <w:szCs w:val="24"/>
          <w:lang w:val="en-US" w:eastAsia="zh-CN"/>
        </w:rPr>
        <w:t>55.6—57.5</w:t>
      </w:r>
      <w:r>
        <w:rPr>
          <w:rFonts w:hint="default" w:ascii="Times New Roman" w:hAnsi="Times New Roman" w:cs="Times New Roman"/>
          <w:color w:val="000000"/>
          <w:sz w:val="24"/>
          <w:szCs w:val="24"/>
        </w:rPr>
        <w:t>dB(A)</w:t>
      </w:r>
      <w:r>
        <w:rPr>
          <w:rFonts w:hint="default" w:ascii="Times New Roman" w:hAnsi="Times New Roman" w:cs="Times New Roman" w:eastAsiaTheme="minorEastAsia"/>
          <w:kern w:val="0"/>
          <w:sz w:val="24"/>
          <w:szCs w:val="24"/>
          <w:highlight w:val="none"/>
          <w:lang w:val="en-US" w:eastAsia="zh-CN" w:bidi="ar"/>
        </w:rPr>
        <w:t>；夜间：</w:t>
      </w:r>
      <w:r>
        <w:rPr>
          <w:rFonts w:hint="default" w:ascii="Times New Roman" w:hAnsi="Times New Roman" w:cs="Times New Roman" w:eastAsiaTheme="minorEastAsia"/>
          <w:color w:val="auto"/>
          <w:kern w:val="0"/>
          <w:sz w:val="24"/>
          <w:szCs w:val="24"/>
          <w:highlight w:val="none"/>
          <w:lang w:val="en-US" w:eastAsia="zh-CN" w:bidi="ar"/>
        </w:rPr>
        <w:t>4</w:t>
      </w:r>
      <w:r>
        <w:rPr>
          <w:rFonts w:hint="eastAsia" w:ascii="Times New Roman" w:hAnsi="Times New Roman" w:cs="Times New Roman" w:eastAsiaTheme="minorEastAsia"/>
          <w:color w:val="auto"/>
          <w:kern w:val="0"/>
          <w:sz w:val="24"/>
          <w:szCs w:val="24"/>
          <w:highlight w:val="none"/>
          <w:lang w:val="en-US" w:eastAsia="zh-CN" w:bidi="ar"/>
        </w:rPr>
        <w:t>3.1—46.2</w:t>
      </w:r>
      <w:r>
        <w:rPr>
          <w:rFonts w:hint="default" w:ascii="Times New Roman" w:hAnsi="Times New Roman" w:cs="Times New Roman" w:eastAsiaTheme="minorEastAsia"/>
          <w:color w:val="auto"/>
          <w:kern w:val="0"/>
          <w:sz w:val="24"/>
          <w:szCs w:val="24"/>
          <w:highlight w:val="none"/>
          <w:lang w:val="en-US" w:eastAsia="zh-CN" w:bidi="ar"/>
        </w:rPr>
        <w:t>dB（A）</w:t>
      </w:r>
      <w:r>
        <w:rPr>
          <w:rFonts w:hint="default" w:ascii="Times New Roman" w:hAnsi="Times New Roman" w:cs="Times New Roman" w:eastAsiaTheme="minorEastAsia"/>
          <w:kern w:val="0"/>
          <w:sz w:val="24"/>
          <w:szCs w:val="24"/>
          <w:highlight w:val="none"/>
          <w:lang w:val="en-US" w:eastAsia="zh-CN" w:bidi="ar"/>
        </w:rPr>
        <w:t>，</w:t>
      </w:r>
      <w:r>
        <w:rPr>
          <w:rStyle w:val="35"/>
          <w:rFonts w:hint="eastAsia" w:ascii="Times New Roman" w:hAnsi="Times New Roman" w:eastAsia="宋体" w:cs="Times New Roman"/>
          <w:spacing w:val="0"/>
          <w:sz w:val="24"/>
          <w:szCs w:val="24"/>
          <w:lang w:val="en-US" w:eastAsia="zh-CN"/>
        </w:rPr>
        <w:t>各</w:t>
      </w:r>
      <w:r>
        <w:rPr>
          <w:rStyle w:val="35"/>
          <w:rFonts w:ascii="Times New Roman" w:hAnsi="Times New Roman" w:eastAsia="宋体" w:cs="Times New Roman"/>
          <w:spacing w:val="0"/>
          <w:sz w:val="24"/>
          <w:szCs w:val="24"/>
        </w:rPr>
        <w:t>厂界噪声监测值均能满足《工业企业厂界环境噪声排放标准</w:t>
      </w:r>
      <w:r>
        <w:rPr>
          <w:rStyle w:val="35"/>
          <w:rFonts w:ascii="Times New Roman" w:hAnsi="Times New Roman" w:eastAsia="宋体" w:cs="Times New Roman"/>
          <w:color w:val="auto"/>
          <w:spacing w:val="0"/>
          <w:sz w:val="24"/>
          <w:szCs w:val="24"/>
        </w:rPr>
        <w:t>》</w:t>
      </w:r>
      <w:r>
        <w:rPr>
          <w:rStyle w:val="35"/>
          <w:rFonts w:hint="eastAsia" w:ascii="Times New Roman" w:hAnsi="Times New Roman" w:eastAsia="宋体" w:cs="Times New Roman"/>
          <w:color w:val="auto"/>
          <w:spacing w:val="0"/>
          <w:sz w:val="24"/>
          <w:szCs w:val="24"/>
          <w:lang w:val="en-US" w:eastAsia="zh-CN"/>
        </w:rPr>
        <w:t>3</w:t>
      </w:r>
      <w:r>
        <w:rPr>
          <w:rStyle w:val="35"/>
          <w:rFonts w:ascii="Times New Roman" w:hAnsi="Times New Roman" w:eastAsia="宋体" w:cs="Times New Roman"/>
          <w:color w:val="auto"/>
          <w:spacing w:val="0"/>
          <w:sz w:val="24"/>
          <w:szCs w:val="24"/>
        </w:rPr>
        <w:t>类标准</w:t>
      </w:r>
      <w:r>
        <w:rPr>
          <w:rStyle w:val="35"/>
          <w:rFonts w:ascii="Times New Roman" w:hAnsi="Times New Roman" w:eastAsia="宋体" w:cs="Times New Roman"/>
          <w:spacing w:val="0"/>
          <w:sz w:val="24"/>
          <w:szCs w:val="24"/>
        </w:rPr>
        <w:t>要求（昼间</w:t>
      </w:r>
      <w:r>
        <w:rPr>
          <w:rStyle w:val="35"/>
          <w:rFonts w:ascii="Times New Roman" w:hAnsi="Times New Roman" w:eastAsia="PMingLiU" w:cs="Times New Roman"/>
          <w:spacing w:val="0"/>
          <w:sz w:val="24"/>
          <w:szCs w:val="24"/>
          <w:lang w:eastAsia="zh-TW"/>
        </w:rPr>
        <w:t>6</w:t>
      </w:r>
      <w:r>
        <w:rPr>
          <w:rStyle w:val="35"/>
          <w:rFonts w:hint="eastAsia" w:ascii="Times New Roman" w:hAnsi="Times New Roman" w:eastAsia="宋体" w:cs="Times New Roman"/>
          <w:spacing w:val="0"/>
          <w:sz w:val="24"/>
          <w:szCs w:val="24"/>
          <w:lang w:val="en-US" w:eastAsia="zh-CN"/>
        </w:rPr>
        <w:t>5</w:t>
      </w:r>
      <w:r>
        <w:rPr>
          <w:rFonts w:ascii="Times New Roman" w:hAnsi="Times New Roman" w:cs="Times New Roman"/>
          <w:color w:val="000000"/>
          <w:sz w:val="24"/>
          <w:szCs w:val="24"/>
        </w:rPr>
        <w:t>dB(A)</w:t>
      </w:r>
      <w:r>
        <w:rPr>
          <w:rFonts w:ascii="Times New Roman" w:hAnsi="Times New Roman" w:eastAsia="宋体" w:cs="Times New Roman"/>
          <w:color w:val="000000"/>
          <w:sz w:val="24"/>
          <w:szCs w:val="24"/>
        </w:rPr>
        <w:t>、夜间5</w:t>
      </w:r>
      <w:r>
        <w:rPr>
          <w:rFonts w:hint="eastAsia" w:ascii="Times New Roman" w:hAnsi="Times New Roman" w:eastAsia="宋体" w:cs="Times New Roman"/>
          <w:color w:val="000000"/>
          <w:sz w:val="24"/>
          <w:szCs w:val="24"/>
          <w:lang w:val="en-US" w:eastAsia="zh-CN"/>
        </w:rPr>
        <w:t>5</w:t>
      </w:r>
      <w:r>
        <w:rPr>
          <w:rFonts w:ascii="Times New Roman" w:hAnsi="Times New Roman" w:cs="Times New Roman"/>
          <w:color w:val="000000"/>
          <w:sz w:val="24"/>
          <w:szCs w:val="24"/>
        </w:rPr>
        <w:t xml:space="preserve"> dB(A)</w:t>
      </w:r>
      <w:r>
        <w:rPr>
          <w:rStyle w:val="35"/>
          <w:rFonts w:ascii="Times New Roman" w:hAnsi="Times New Roman" w:eastAsia="宋体" w:cs="Times New Roman"/>
          <w:spacing w:val="0"/>
          <w:sz w:val="24"/>
          <w:szCs w:val="24"/>
        </w:rPr>
        <w:t>）</w:t>
      </w:r>
      <w:r>
        <w:rPr>
          <w:rStyle w:val="35"/>
          <w:rFonts w:hint="eastAsia" w:ascii="Times New Roman" w:hAnsi="Times New Roman" w:eastAsia="宋体" w:cs="Times New Roman"/>
          <w:spacing w:val="0"/>
          <w:sz w:val="24"/>
          <w:szCs w:val="24"/>
          <w:lang w:eastAsia="zh-CN"/>
        </w:rPr>
        <w:t>。</w:t>
      </w:r>
    </w:p>
    <w:p>
      <w:pPr>
        <w:pStyle w:val="5"/>
        <w:pageBreakBefore w:val="0"/>
        <w:kinsoku/>
        <w:wordWrap/>
        <w:overflowPunct/>
        <w:topLinePunct w:val="0"/>
        <w:autoSpaceDE/>
        <w:autoSpaceDN/>
        <w:bidi w:val="0"/>
        <w:adjustRightInd/>
        <w:spacing w:before="0" w:after="0" w:line="500" w:lineRule="exact"/>
        <w:textAlignment w:val="auto"/>
        <w:rPr>
          <w:rFonts w:hint="eastAsia" w:ascii="Times New Roman" w:hAnsi="Times New Roman"/>
          <w:sz w:val="24"/>
          <w:lang w:val="en-US" w:eastAsia="zh-CN"/>
        </w:rPr>
      </w:pPr>
      <w:r>
        <w:rPr>
          <w:rFonts w:ascii="Times New Roman" w:hAnsi="Times New Roman"/>
          <w:sz w:val="24"/>
        </w:rPr>
        <w:t>10.1.4</w:t>
      </w:r>
      <w:r>
        <w:rPr>
          <w:rFonts w:hint="eastAsia" w:ascii="Times New Roman" w:hAnsi="Times New Roman"/>
          <w:sz w:val="24"/>
          <w:lang w:val="en-US" w:eastAsia="zh-CN"/>
        </w:rPr>
        <w:t xml:space="preserve"> 固废</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b w:val="0"/>
          <w:bCs/>
          <w:color w:val="auto"/>
          <w:sz w:val="24"/>
          <w:szCs w:val="24"/>
          <w:lang w:val="en-US" w:eastAsia="zh-CN"/>
        </w:rPr>
      </w:pPr>
      <w:r>
        <w:rPr>
          <w:rFonts w:hint="eastAsia" w:ascii="Times New Roman" w:hAnsi="Times New Roman"/>
          <w:sz w:val="24"/>
          <w:lang w:val="en-US" w:eastAsia="zh-CN"/>
        </w:rPr>
        <w:t>本项目一般固废为钢扣生产过成中产生的废边角料和生活垃圾。废边角料统一收集后外售给废品回收站；废油桶暂存于危废暂存间，由厂家定期回收；生活垃圾在场内垃圾箱暂存，定期送至垃圾中转站</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b w:val="0"/>
          <w:bCs/>
          <w:color w:val="auto"/>
          <w:sz w:val="24"/>
          <w:szCs w:val="24"/>
          <w:lang w:val="en-US" w:eastAsia="zh-CN"/>
        </w:rPr>
        <w:t>符合《一般工业企业固体废物贮存、处置场污染控制标准》（GB18599-2001）标准要求。</w:t>
      </w:r>
    </w:p>
    <w:p>
      <w:pPr>
        <w:pStyle w:val="2"/>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本项目危险废物为涂油工序产生的废油桶和废气治理过程中产生的废活性炭。</w:t>
      </w:r>
      <w:r>
        <w:rPr>
          <w:rFonts w:hint="eastAsia" w:ascii="Times New Roman" w:hAnsi="Times New Roman"/>
          <w:sz w:val="24"/>
          <w:lang w:val="en-US" w:eastAsia="zh-CN"/>
        </w:rPr>
        <w:t>废油桶暂存于危废暂存间，由厂家定期回收</w:t>
      </w:r>
      <w:r>
        <w:rPr>
          <w:rFonts w:hint="eastAsia" w:ascii="Times New Roman"/>
          <w:sz w:val="24"/>
          <w:lang w:val="en-US" w:eastAsia="zh-CN"/>
        </w:rPr>
        <w:t>。</w:t>
      </w:r>
      <w:r>
        <w:rPr>
          <w:rFonts w:hint="eastAsia" w:asciiTheme="minorEastAsia" w:hAnsiTheme="minorEastAsia" w:eastAsiaTheme="minorEastAsia" w:cstheme="minorEastAsia"/>
          <w:sz w:val="24"/>
          <w:szCs w:val="24"/>
          <w:lang w:val="en-US" w:eastAsia="zh-CN"/>
        </w:rPr>
        <w:t>废气治理过程中产生的废活性炭，经专门容器盛放，暂存于危废暂存间交由信阳金瑞莱环境科技有限公司处理，</w:t>
      </w:r>
      <w:r>
        <w:rPr>
          <w:rFonts w:hint="eastAsia" w:asciiTheme="minorEastAsia" w:hAnsiTheme="minorEastAsia" w:eastAsiaTheme="minorEastAsia" w:cstheme="minorEastAsia"/>
          <w:b w:val="0"/>
          <w:bCs/>
          <w:color w:val="auto"/>
          <w:sz w:val="24"/>
          <w:szCs w:val="24"/>
          <w:lang w:val="en-US" w:eastAsia="zh-CN"/>
        </w:rPr>
        <w:t>符合</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危险废物贮存污染控制标准</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GB18597-2001</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及2013修改单标准要求。</w:t>
      </w:r>
    </w:p>
    <w:p>
      <w:pPr>
        <w:pStyle w:val="5"/>
        <w:pageBreakBefore w:val="0"/>
        <w:kinsoku/>
        <w:wordWrap/>
        <w:overflowPunct/>
        <w:topLinePunct w:val="0"/>
        <w:autoSpaceDE/>
        <w:autoSpaceDN/>
        <w:bidi w:val="0"/>
        <w:adjustRightInd/>
        <w:spacing w:before="0" w:after="0" w:line="500" w:lineRule="exact"/>
        <w:textAlignment w:val="auto"/>
        <w:rPr>
          <w:rFonts w:hint="eastAsia" w:asciiTheme="minorEastAsia" w:hAnsiTheme="minorEastAsia" w:eastAsiaTheme="minorEastAsia" w:cstheme="minorEastAsia"/>
          <w:sz w:val="24"/>
          <w:szCs w:val="24"/>
        </w:rPr>
      </w:pPr>
      <w:r>
        <w:rPr>
          <w:rFonts w:ascii="Times New Roman" w:hAnsi="Times New Roman"/>
          <w:sz w:val="24"/>
        </w:rPr>
        <w:t>10.1.</w:t>
      </w:r>
      <w:r>
        <w:rPr>
          <w:rFonts w:hint="eastAsia" w:ascii="Times New Roman" w:hAnsi="Times New Roman"/>
          <w:sz w:val="24"/>
          <w:lang w:val="en-US" w:eastAsia="zh-CN"/>
        </w:rPr>
        <w:t>5</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污染物排放总量</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00" w:lineRule="exact"/>
        <w:ind w:left="0" w:right="0" w:firstLine="480" w:firstLineChars="200"/>
        <w:jc w:val="both"/>
        <w:textAlignment w:val="auto"/>
        <w:rPr>
          <w:rFonts w:hint="default" w:ascii="Times New Roman" w:hAnsi="Times New Roman" w:cs="Times New Roman"/>
          <w:sz w:val="24"/>
          <w:lang w:val="en-US" w:eastAsia="zh-CN"/>
        </w:rPr>
      </w:pPr>
      <w:bookmarkStart w:id="88" w:name="_Toc24237"/>
      <w:bookmarkStart w:id="89" w:name="_Toc505526628"/>
      <w:bookmarkStart w:id="90" w:name="_Toc19337"/>
      <w:bookmarkStart w:id="91" w:name="_Toc15957"/>
      <w:r>
        <w:rPr>
          <w:rFonts w:hint="eastAsia" w:ascii="Times New Roman" w:hAnsi="Times New Roman" w:cs="Times New Roman"/>
          <w:sz w:val="24"/>
          <w:lang w:val="en-US" w:eastAsia="zh-CN"/>
        </w:rPr>
        <w:t>本项目总量指标:非甲烷总烃的排放量为0.0128t/a。</w:t>
      </w:r>
    </w:p>
    <w:p>
      <w:pPr>
        <w:pStyle w:val="4"/>
        <w:pageBreakBefore w:val="0"/>
        <w:kinsoku/>
        <w:wordWrap/>
        <w:overflowPunct/>
        <w:topLinePunct w:val="0"/>
        <w:autoSpaceDE/>
        <w:autoSpaceDN/>
        <w:bidi w:val="0"/>
        <w:adjustRightInd/>
        <w:spacing w:before="0" w:after="0" w:line="500" w:lineRule="exact"/>
        <w:textAlignment w:val="auto"/>
        <w:rPr>
          <w:rFonts w:ascii="Times New Roman" w:hAnsi="Times New Roman" w:eastAsia="宋体"/>
          <w:sz w:val="28"/>
          <w:szCs w:val="28"/>
        </w:rPr>
      </w:pPr>
      <w:r>
        <w:rPr>
          <w:rFonts w:hint="eastAsia" w:ascii="Times New Roman" w:hAnsi="Times New Roman" w:eastAsia="宋体"/>
          <w:sz w:val="28"/>
          <w:szCs w:val="28"/>
        </w:rPr>
        <w:t>10.2</w:t>
      </w:r>
      <w:r>
        <w:rPr>
          <w:rFonts w:hint="eastAsia" w:ascii="Times New Roman" w:hAnsi="Times New Roman" w:eastAsia="宋体"/>
          <w:sz w:val="28"/>
          <w:szCs w:val="28"/>
          <w:lang w:val="en-US" w:eastAsia="zh-CN"/>
        </w:rPr>
        <w:t xml:space="preserve"> </w:t>
      </w:r>
      <w:r>
        <w:rPr>
          <w:rFonts w:hint="eastAsia" w:ascii="Times New Roman" w:hAnsi="Times New Roman" w:eastAsia="宋体"/>
          <w:sz w:val="28"/>
          <w:szCs w:val="28"/>
        </w:rPr>
        <w:t>工程建设对环境的影响</w:t>
      </w:r>
      <w:bookmarkEnd w:id="88"/>
      <w:bookmarkEnd w:id="89"/>
      <w:bookmarkEnd w:id="90"/>
      <w:bookmarkEnd w:id="91"/>
    </w:p>
    <w:p>
      <w:pPr>
        <w:pStyle w:val="6"/>
        <w:keepNext w:val="0"/>
        <w:keepLines w:val="0"/>
        <w:pageBreakBefore w:val="0"/>
        <w:widowControl w:val="0"/>
        <w:kinsoku/>
        <w:wordWrap/>
        <w:overflowPunct/>
        <w:topLinePunct w:val="0"/>
        <w:bidi w:val="0"/>
        <w:adjustRightInd/>
        <w:snapToGrid/>
        <w:spacing w:line="500" w:lineRule="exact"/>
        <w:ind w:firstLine="480" w:firstLineChars="200"/>
        <w:textAlignment w:val="auto"/>
        <w:rPr>
          <w:rFonts w:hint="default" w:eastAsiaTheme="minorEastAsia"/>
          <w:lang w:val="en-US" w:eastAsia="zh-CN"/>
        </w:rPr>
      </w:pPr>
      <w:bookmarkStart w:id="92" w:name="_Toc14371"/>
      <w:bookmarkStart w:id="93" w:name="_Toc24788"/>
      <w:bookmarkStart w:id="94" w:name="_Toc25089"/>
      <w:bookmarkStart w:id="95" w:name="_Toc15246"/>
      <w:r>
        <w:rPr>
          <w:rFonts w:hint="eastAsia" w:ascii="Times New Roman" w:hAnsi="Times New Roman" w:eastAsia="宋体" w:cs="宋体"/>
          <w:color w:val="000000"/>
          <w:kern w:val="2"/>
          <w:sz w:val="24"/>
          <w:szCs w:val="24"/>
          <w:lang w:val="en-US" w:eastAsia="zh-CN" w:bidi="ar"/>
        </w:rPr>
        <w:t>本项目环评阶段未对项目所在地区域的环境空气、地表水、地下水环境质量现状进行实测，无现状背景值可参考。本项目环境影响报告表及环评审批意见中也未要求对项目周边环境敏感保护目标进行监测。</w:t>
      </w:r>
      <w:r>
        <w:rPr>
          <w:rFonts w:hint="eastAsia"/>
          <w:lang w:val="en-US" w:eastAsia="zh-CN"/>
        </w:rPr>
        <w:t>本项目工程对环境影响较小</w:t>
      </w:r>
    </w:p>
    <w:p>
      <w:pPr>
        <w:pageBreakBefore w:val="0"/>
        <w:kinsoku/>
        <w:wordWrap/>
        <w:overflowPunct/>
        <w:topLinePunct w:val="0"/>
        <w:autoSpaceDE/>
        <w:autoSpaceDN/>
        <w:bidi w:val="0"/>
        <w:adjustRightInd/>
        <w:spacing w:line="500" w:lineRule="exact"/>
        <w:textAlignment w:val="auto"/>
        <w:outlineLvl w:val="0"/>
        <w:rPr>
          <w:rFonts w:ascii="Times New Roman" w:hAnsi="Times New Roman"/>
          <w:b/>
          <w:bCs/>
          <w:sz w:val="32"/>
          <w:szCs w:val="40"/>
        </w:rPr>
      </w:pPr>
      <w:r>
        <w:rPr>
          <w:rFonts w:ascii="Times New Roman" w:hAnsi="Times New Roman"/>
          <w:b/>
          <w:bCs/>
          <w:sz w:val="32"/>
          <w:szCs w:val="40"/>
        </w:rPr>
        <w:t>11 建设项目环境保护“三同时”竣工验收登记表</w:t>
      </w:r>
      <w:bookmarkEnd w:id="92"/>
      <w:bookmarkEnd w:id="93"/>
      <w:bookmarkEnd w:id="94"/>
      <w:bookmarkEnd w:id="95"/>
    </w:p>
    <w:p>
      <w:pPr>
        <w:pStyle w:val="9"/>
        <w:pageBreakBefore w:val="0"/>
        <w:kinsoku/>
        <w:wordWrap/>
        <w:overflowPunct/>
        <w:topLinePunct w:val="0"/>
        <w:autoSpaceDE/>
        <w:autoSpaceDN/>
        <w:bidi w:val="0"/>
        <w:adjustRightInd/>
        <w:spacing w:line="500" w:lineRule="exact"/>
        <w:ind w:left="1470" w:right="1470"/>
        <w:jc w:val="center"/>
        <w:textAlignment w:val="auto"/>
        <w:rPr>
          <w:rFonts w:ascii="Times New Roman" w:hAnsi="Times New Roman"/>
          <w:b/>
          <w:bCs/>
          <w:szCs w:val="21"/>
        </w:rPr>
        <w:sectPr>
          <w:footerReference r:id="rId9"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9"/>
        <w:ind w:left="0" w:firstLine="0"/>
        <w:rPr>
          <w:rFonts w:hint="eastAsia" w:ascii="宋体" w:hAnsi="宋体" w:eastAsia="宋体" w:cs="宋体"/>
          <w:sz w:val="18"/>
          <w:szCs w:val="18"/>
        </w:rPr>
      </w:pPr>
    </w:p>
    <w:p>
      <w:pPr>
        <w:rPr>
          <w:rFonts w:hint="eastAsia" w:ascii="宋体" w:hAnsi="宋体" w:eastAsia="宋体" w:cs="宋体"/>
          <w:sz w:val="18"/>
          <w:szCs w:val="18"/>
          <w:lang w:val="en-US" w:eastAsia="zh-CN"/>
        </w:rPr>
      </w:pPr>
      <w:r>
        <w:rPr>
          <w:rFonts w:hint="eastAsia" w:ascii="宋体" w:hAnsi="宋体" w:eastAsia="宋体" w:cs="宋体"/>
          <w:sz w:val="18"/>
          <w:szCs w:val="18"/>
        </w:rPr>
        <w:pict>
          <v:shape id="_x0000_s2083" o:spid="_x0000_s2083" o:spt="202" type="#_x0000_t202" style="position:absolute;left:0pt;margin-left:184.15pt;margin-top:-38.65pt;height:32.2pt;width:335.55pt;mso-wrap-distance-bottom:0pt;mso-wrap-distance-left:9pt;mso-wrap-distance-right:9pt;mso-wrap-distance-top:0pt;z-index:251636736;mso-width-relative:page;mso-height-relative:page;" filled="f" stroked="f" coordsize="21600,21600" o:gfxdata="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LKgZ2QAAAAwBAAAPAAAAAAAAAAEAIAAAACIAAABkcnMvZG93bnJl&#10;di54bWxQSwECFAAUAAAACACHTuJAPi8zl/wBAADHAwAADgAAAAAAAAABACAAAAAoAQAAZHJzL2Uy&#10;b0RvYy54bWxQSwUGAAAAAAYABgBZAQAAlgUAAAAA&#10;">
            <v:path/>
            <v:fill on="f" focussize="0,0"/>
            <v:stroke on="f" joinstyle="miter"/>
            <v:imagedata o:title=""/>
            <o:lock v:ext="edit"/>
            <v:textbox style="mso-fit-shape-to-text:t;">
              <w:txbxContent>
                <w:p>
                  <w:pPr>
                    <w:pStyle w:val="3"/>
                    <w:spacing w:before="0" w:after="0" w:line="360" w:lineRule="auto"/>
                    <w:jc w:val="center"/>
                    <w:rPr>
                      <w:rFonts w:ascii="Times New Roman" w:hAnsi="Times New Roman"/>
                      <w:sz w:val="24"/>
                      <w:szCs w:val="32"/>
                    </w:rPr>
                  </w:pPr>
                  <w:bookmarkStart w:id="105" w:name="_Toc510015776"/>
                  <w:bookmarkStart w:id="106" w:name="_Toc510947059"/>
                  <w:bookmarkStart w:id="107" w:name="_Toc510015273"/>
                  <w:bookmarkStart w:id="108" w:name="_Toc510015733"/>
                  <w:bookmarkStart w:id="109" w:name="_Toc510015666"/>
                  <w:r>
                    <w:rPr>
                      <w:rFonts w:ascii="Times New Roman" w:hAnsi="Times New Roman"/>
                      <w:sz w:val="24"/>
                      <w:szCs w:val="32"/>
                    </w:rPr>
                    <w:t>建设项目工程竣工环境保护“三同时〃验收登记表</w:t>
                  </w:r>
                  <w:bookmarkEnd w:id="105"/>
                  <w:bookmarkEnd w:id="106"/>
                  <w:bookmarkEnd w:id="107"/>
                  <w:bookmarkEnd w:id="108"/>
                  <w:bookmarkEnd w:id="109"/>
                </w:p>
              </w:txbxContent>
            </v:textbox>
            <w10:wrap type="square"/>
          </v:shape>
        </w:pict>
      </w:r>
      <w:r>
        <w:rPr>
          <w:rFonts w:hint="eastAsia" w:ascii="宋体" w:hAnsi="宋体" w:eastAsia="宋体" w:cs="宋体"/>
          <w:b/>
          <w:sz w:val="18"/>
          <w:szCs w:val="18"/>
        </w:rPr>
        <w:t>填表单位（盖章）：</w:t>
      </w:r>
      <w:r>
        <w:rPr>
          <w:rFonts w:hint="eastAsia" w:ascii="宋体" w:hAnsi="宋体" w:eastAsia="宋体" w:cs="宋体"/>
          <w:sz w:val="18"/>
          <w:szCs w:val="18"/>
          <w:lang w:val="en-US" w:eastAsia="zh-CN"/>
        </w:rPr>
        <w:t>巩义市强发包装材料有限公司</w:t>
      </w:r>
      <w:r>
        <w:rPr>
          <w:rFonts w:hint="eastAsia" w:ascii="宋体" w:hAnsi="宋体" w:eastAsia="宋体" w:cs="宋体"/>
          <w:b/>
          <w:sz w:val="18"/>
          <w:szCs w:val="18"/>
        </w:rPr>
        <w:t xml:space="preserve">               填表人（签字）：</w:t>
      </w:r>
      <w:r>
        <w:rPr>
          <w:rFonts w:hint="eastAsia" w:ascii="宋体" w:hAnsi="宋体" w:eastAsia="宋体" w:cs="宋体"/>
          <w:b/>
          <w:sz w:val="18"/>
          <w:szCs w:val="18"/>
        </w:rPr>
        <w:tab/>
      </w:r>
      <w:r>
        <w:rPr>
          <w:rFonts w:hint="eastAsia" w:ascii="宋体" w:hAnsi="宋体" w:eastAsia="宋体" w:cs="宋体"/>
          <w:b/>
          <w:sz w:val="18"/>
          <w:szCs w:val="18"/>
        </w:rPr>
        <w:t xml:space="preserve">                    项目经办人（签字）：</w:t>
      </w:r>
    </w:p>
    <w:tbl>
      <w:tblPr>
        <w:tblStyle w:val="23"/>
        <w:tblW w:w="15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30"/>
        <w:gridCol w:w="1036"/>
        <w:gridCol w:w="1042"/>
        <w:gridCol w:w="758"/>
        <w:gridCol w:w="967"/>
        <w:gridCol w:w="400"/>
        <w:gridCol w:w="560"/>
        <w:gridCol w:w="178"/>
        <w:gridCol w:w="501"/>
        <w:gridCol w:w="841"/>
        <w:gridCol w:w="339"/>
        <w:gridCol w:w="253"/>
        <w:gridCol w:w="795"/>
        <w:gridCol w:w="1050"/>
        <w:gridCol w:w="2108"/>
        <w:gridCol w:w="899"/>
        <w:gridCol w:w="857"/>
        <w:gridCol w:w="205"/>
        <w:gridCol w:w="788"/>
        <w:gridCol w:w="290"/>
        <w:gridCol w:w="665"/>
        <w:gridCol w:w="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目</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项目名称</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宋体" w:hAnsi="宋体" w:eastAsia="宋体" w:cs="宋体"/>
                <w:sz w:val="18"/>
                <w:szCs w:val="18"/>
                <w:lang w:val="en-US" w:eastAsia="zh-CN"/>
              </w:rPr>
              <w:t>巩义市强发包装材料有限公司年加工钢带3000吨、钢扣500吨建设</w:t>
            </w:r>
            <w:r>
              <w:rPr>
                <w:rStyle w:val="35"/>
                <w:rFonts w:hint="eastAsia" w:ascii="宋体" w:hAnsi="宋体" w:eastAsia="宋体" w:cs="宋体"/>
                <w:color w:val="auto"/>
                <w:spacing w:val="0"/>
                <w:sz w:val="18"/>
                <w:szCs w:val="18"/>
                <w:lang w:eastAsia="zh-CN"/>
              </w:rPr>
              <w:t>项目</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项目代码</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Style w:val="35"/>
                <w:rFonts w:hint="eastAsia" w:ascii="宋体" w:hAnsi="宋体" w:eastAsia="宋体" w:cs="宋体"/>
                <w:spacing w:val="0"/>
                <w:sz w:val="18"/>
                <w:szCs w:val="18"/>
                <w:lang w:val="en-US" w:eastAsia="zh-CN"/>
              </w:rPr>
              <w:t>2019-410181-31-03-044350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建设地点</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21" w:leftChars="10" w:right="0"/>
              <w:jc w:val="center"/>
              <w:rPr>
                <w:rFonts w:hint="eastAsia" w:ascii="宋体" w:hAnsi="宋体" w:eastAsia="宋体" w:cs="宋体"/>
                <w:sz w:val="18"/>
                <w:szCs w:val="18"/>
              </w:rPr>
            </w:pPr>
            <w:r>
              <w:rPr>
                <w:rFonts w:hint="eastAsia" w:ascii="宋体" w:hAnsi="宋体" w:eastAsia="宋体" w:cs="宋体"/>
                <w:sz w:val="18"/>
                <w:szCs w:val="18"/>
                <w:lang w:eastAsia="zh-CN"/>
              </w:rPr>
              <w:t>巩义市产业集聚区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行业类别（分类管理名录）</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“第二十二类金属制品业”中68条金属制品表面处理及热处理加工</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建设性质</w:t>
            </w:r>
          </w:p>
        </w:tc>
        <w:tc>
          <w:tcPr>
            <w:tcW w:w="5923" w:type="dxa"/>
            <w:gridSpan w:val="8"/>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pict>
                <v:shape id="_x0000_s2084" o:spid="_x0000_s2084" o:spt="202" type="#_x0000_t202" style="position:absolute;left:0pt;margin-left:71.5pt;margin-top:4.85pt;height:6pt;width:12pt;z-index:251635712;mso-width-relative:page;mso-height-relative:page;" fillcolor="#000000" filled="t" stroked="t" coordsize="21600,21600" o:gfxdata="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pZsYNoAAAAJAQAA&#10;DwAAAAAAAAABACAAAAAiAAAAZHJzL2Rvd25yZXYueG1sUEsBAhQAFAAAAAgAh07iQBsW4sYXAgAA&#10;NgQAAA4AAAAAAAAAAQAgAAAAKQEAAGRycy9lMm9Eb2MueG1sUEsFBgAAAAAGAAYAWQEAALIFAAAA&#10;AA==&#10;">
                  <v:path/>
                  <v:fill on="t" color2="#FFFFFF" focussize="0,0"/>
                  <v:stroke color="#000000" joinstyle="miter"/>
                  <v:imagedata o:title=""/>
                  <o:lock v:ext="edit" aspectratio="f"/>
                  <v:textbox>
                    <w:txbxContent>
                      <w:p/>
                    </w:txbxContent>
                  </v:textbox>
                </v:shape>
              </w:pict>
            </w:r>
            <w:r>
              <w:rPr>
                <w:rFonts w:hint="eastAsia" w:ascii="宋体" w:hAnsi="宋体" w:eastAsia="宋体" w:cs="宋体"/>
                <w:b/>
                <w:bCs/>
                <w:sz w:val="18"/>
                <w:szCs w:val="18"/>
              </w:rPr>
              <w:t>新建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设计生产能力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lang w:val="en-US" w:eastAsia="zh-CN"/>
              </w:rPr>
              <w:t>年加工钢带3000吨、钢扣500吨</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实际生产能力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lang w:val="en-US" w:eastAsia="zh-CN"/>
              </w:rPr>
              <w:t>年加工钢带3000吨、钢扣500吨</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环评单位</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sz w:val="18"/>
                <w:szCs w:val="18"/>
                <w:lang w:val="en-US" w:eastAsia="zh-CN"/>
              </w:rPr>
              <w:t>河南金环环境影响评价有限公司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环评文件审批机关</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Fonts w:hint="eastAsia" w:ascii="宋体" w:hAnsi="宋体" w:eastAsia="宋体" w:cs="宋体"/>
                <w:sz w:val="18"/>
                <w:szCs w:val="18"/>
                <w:lang w:val="en-US" w:eastAsia="zh-CN"/>
              </w:rPr>
              <w:t>巩义市环境保护局</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审批文号</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Style w:val="35"/>
                <w:rFonts w:hint="eastAsia" w:ascii="宋体" w:hAnsi="宋体" w:eastAsia="宋体" w:cs="宋体"/>
                <w:sz w:val="18"/>
                <w:szCs w:val="18"/>
                <w:lang w:val="en-US" w:eastAsia="zh-CN"/>
              </w:rPr>
              <w:t>巩</w:t>
            </w:r>
            <w:r>
              <w:rPr>
                <w:rStyle w:val="35"/>
                <w:rFonts w:hint="eastAsia" w:ascii="宋体" w:hAnsi="宋体" w:eastAsia="宋体" w:cs="宋体"/>
                <w:sz w:val="18"/>
                <w:szCs w:val="18"/>
              </w:rPr>
              <w:t>环</w:t>
            </w:r>
            <w:r>
              <w:rPr>
                <w:rStyle w:val="35"/>
                <w:rFonts w:hint="eastAsia" w:ascii="宋体" w:hAnsi="宋体" w:eastAsia="宋体" w:cs="宋体"/>
                <w:sz w:val="18"/>
                <w:szCs w:val="18"/>
                <w:lang w:eastAsia="zh-CN"/>
              </w:rPr>
              <w:t>建</w:t>
            </w:r>
            <w:r>
              <w:rPr>
                <w:rStyle w:val="35"/>
                <w:rFonts w:hint="eastAsia" w:ascii="宋体" w:hAnsi="宋体" w:eastAsia="宋体" w:cs="宋体"/>
                <w:sz w:val="18"/>
                <w:szCs w:val="18"/>
                <w:lang w:val="en-US" w:eastAsia="zh-CN"/>
              </w:rPr>
              <w:t>审</w:t>
            </w:r>
            <w:r>
              <w:rPr>
                <w:rStyle w:val="35"/>
                <w:rFonts w:hint="eastAsia" w:ascii="宋体" w:hAnsi="宋体" w:eastAsia="宋体" w:cs="宋体"/>
                <w:sz w:val="18"/>
                <w:szCs w:val="18"/>
              </w:rPr>
              <w:t>[20</w:t>
            </w:r>
            <w:r>
              <w:rPr>
                <w:rStyle w:val="35"/>
                <w:rFonts w:hint="eastAsia" w:ascii="宋体" w:hAnsi="宋体" w:eastAsia="宋体" w:cs="宋体"/>
                <w:sz w:val="18"/>
                <w:szCs w:val="18"/>
                <w:lang w:val="en-US" w:eastAsia="zh-CN"/>
              </w:rPr>
              <w:t>20</w:t>
            </w:r>
            <w:r>
              <w:rPr>
                <w:rStyle w:val="35"/>
                <w:rFonts w:hint="eastAsia" w:ascii="宋体" w:hAnsi="宋体" w:eastAsia="宋体" w:cs="宋体"/>
                <w:sz w:val="18"/>
                <w:szCs w:val="18"/>
              </w:rPr>
              <w:t>]</w:t>
            </w:r>
            <w:r>
              <w:rPr>
                <w:rStyle w:val="35"/>
                <w:rFonts w:hint="eastAsia" w:ascii="宋体" w:hAnsi="宋体" w:eastAsia="宋体" w:cs="宋体"/>
                <w:sz w:val="18"/>
                <w:szCs w:val="18"/>
                <w:lang w:val="en-US" w:eastAsia="zh-CN"/>
              </w:rPr>
              <w:t>41</w:t>
            </w:r>
            <w:r>
              <w:rPr>
                <w:rStyle w:val="35"/>
                <w:rFonts w:hint="eastAsia" w:ascii="宋体" w:hAnsi="宋体" w:eastAsia="宋体" w:cs="宋体"/>
                <w:sz w:val="18"/>
                <w:szCs w:val="18"/>
              </w:rPr>
              <w:t>号</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环评文件类型</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开工日期</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竣工曰期</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排污许可证申领时间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2020.04.16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环保设施设计单位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sz w:val="18"/>
                <w:szCs w:val="18"/>
                <w:lang w:val="en-US" w:eastAsia="zh-CN"/>
              </w:rPr>
              <w:t>河南金环环境影响评价有限公司</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环保设施施工单位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宋体" w:hAnsi="宋体" w:eastAsia="宋体" w:cs="宋体"/>
                <w:sz w:val="18"/>
                <w:szCs w:val="18"/>
                <w:lang w:val="en-US" w:eastAsia="zh-CN"/>
              </w:rPr>
              <w:t>巩义市强发包装材料有限公司</w:t>
            </w:r>
            <w:r>
              <w:rPr>
                <w:rFonts w:hint="eastAsia" w:ascii="宋体" w:hAnsi="宋体" w:eastAsia="宋体" w:cs="宋体"/>
                <w:b/>
                <w:sz w:val="18"/>
                <w:szCs w:val="18"/>
              </w:rPr>
              <w:t xml:space="preserve"> </w:t>
            </w:r>
            <w:r>
              <w:rPr>
                <w:rFonts w:hint="eastAsia" w:ascii="宋体" w:hAnsi="宋体" w:eastAsia="宋体" w:cs="宋体"/>
                <w:sz w:val="18"/>
                <w:szCs w:val="18"/>
              </w:rPr>
              <w:t>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本工程排污许可证编号号</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91410181MA44C6U86L001Y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lang w:eastAsia="zh-CN"/>
              </w:rPr>
            </w:pPr>
            <w:r>
              <w:rPr>
                <w:rFonts w:hint="eastAsia" w:ascii="宋体" w:hAnsi="宋体" w:eastAsia="宋体" w:cs="宋体"/>
                <w:sz w:val="18"/>
                <w:szCs w:val="18"/>
                <w:lang w:val="en-US" w:eastAsia="zh-CN"/>
              </w:rPr>
              <w:t>巩义市强发包装材料有限公司</w:t>
            </w:r>
            <w:r>
              <w:rPr>
                <w:rFonts w:hint="eastAsia" w:ascii="宋体" w:hAnsi="宋体" w:eastAsia="宋体" w:cs="宋体"/>
                <w:b/>
                <w:sz w:val="18"/>
                <w:szCs w:val="18"/>
              </w:rPr>
              <w:t xml:space="preserve">    </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环保设施监测单位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b w:val="0"/>
                <w:bCs w:val="0"/>
                <w:sz w:val="18"/>
                <w:szCs w:val="18"/>
                <w:lang w:eastAsia="zh-CN"/>
              </w:rPr>
              <w:t>河南宜信检测技术服务有限公司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验收监测时工况</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lang w:val="en-US" w:eastAsia="zh-CN"/>
              </w:rPr>
              <w:t>81</w:t>
            </w:r>
            <w:r>
              <w:rPr>
                <w:rFonts w:hint="eastAsia" w:ascii="宋体" w:hAnsi="宋体" w:eastAsia="宋体" w:cs="宋体"/>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投资总概算（万元）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rPr>
            </w:pPr>
            <w:r>
              <w:rPr>
                <w:rFonts w:hint="eastAsia" w:ascii="宋体" w:hAnsi="宋体" w:eastAsia="宋体" w:cs="宋体"/>
                <w:bCs/>
                <w:sz w:val="18"/>
                <w:szCs w:val="18"/>
                <w:lang w:val="en-US" w:eastAsia="zh-CN"/>
              </w:rPr>
              <w:t>500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环保投资总概算（万元）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lang w:val="en-US" w:eastAsia="zh-CN"/>
              </w:rPr>
            </w:pPr>
            <w:r>
              <w:rPr>
                <w:rFonts w:hint="eastAsia" w:ascii="宋体" w:hAnsi="宋体" w:eastAsia="宋体" w:cs="宋体"/>
                <w:bCs/>
                <w:sz w:val="18"/>
                <w:szCs w:val="18"/>
                <w:lang w:val="en-US" w:eastAsia="zh-CN"/>
              </w:rPr>
              <w:t>9</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所占比例</w:t>
            </w:r>
            <w:r>
              <w:rPr>
                <w:rFonts w:hint="eastAsia" w:ascii="宋体" w:hAnsi="宋体" w:eastAsia="宋体" w:cs="宋体"/>
                <w:b/>
                <w:bCs/>
                <w:sz w:val="18"/>
                <w:szCs w:val="18"/>
                <w:lang w:eastAsia="en-US"/>
              </w:rPr>
              <w:t>（</w:t>
            </w:r>
            <w:r>
              <w:rPr>
                <w:rFonts w:hint="eastAsia" w:ascii="宋体" w:hAnsi="宋体" w:eastAsia="宋体" w:cs="宋体"/>
                <w:b/>
                <w:bCs/>
                <w:sz w:val="18"/>
                <w:szCs w:val="18"/>
              </w:rPr>
              <w:t xml:space="preserve">％ </w:t>
            </w:r>
            <w:r>
              <w:rPr>
                <w:rFonts w:hint="eastAsia" w:ascii="宋体" w:hAnsi="宋体" w:eastAsia="宋体" w:cs="宋体"/>
                <w:b/>
                <w:bCs/>
                <w:sz w:val="18"/>
                <w:szCs w:val="18"/>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实际总投资（万元）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rPr>
            </w:pPr>
            <w:r>
              <w:rPr>
                <w:rFonts w:hint="eastAsia" w:ascii="宋体" w:hAnsi="宋体" w:eastAsia="宋体" w:cs="宋体"/>
                <w:bCs/>
                <w:sz w:val="18"/>
                <w:szCs w:val="18"/>
                <w:highlight w:val="none"/>
                <w:lang w:val="en-US" w:eastAsia="zh-CN"/>
              </w:rPr>
              <w:t>500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实际环保投资（万元）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highlight w:val="none"/>
                <w:lang w:val="en-US" w:eastAsia="zh-CN"/>
              </w:rPr>
            </w:pPr>
            <w:r>
              <w:rPr>
                <w:rFonts w:hint="eastAsia" w:ascii="宋体" w:hAnsi="宋体" w:eastAsia="宋体" w:cs="宋体"/>
                <w:bCs/>
                <w:sz w:val="18"/>
                <w:szCs w:val="18"/>
                <w:highlight w:val="none"/>
                <w:lang w:val="en-US" w:eastAsia="zh-CN"/>
              </w:rPr>
              <w:t>9</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所占比例</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 xml:space="preserve">％ </w:t>
            </w:r>
            <w:r>
              <w:rPr>
                <w:rFonts w:hint="eastAsia" w:ascii="宋体" w:hAnsi="宋体" w:eastAsia="宋体" w:cs="宋体"/>
                <w:b/>
                <w:bCs/>
                <w:sz w:val="18"/>
                <w:szCs w:val="18"/>
                <w:highlight w:val="none"/>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val="0"/>
                <w:bCs w:val="0"/>
                <w:sz w:val="18"/>
                <w:szCs w:val="18"/>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废水治理（万元）</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0.5</w:t>
            </w:r>
          </w:p>
        </w:tc>
        <w:tc>
          <w:tcPr>
            <w:tcW w:w="136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废气治理（万元</w:t>
            </w:r>
            <w:r>
              <w:rPr>
                <w:rFonts w:hint="eastAsia" w:ascii="宋体" w:hAnsi="宋体" w:eastAsia="宋体" w:cs="宋体"/>
                <w:b/>
                <w:bCs/>
                <w:sz w:val="18"/>
                <w:szCs w:val="18"/>
                <w:highlight w:val="none"/>
                <w:lang w:eastAsia="en-US"/>
              </w:rPr>
              <w:t>）</w:t>
            </w:r>
          </w:p>
        </w:tc>
        <w:tc>
          <w:tcPr>
            <w:tcW w:w="73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5.4</w:t>
            </w:r>
          </w:p>
        </w:tc>
        <w:tc>
          <w:tcPr>
            <w:tcW w:w="134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噪声治理（万元</w:t>
            </w:r>
            <w:r>
              <w:rPr>
                <w:rFonts w:hint="eastAsia" w:ascii="宋体" w:hAnsi="宋体" w:eastAsia="宋体" w:cs="宋体"/>
                <w:b/>
                <w:bCs/>
                <w:sz w:val="18"/>
                <w:szCs w:val="18"/>
                <w:highlight w:val="none"/>
                <w:lang w:eastAsia="en-US"/>
              </w:rPr>
              <w:t>）</w:t>
            </w:r>
          </w:p>
        </w:tc>
        <w:tc>
          <w:tcPr>
            <w:tcW w:w="59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1.5</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固体废物治理（万元）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1.6</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绿化及生态</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万元</w:t>
            </w:r>
            <w:r>
              <w:rPr>
                <w:rFonts w:hint="eastAsia" w:ascii="宋体" w:hAnsi="宋体" w:eastAsia="宋体" w:cs="宋体"/>
                <w:b/>
                <w:bCs/>
                <w:sz w:val="18"/>
                <w:szCs w:val="18"/>
                <w:highlight w:val="none"/>
                <w:lang w:eastAsia="en-US"/>
              </w:rPr>
              <w:t>）</w:t>
            </w:r>
          </w:p>
        </w:tc>
        <w:tc>
          <w:tcPr>
            <w:tcW w:w="9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c>
          <w:tcPr>
            <w:tcW w:w="95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其他（万元</w:t>
            </w:r>
            <w:r>
              <w:rPr>
                <w:rFonts w:hint="eastAsia" w:ascii="宋体" w:hAnsi="宋体" w:eastAsia="宋体" w:cs="宋体"/>
                <w:b/>
                <w:bCs/>
                <w:sz w:val="18"/>
                <w:szCs w:val="18"/>
                <w:highlight w:val="none"/>
                <w:lang w:eastAsia="en-US"/>
              </w:rPr>
              <w:t>）</w:t>
            </w:r>
          </w:p>
        </w:tc>
        <w:tc>
          <w:tcPr>
            <w:tcW w:w="111"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新增废水处理设施能力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新增废气处理设施能力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年平均工作时</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rPr>
            </w:pPr>
          </w:p>
          <w:p>
            <w:pPr>
              <w:pStyle w:val="2"/>
              <w:keepNext w:val="0"/>
              <w:keepLines w:val="0"/>
              <w:suppressLineNumbers w:val="0"/>
              <w:spacing w:before="0" w:beforeAutospacing="0" w:after="0" w:afterAutospacing="0"/>
              <w:ind w:left="0" w:right="0"/>
              <w:rPr>
                <w:rFonts w:hint="eastAsia"/>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2608" w:type="dxa"/>
            <w:gridSpan w:val="3"/>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运营单位</w:t>
            </w:r>
          </w:p>
        </w:tc>
        <w:tc>
          <w:tcPr>
            <w:tcW w:w="3364" w:type="dxa"/>
            <w:gridSpan w:val="6"/>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Style w:val="35"/>
                <w:rFonts w:hint="eastAsia" w:ascii="宋体" w:hAnsi="宋体" w:eastAsia="宋体" w:cs="宋体"/>
                <w:spacing w:val="0"/>
                <w:sz w:val="18"/>
                <w:szCs w:val="18"/>
                <w:highlight w:val="none"/>
                <w:lang w:val="en-US" w:eastAsia="zh-CN"/>
              </w:rPr>
              <w:t>巩义市强发包装有限公司</w:t>
            </w:r>
          </w:p>
        </w:tc>
        <w:tc>
          <w:tcPr>
            <w:tcW w:w="3278"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highlight w:val="none"/>
              </w:rPr>
            </w:pPr>
            <w:r>
              <w:rPr>
                <w:rFonts w:hint="eastAsia" w:ascii="宋体" w:hAnsi="宋体" w:eastAsia="宋体" w:cs="宋体"/>
                <w:b/>
                <w:bCs/>
                <w:spacing w:val="-11"/>
                <w:sz w:val="18"/>
                <w:szCs w:val="18"/>
                <w:highlight w:val="none"/>
              </w:rPr>
              <w:t>运营单位社会统一信用代码（或组织机构代码）</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pacing w:val="-11"/>
                <w:sz w:val="18"/>
                <w:szCs w:val="18"/>
                <w:highlight w:val="none"/>
                <w:lang w:val="en-US" w:eastAsia="zh-CN"/>
              </w:rPr>
            </w:pPr>
            <w:r>
              <w:rPr>
                <w:rFonts w:hint="eastAsia" w:ascii="宋体" w:hAnsi="宋体" w:eastAsia="宋体" w:cs="宋体"/>
                <w:b/>
                <w:bCs/>
                <w:spacing w:val="-11"/>
                <w:sz w:val="18"/>
                <w:szCs w:val="18"/>
                <w:highlight w:val="none"/>
                <w:lang w:val="en-US" w:eastAsia="zh-CN"/>
              </w:rPr>
              <w:t>914101817694563650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验收时间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污染物排放达标与总量控制（工业建设项目详填）</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原有排</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放量⑴</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本期工程实际排放浓度⑵</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本期工程允许排放浓度(3)</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本期工程产生量⑷</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本期工程自身削减量(5)</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削减量(5)</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本期工程实际排放量</w:t>
            </w:r>
            <w:r>
              <w:rPr>
                <w:rFonts w:hint="eastAsia" w:ascii="宋体" w:hAnsi="宋体" w:eastAsia="宋体" w:cs="宋体"/>
                <w:b/>
                <w:bCs/>
                <w:spacing w:val="-11"/>
                <w:sz w:val="18"/>
                <w:szCs w:val="18"/>
                <w:lang w:eastAsia="en-US"/>
              </w:rPr>
              <w:t>(6)</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本期工程核定排放总量(7)</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本期工程“以新带老”削减量(8)</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全厂实际排放总量</w:t>
            </w:r>
            <w:r>
              <w:rPr>
                <w:rFonts w:hint="eastAsia" w:ascii="宋体" w:hAnsi="宋体" w:eastAsia="宋体" w:cs="宋体"/>
                <w:b/>
                <w:bCs/>
                <w:spacing w:val="-11"/>
                <w:sz w:val="18"/>
                <w:szCs w:val="18"/>
                <w:lang w:eastAsia="en-US"/>
              </w:rPr>
              <w:t>(9)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w:t>
            </w:r>
            <w:r>
              <w:rPr>
                <w:rFonts w:hint="eastAsia" w:ascii="宋体" w:hAnsi="宋体" w:eastAsia="宋体" w:cs="宋体"/>
                <w:b/>
                <w:bCs/>
                <w:spacing w:val="-11"/>
                <w:sz w:val="18"/>
                <w:szCs w:val="18"/>
                <w:lang w:val="en-US" w:eastAsia="zh-CN"/>
              </w:rPr>
              <w:t>核</w:t>
            </w:r>
            <w:r>
              <w:rPr>
                <w:rFonts w:hint="eastAsia" w:ascii="宋体" w:hAnsi="宋体" w:eastAsia="宋体" w:cs="宋体"/>
                <w:b/>
                <w:bCs/>
                <w:spacing w:val="-11"/>
                <w:sz w:val="18"/>
                <w:szCs w:val="18"/>
              </w:rPr>
              <w:t>定排放总量</w:t>
            </w:r>
            <w:r>
              <w:rPr>
                <w:rFonts w:hint="eastAsia" w:ascii="宋体" w:hAnsi="宋体" w:eastAsia="宋体" w:cs="宋体"/>
                <w:b/>
                <w:bCs/>
                <w:spacing w:val="-11"/>
                <w:sz w:val="18"/>
                <w:szCs w:val="18"/>
                <w:lang w:eastAsia="en-US"/>
              </w:rPr>
              <w:t>(10)</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区域平衡替代削减量</w:t>
            </w:r>
            <w:r>
              <w:rPr>
                <w:rFonts w:hint="eastAsia" w:ascii="宋体" w:hAnsi="宋体" w:eastAsia="宋体" w:cs="宋体"/>
                <w:b/>
                <w:bCs/>
                <w:spacing w:val="-11"/>
                <w:sz w:val="18"/>
                <w:szCs w:val="18"/>
                <w:lang w:eastAsia="en-US"/>
              </w:rPr>
              <w:t>(11)</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排放增减量</w:t>
            </w:r>
            <w:r>
              <w:rPr>
                <w:rFonts w:hint="eastAsia" w:ascii="宋体" w:hAnsi="宋体" w:eastAsia="宋体" w:cs="宋体"/>
                <w:b/>
                <w:bCs/>
                <w:spacing w:val="-11"/>
                <w:sz w:val="18"/>
                <w:szCs w:val="18"/>
                <w:lang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化学需氧量</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氨氮</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石油类</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废气</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0.0128</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0.0128</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0.0128</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二氧化硫</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烟尘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工业粉尘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氮氧化物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工业固体废物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both"/>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 xml:space="preserve">    /</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与项目有关的其他特征污染物</w:t>
            </w: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SS</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总磷</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bl>
    <w:p>
      <w:pPr>
        <w:pStyle w:val="9"/>
        <w:spacing w:line="220" w:lineRule="exact"/>
        <w:ind w:left="0" w:firstLine="0"/>
        <w:rPr>
          <w:rFonts w:ascii="Times New Roman" w:hAnsi="Times New Roman" w:cs="Times New Roman"/>
          <w:sz w:val="18"/>
          <w:szCs w:val="18"/>
        </w:rPr>
        <w:sectPr>
          <w:footerReference r:id="rId10" w:type="default"/>
          <w:pgSz w:w="16838" w:h="11906" w:orient="landscape"/>
          <w:pgMar w:top="1327" w:right="1080" w:bottom="1327"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18"/>
          <w:szCs w:val="18"/>
        </w:rPr>
        <w:t>注：</w:t>
      </w:r>
      <w:r>
        <w:rPr>
          <w:rFonts w:ascii="Times New Roman" w:hAnsi="Times New Roman" w:cs="Times New Roman"/>
          <w:spacing w:val="-10"/>
          <w:sz w:val="18"/>
          <w:szCs w:val="18"/>
        </w:rPr>
        <w:t>1</w:t>
      </w:r>
      <w:r>
        <w:rPr>
          <w:rFonts w:ascii="Times New Roman" w:hAnsi="Times New Roman" w:cs="Times New Roman"/>
          <w:sz w:val="18"/>
          <w:szCs w:val="18"/>
        </w:rPr>
        <w:t>、排放増减量</w:t>
      </w:r>
      <w:r>
        <w:rPr>
          <w:rFonts w:ascii="Times New Roman" w:hAnsi="Times New Roman" w:cs="Times New Roman"/>
          <w:spacing w:val="-10"/>
          <w:sz w:val="18"/>
          <w:szCs w:val="18"/>
        </w:rPr>
        <w:t>：（+ )</w:t>
      </w:r>
      <w:r>
        <w:rPr>
          <w:rFonts w:ascii="Times New Roman" w:hAnsi="Times New Roman" w:cs="Times New Roman"/>
          <w:sz w:val="18"/>
          <w:szCs w:val="18"/>
        </w:rPr>
        <w:t>表示增加，（</w:t>
      </w:r>
      <w:r>
        <w:rPr>
          <w:rFonts w:ascii="Times New Roman" w:hAnsi="Times New Roman" w:cs="Times New Roman"/>
          <w:spacing w:val="-10"/>
          <w:sz w:val="18"/>
          <w:szCs w:val="18"/>
        </w:rPr>
        <w:t>-)</w:t>
      </w:r>
      <w:r>
        <w:rPr>
          <w:rFonts w:ascii="Times New Roman" w:hAnsi="Times New Roman" w:cs="Times New Roman"/>
          <w:sz w:val="18"/>
          <w:szCs w:val="18"/>
        </w:rPr>
        <w:t>表示减少。</w:t>
      </w:r>
      <w:r>
        <w:rPr>
          <w:rFonts w:ascii="Times New Roman" w:hAnsi="Times New Roman" w:cs="Times New Roman"/>
          <w:spacing w:val="-10"/>
          <w:sz w:val="18"/>
          <w:szCs w:val="18"/>
        </w:rPr>
        <w:t>2</w:t>
      </w:r>
      <w:r>
        <w:rPr>
          <w:rFonts w:ascii="Times New Roman" w:hAnsi="Times New Roman" w:cs="Times New Roman"/>
          <w:sz w:val="18"/>
          <w:szCs w:val="18"/>
        </w:rPr>
        <w:t>、</w:t>
      </w:r>
      <w:r>
        <w:rPr>
          <w:rFonts w:ascii="Times New Roman" w:hAnsi="Times New Roman" w:cs="Times New Roman"/>
          <w:spacing w:val="-10"/>
          <w:sz w:val="18"/>
          <w:szCs w:val="18"/>
        </w:rPr>
        <w:t>(12)=(6)-(8)-(11) ,( 9 ) = (4)-(5)-(8)- (11) + ( 1 )</w:t>
      </w:r>
      <w:r>
        <w:rPr>
          <w:rFonts w:ascii="Times New Roman" w:hAnsi="Times New Roman" w:cs="Times New Roman"/>
          <w:sz w:val="18"/>
          <w:szCs w:val="18"/>
        </w:rPr>
        <w:t>。</w:t>
      </w:r>
      <w:r>
        <w:rPr>
          <w:rFonts w:ascii="Times New Roman" w:hAnsi="Times New Roman" w:cs="Times New Roman"/>
          <w:spacing w:val="-10"/>
          <w:sz w:val="18"/>
          <w:szCs w:val="18"/>
        </w:rPr>
        <w:t>3</w:t>
      </w:r>
      <w:r>
        <w:rPr>
          <w:rFonts w:ascii="Times New Roman" w:hAnsi="Times New Roman" w:cs="Times New Roman"/>
          <w:sz w:val="18"/>
          <w:szCs w:val="18"/>
        </w:rPr>
        <w:t>、计量单位：废水排放量一万吨</w:t>
      </w:r>
      <w:r>
        <w:rPr>
          <w:rFonts w:ascii="Times New Roman" w:hAnsi="Times New Roman" w:cs="Times New Roman"/>
          <w:spacing w:val="-10"/>
          <w:sz w:val="18"/>
          <w:szCs w:val="18"/>
        </w:rPr>
        <w:t>/</w:t>
      </w:r>
      <w:r>
        <w:rPr>
          <w:rFonts w:ascii="Times New Roman" w:hAnsi="Times New Roman" w:cs="Times New Roman"/>
          <w:sz w:val="18"/>
          <w:szCs w:val="18"/>
        </w:rPr>
        <w:t>年；废气排放量一一万标立方米</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w:t>
      </w:r>
      <w:r>
        <w:rPr>
          <w:rFonts w:ascii="Times New Roman" w:hAnsi="Times New Roman" w:cs="Times New Roman"/>
          <w:sz w:val="18"/>
          <w:szCs w:val="18"/>
        </w:rPr>
        <w:t>工业固体废物排放量一万吨</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 xml:space="preserve">; </w:t>
      </w:r>
      <w:r>
        <w:rPr>
          <w:rFonts w:ascii="Times New Roman" w:hAnsi="Times New Roman" w:cs="Times New Roman"/>
          <w:sz w:val="18"/>
          <w:szCs w:val="18"/>
        </w:rPr>
        <w:t>水污染物排放浓度一毫克/升</w:t>
      </w:r>
    </w:p>
    <w:p>
      <w:pPr>
        <w:pStyle w:val="9"/>
        <w:spacing w:line="500" w:lineRule="exact"/>
        <w:ind w:left="0" w:right="0" w:firstLine="0"/>
        <w:outlineLvl w:val="0"/>
        <w:rPr>
          <w:rFonts w:ascii="Times New Roman" w:hAnsi="Times New Roman"/>
          <w:b/>
          <w:bCs/>
          <w:sz w:val="32"/>
          <w:szCs w:val="40"/>
        </w:rPr>
      </w:pPr>
      <w:bookmarkStart w:id="96" w:name="_Toc8787"/>
      <w:bookmarkStart w:id="97" w:name="_Toc31873"/>
      <w:r>
        <w:rPr>
          <w:rFonts w:ascii="Times New Roman" w:hAnsi="Times New Roman"/>
          <w:b/>
          <w:bCs/>
          <w:sz w:val="32"/>
          <w:szCs w:val="40"/>
        </w:rPr>
        <w:t>附图</w:t>
      </w:r>
      <w:r>
        <w:rPr>
          <w:rFonts w:hint="eastAsia" w:ascii="Times New Roman" w:hAnsi="Times New Roman"/>
          <w:b/>
          <w:bCs/>
          <w:sz w:val="32"/>
          <w:szCs w:val="40"/>
        </w:rPr>
        <w:t>一</w:t>
      </w:r>
      <w:r>
        <w:rPr>
          <w:rFonts w:ascii="Times New Roman" w:hAnsi="Times New Roman"/>
          <w:b/>
          <w:bCs/>
          <w:sz w:val="32"/>
          <w:szCs w:val="40"/>
        </w:rPr>
        <w:t xml:space="preserve"> 地理位置图</w:t>
      </w:r>
      <w:bookmarkEnd w:id="96"/>
    </w:p>
    <w:p>
      <w:p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AutoShape 5" o:spid="_x0000_s2226" o:spt="109" type="#_x0000_t109" style="position:absolute;left:0pt;margin-left:196.55pt;margin-top:226.8pt;height:2.85pt;width:2.85pt;z-index:251900928;mso-width-relative:page;mso-height-relative:page;" fillcolor="#FF0000" filled="t" stroked="t" coordsize="21600,21600">
            <v:path/>
            <v:fill on="t" color2="#BBD5F0" focussize="0,0"/>
            <v:stroke weight="1.25pt" color="#FF0000"/>
            <v:imagedata o:title=""/>
            <o:lock v:ext="edit" grouping="f" rotation="f" text="f" aspectratio="f"/>
            <v:textbox>
              <w:txbxContent>
                <w:p/>
              </w:txbxContent>
            </v:textbox>
          </v:shape>
        </w:pict>
      </w:r>
      <w:r>
        <w:drawing>
          <wp:anchor distT="0" distB="0" distL="114300" distR="114300" simplePos="0" relativeHeight="3013723136" behindDoc="1" locked="0" layoutInCell="1" allowOverlap="1">
            <wp:simplePos x="0" y="0"/>
            <wp:positionH relativeFrom="column">
              <wp:posOffset>541020</wp:posOffset>
            </wp:positionH>
            <wp:positionV relativeFrom="paragraph">
              <wp:posOffset>26670</wp:posOffset>
            </wp:positionV>
            <wp:extent cx="8014970" cy="5568950"/>
            <wp:effectExtent l="57150" t="57150" r="62230" b="69850"/>
            <wp:wrapNone/>
            <wp:docPr id="1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9"/>
                    <pic:cNvPicPr>
                      <a:picLocks noChangeAspect="1"/>
                    </pic:cNvPicPr>
                  </pic:nvPicPr>
                  <pic:blipFill>
                    <a:blip r:embed="rId12"/>
                    <a:stretch>
                      <a:fillRect/>
                    </a:stretch>
                  </pic:blipFill>
                  <pic:spPr>
                    <a:xfrm>
                      <a:off x="0" y="0"/>
                      <a:ext cx="8014970" cy="5568950"/>
                    </a:xfrm>
                    <a:prstGeom prst="rect">
                      <a:avLst/>
                    </a:prstGeom>
                    <a:noFill/>
                    <a:ln w="57150" cap="flat" cmpd="thickThin">
                      <a:solidFill>
                        <a:srgbClr val="000000"/>
                      </a:solidFill>
                      <a:prstDash val="solid"/>
                      <a:miter/>
                      <a:headEnd type="none" w="med" len="med"/>
                      <a:tailEnd type="none" w="med" len="med"/>
                    </a:ln>
                  </pic:spPr>
                </pic:pic>
              </a:graphicData>
            </a:graphic>
          </wp:anchor>
        </w:drawing>
      </w:r>
      <w:r>
        <w:pict>
          <v:shape id="AutoShape 6" o:spid="_x0000_s2227" o:spt="61" type="#_x0000_t61" style="position:absolute;left:0pt;margin-left:164.4pt;margin-top:121.1pt;height:23.7pt;width:85.7pt;z-index:251920384;mso-width-relative:page;mso-height-relative:page;" fillcolor="#CCFFFF" filled="t" stroked="t" coordsize="21600,21600" adj="8242,91595">
            <v:path/>
            <v:fill on="t" color2="#BBD5F0" focussize="0,0"/>
            <v:stroke weight="1.5pt" color="#000000" joinstyle="miter"/>
            <v:imagedata o:title=""/>
            <o:lock v:ext="edit" aspectratio="f"/>
            <v:textbox inset="7.19992125984252pt,3.59992125984252pt,7.19992125984252pt,3.59992125984252pt">
              <w:txbxContent>
                <w:p>
                  <w:pPr>
                    <w:jc w:val="center"/>
                    <w:rPr>
                      <w:rFonts w:hint="eastAsia"/>
                      <w:b/>
                    </w:rPr>
                  </w:pPr>
                  <w:r>
                    <w:rPr>
                      <w:rFonts w:hint="eastAsia"/>
                      <w:b/>
                    </w:rPr>
                    <w:t>项目位置</w:t>
                  </w:r>
                </w:p>
              </w:txbxContent>
            </v:textbox>
          </v:shape>
        </w:pict>
      </w:r>
    </w:p>
    <w:p>
      <w:pPr>
        <w:pStyle w:val="9"/>
        <w:spacing w:line="500" w:lineRule="exact"/>
        <w:ind w:left="0" w:right="0" w:firstLine="0"/>
        <w:outlineLvl w:val="0"/>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8" w:name="_Toc12966"/>
      <w:r>
        <w:drawing>
          <wp:anchor distT="0" distB="0" distL="114300" distR="114300" simplePos="0" relativeHeight="2046413824" behindDoc="1" locked="0" layoutInCell="1" allowOverlap="1">
            <wp:simplePos x="0" y="0"/>
            <wp:positionH relativeFrom="column">
              <wp:posOffset>168910</wp:posOffset>
            </wp:positionH>
            <wp:positionV relativeFrom="paragraph">
              <wp:posOffset>392430</wp:posOffset>
            </wp:positionV>
            <wp:extent cx="8542655" cy="5007610"/>
            <wp:effectExtent l="57150" t="57150" r="67945" b="59690"/>
            <wp:wrapNone/>
            <wp:docPr id="2"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97"/>
                    <pic:cNvPicPr>
                      <a:picLocks noChangeAspect="1"/>
                    </pic:cNvPicPr>
                  </pic:nvPicPr>
                  <pic:blipFill>
                    <a:blip r:embed="rId13"/>
                    <a:stretch>
                      <a:fillRect/>
                    </a:stretch>
                  </pic:blipFill>
                  <pic:spPr>
                    <a:xfrm>
                      <a:off x="0" y="0"/>
                      <a:ext cx="8542655" cy="5007610"/>
                    </a:xfrm>
                    <a:prstGeom prst="rect">
                      <a:avLst/>
                    </a:prstGeom>
                    <a:noFill/>
                    <a:ln w="57150" cap="flat" cmpd="thickThin">
                      <a:solidFill>
                        <a:srgbClr val="000000"/>
                      </a:solidFill>
                      <a:prstDash val="solid"/>
                      <a:miter/>
                      <a:headEnd type="none" w="med" len="med"/>
                      <a:tailEnd type="none" w="med" len="med"/>
                    </a:ln>
                  </pic:spPr>
                </pic:pic>
              </a:graphicData>
            </a:graphic>
          </wp:anchor>
        </w:drawing>
      </w:r>
      <w:r>
        <w:rPr>
          <w:sz w:val="21"/>
        </w:rPr>
        <w:pict>
          <v:shape id="_x0000_s2646" o:spid="_x0000_s2646" style="position:absolute;left:0pt;margin-left:280.25pt;margin-top:228.85pt;height:47.3pt;width:34.15pt;z-index:2046474240;mso-width-relative:page;mso-height-relative:page;" filled="f" stroked="t" coordsize="654,1007" path="m86,0hal654,42hal632,342hal397,332hal354,1007hal0,953hal86,0haxe">
            <v:fill on="f" focussize="0,0"/>
            <v:stroke color="#FF0000" joinstyle="miter"/>
            <v:imagedata o:title=""/>
            <o:lock v:ext="edit" aspectratio="f"/>
          </v:shape>
        </w:pict>
      </w:r>
      <w:r>
        <w:rPr>
          <w:sz w:val="30"/>
        </w:rPr>
        <w:pict>
          <v:shape id="_x0000_s2406" o:spid="_x0000_s2406" o:spt="61" type="#_x0000_t61" style="position:absolute;left:0pt;margin-left:259.45pt;margin-top:153.7pt;height:28.5pt;width:68.15pt;z-index:2046411776;mso-width-relative:page;mso-height-relative:page;" fillcolor="#E7E6E6" filled="t" stroked="t" coordsize="21600,21600" adj="10142,58926">
            <v:path/>
            <v:fill on="t" color2="#FFFFFF" focussize="0,0"/>
            <v:stroke color="#000000" joinstyle="miter"/>
            <v:imagedata o:title=""/>
            <o:lock v:ext="edit" aspectratio="f"/>
            <v:textbox>
              <w:txbxContent>
                <w:p>
                  <w:pPr>
                    <w:rPr>
                      <w:rFonts w:hint="default" w:eastAsiaTheme="minorEastAsia"/>
                      <w:b/>
                      <w:bCs/>
                      <w:lang w:val="en-US" w:eastAsia="zh-CN"/>
                    </w:rPr>
                  </w:pPr>
                  <w:r>
                    <w:rPr>
                      <w:rFonts w:hint="eastAsia"/>
                      <w:b/>
                      <w:bCs/>
                      <w:lang w:val="en-US" w:eastAsia="zh-CN"/>
                    </w:rPr>
                    <w:t>本项目位置</w:t>
                  </w:r>
                </w:p>
              </w:txbxContent>
            </v:textbox>
          </v:shape>
        </w:pict>
      </w:r>
      <w:r>
        <w:rPr>
          <w:sz w:val="30"/>
        </w:rPr>
        <w:pict>
          <v:shape id="_x0000_s2404" o:spid="_x0000_s2404" o:spt="202" type="#_x0000_t202" style="position:absolute;left:0pt;margin-left:641.85pt;margin-top:1.5pt;height:21.7pt;width:32.3pt;z-index:252344320;mso-width-relative:page;mso-height-relative:page;" fillcolor="#FFFFFF" filled="t" stroked="f" coordsize="21600,21600">
            <v:path/>
            <v:fill on="t" color2="#FFFFFF" focussize="0,0"/>
            <v:stroke on="f"/>
            <v:imagedata o:title=""/>
            <o:lock v:ext="edit" aspectratio="f"/>
            <v:textbox>
              <w:txbxContent>
                <w:p>
                  <w:pPr>
                    <w:rPr>
                      <w:rFonts w:hint="eastAsia" w:eastAsiaTheme="minorEastAsia"/>
                      <w:b/>
                      <w:bCs/>
                      <w:lang w:val="en-US" w:eastAsia="zh-CN"/>
                    </w:rPr>
                  </w:pPr>
                  <w:r>
                    <w:rPr>
                      <w:rFonts w:hint="eastAsia"/>
                      <w:b/>
                      <w:bCs/>
                      <w:lang w:val="en-US" w:eastAsia="zh-CN"/>
                    </w:rPr>
                    <w:t>北</w:t>
                  </w:r>
                </w:p>
              </w:txbxContent>
            </v:textbox>
          </v:shape>
        </w:pict>
      </w:r>
      <w:r>
        <w:rPr>
          <w:sz w:val="30"/>
        </w:rPr>
        <w:pict>
          <v:shape id="_x0000_s2403" o:spid="_x0000_s2403" o:spt="68" type="#_x0000_t68" style="position:absolute;left:0pt;margin-left:646.8pt;margin-top:32.2pt;height:42.75pt;width:19.5pt;z-index:2042944512;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rFonts w:ascii="Times New Roman" w:hAnsi="Times New Roman"/>
          <w:b/>
          <w:bCs/>
          <w:sz w:val="32"/>
          <w:szCs w:val="40"/>
        </w:rPr>
        <w:t>附图</w:t>
      </w:r>
      <w:r>
        <w:rPr>
          <w:rFonts w:hint="eastAsia" w:ascii="Times New Roman" w:hAnsi="Times New Roman"/>
          <w:b/>
          <w:bCs/>
          <w:sz w:val="32"/>
          <w:szCs w:val="40"/>
        </w:rPr>
        <w:t>二</w:t>
      </w:r>
      <w:r>
        <w:rPr>
          <w:rFonts w:hint="eastAsia" w:ascii="Times New Roman" w:hAnsi="Times New Roman"/>
          <w:b/>
          <w:bCs/>
          <w:sz w:val="32"/>
          <w:szCs w:val="40"/>
          <w:lang w:val="en-US" w:eastAsia="zh-CN"/>
        </w:rPr>
        <w:t xml:space="preserve"> </w:t>
      </w:r>
      <w:r>
        <w:rPr>
          <w:rFonts w:hint="eastAsia" w:ascii="Times New Roman" w:hAnsi="Times New Roman"/>
          <w:b/>
          <w:bCs/>
          <w:sz w:val="32"/>
          <w:szCs w:val="40"/>
        </w:rPr>
        <w:t>周围环境示意</w:t>
      </w:r>
      <w:bookmarkEnd w:id="98"/>
    </w:p>
    <w:p>
      <w:pPr>
        <w:outlineLvl w:val="0"/>
        <w:rPr>
          <w:rFonts w:hint="eastAsia"/>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rPr>
          <w:sz w:val="30"/>
        </w:rPr>
        <w:pict>
          <v:shape id="_x0000_s2706" o:spid="_x0000_s2706" o:spt="202" type="#_x0000_t202" style="position:absolute;left:0pt;margin-left:246pt;margin-top:69pt;height:21.4pt;width:48.3pt;mso-wrap-distance-bottom:0pt;mso-wrap-distance-left:9pt;mso-wrap-distance-right:9pt;mso-wrap-distance-top:0pt;z-index:2046431232;mso-width-relative:page;mso-height-relative:page;" fillcolor="#FFFFFF" filled="t" stroked="t" coordsize="21600,21600">
            <v:path/>
            <v:fill on="t" color2="#FFFFFF" focussize="0,0"/>
            <v:stroke color="#000000" joinstyle="miter"/>
            <v:imagedata o:title=""/>
            <o:lock v:ext="edit" aspectratio="f"/>
            <v:textbox>
              <w:txbxContent>
                <w:p>
                  <w:pPr>
                    <w:outlineLvl w:val="0"/>
                    <w:rPr>
                      <w:rFonts w:hint="default" w:ascii="Times New Roman" w:hAnsi="Times New Roman"/>
                      <w:b w:val="0"/>
                      <w:bCs w:val="0"/>
                      <w:sz w:val="21"/>
                      <w:szCs w:val="21"/>
                      <w:lang w:val="en-US" w:eastAsia="zh-CN"/>
                    </w:rPr>
                  </w:pPr>
                  <w:r>
                    <w:rPr>
                      <w:rFonts w:hint="eastAsia" w:ascii="Times New Roman" w:hAnsi="Times New Roman"/>
                      <w:b w:val="0"/>
                      <w:bCs w:val="0"/>
                      <w:sz w:val="21"/>
                      <w:szCs w:val="21"/>
                      <w:lang w:val="en-US" w:eastAsia="zh-CN"/>
                    </w:rPr>
                    <w:t>送料机</w:t>
                  </w:r>
                </w:p>
              </w:txbxContent>
            </v:textbox>
            <w10:wrap type="square"/>
          </v:shape>
        </w:pict>
      </w:r>
      <w:r>
        <w:rPr>
          <w:sz w:val="21"/>
        </w:rPr>
        <w:pict>
          <v:shape id="_x0000_s2705" o:spid="_x0000_s2705" o:spt="202" type="#_x0000_t202" style="position:absolute;left:0pt;margin-left:185.85pt;margin-top:68.45pt;height:22.5pt;width:40.6pt;z-index:2046430208;mso-width-relative:page;mso-height-relative:page;" fillcolor="#FFFFFF" filled="t" stroked="t" coordsize="21600,21600">
            <v:path/>
            <v:fill on="t" color2="#FFFFFF" focussize="0,0"/>
            <v:stroke color="#000000"/>
            <v:imagedata o:title=""/>
            <o:lock v:ext="edit" aspectratio="f"/>
            <v:textbox>
              <w:txbxContent>
                <w:p>
                  <w:pPr>
                    <w:rPr>
                      <w:rFonts w:hint="default" w:eastAsiaTheme="minorEastAsia"/>
                      <w:sz w:val="18"/>
                      <w:szCs w:val="18"/>
                      <w:lang w:val="en-US" w:eastAsia="zh-CN"/>
                    </w:rPr>
                  </w:pPr>
                  <w:r>
                    <w:rPr>
                      <w:rFonts w:hint="eastAsia"/>
                      <w:sz w:val="18"/>
                      <w:szCs w:val="18"/>
                      <w:lang w:val="en-US" w:eastAsia="zh-CN"/>
                    </w:rPr>
                    <w:t>电炉</w:t>
                  </w:r>
                </w:p>
              </w:txbxContent>
            </v:textbox>
          </v:shape>
        </w:pict>
      </w:r>
      <w:r>
        <w:rPr>
          <w:sz w:val="21"/>
        </w:rPr>
        <w:pict>
          <v:shape id="_x0000_s2708" o:spid="_x0000_s2708" o:spt="202" type="#_x0000_t202" style="position:absolute;left:0pt;margin-left:118.35pt;margin-top:68.45pt;height:22.5pt;width:44.95pt;z-index:2046433280;mso-width-relative:page;mso-height-relative:page;" fillcolor="#FFFFFF" filled="t" stroked="t" coordsize="21600,21600">
            <v:path/>
            <v:fill on="t" color2="#FFFFFF" focussize="0,0"/>
            <v:stroke color="#000000"/>
            <v:imagedata o:title=""/>
            <o:lock v:ext="edit" aspectratio="f"/>
            <v:textbox>
              <w:txbxContent>
                <w:p>
                  <w:pPr>
                    <w:rPr>
                      <w:rFonts w:hint="eastAsia" w:eastAsiaTheme="minorEastAsia"/>
                      <w:sz w:val="18"/>
                      <w:szCs w:val="18"/>
                      <w:lang w:val="en-US" w:eastAsia="zh-CN"/>
                    </w:rPr>
                  </w:pPr>
                  <w:r>
                    <w:rPr>
                      <w:rFonts w:hint="eastAsia"/>
                      <w:sz w:val="18"/>
                      <w:szCs w:val="18"/>
                      <w:lang w:val="en-US" w:eastAsia="zh-CN"/>
                    </w:rPr>
                    <w:t>牵引机</w:t>
                  </w:r>
                </w:p>
              </w:txbxContent>
            </v:textbox>
          </v:shape>
        </w:pict>
      </w:r>
      <w:r>
        <w:rPr>
          <w:sz w:val="21"/>
        </w:rPr>
        <w:pict>
          <v:shape id="_x0000_s2709" o:spid="_x0000_s2709" o:spt="202" type="#_x0000_t202" style="position:absolute;left:0pt;margin-left:49.35pt;margin-top:67.7pt;height:22.5pt;width:46.45pt;z-index:2046434304;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Theme="minorEastAsia"/>
                      <w:sz w:val="18"/>
                      <w:szCs w:val="18"/>
                      <w:lang w:val="en-US" w:eastAsia="zh-CN"/>
                    </w:rPr>
                  </w:pPr>
                  <w:r>
                    <w:rPr>
                      <w:rFonts w:hint="eastAsia"/>
                      <w:sz w:val="18"/>
                      <w:szCs w:val="18"/>
                      <w:lang w:val="en-US" w:eastAsia="zh-CN"/>
                    </w:rPr>
                    <w:t>喷油机</w:t>
                  </w:r>
                </w:p>
              </w:txbxContent>
            </v:textbox>
          </v:shape>
        </w:pict>
      </w:r>
      <w:r>
        <w:pict>
          <v:shape id="_x0000_s2692" o:spid="_x0000_s2692" o:spt="202" type="#_x0000_t202" style="position:absolute;left:0pt;margin-left:461.45pt;margin-top:382.55pt;height:39.75pt;width:36.85pt;z-index:-1862612992;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21"/>
        </w:rPr>
        <w:pict>
          <v:shape id="_x0000_s2716" o:spid="_x0000_s2716" o:spt="61" type="#_x0000_t61" style="position:absolute;left:0pt;margin-left:227.8pt;margin-top:7.7pt;height:22.55pt;width:210.15pt;z-index:2046438400;mso-width-relative:page;mso-height-relative:page;" fillcolor="#FFFFFF" filled="t" stroked="t" coordsize="21600,21600" adj="-10437,35776">
            <v:path/>
            <v:fill on="t" color2="#FFFFFF" focussize="0,0"/>
            <v:stroke color="#000000"/>
            <v:imagedata o:title=""/>
            <o:lock v:ext="edit" aspectratio="f"/>
            <v:textbox>
              <w:txbxContent>
                <w:p>
                  <w:pPr>
                    <w:rPr>
                      <w:rFonts w:hint="default" w:eastAsiaTheme="minorEastAsia"/>
                      <w:lang w:val="en-US" w:eastAsia="zh-CN"/>
                    </w:rPr>
                  </w:pPr>
                  <w:r>
                    <w:rPr>
                      <w:rFonts w:hint="eastAsia"/>
                      <w:lang w:val="en-US" w:eastAsia="zh-CN"/>
                    </w:rPr>
                    <w:t>油雾分离器+活性炭处理箱+15米高排气筒</w:t>
                  </w:r>
                </w:p>
              </w:txbxContent>
            </v:textbox>
          </v:shape>
        </w:pict>
      </w:r>
      <w:r>
        <w:rPr>
          <w:sz w:val="21"/>
        </w:rPr>
        <w:pict>
          <v:shape id="_x0000_s2715" o:spid="_x0000_s2715" o:spt="202" type="#_x0000_t202" style="position:absolute;left:0pt;margin-left:344.85pt;margin-top:163.7pt;height:121.5pt;width:222pt;z-index:2046437376;mso-width-relative:page;mso-height-relative:page;" fillcolor="#FFFFFF" filled="t" stroked="f" coordsize="21600,21600">
            <v:path/>
            <v:fill on="t" color2="#FFFFFF" focussize="0,0"/>
            <v:stroke on="f"/>
            <v:imagedata o:title=""/>
            <o:lock v:ext="edit" aspectratio="f"/>
            <v:textbox>
              <w:txbxContent>
                <w:p>
                  <w:pPr>
                    <w:rPr>
                      <w:rFonts w:hint="eastAsia" w:eastAsiaTheme="minorEastAsia"/>
                      <w:sz w:val="44"/>
                      <w:szCs w:val="44"/>
                      <w:lang w:val="en-US" w:eastAsia="zh-CN"/>
                    </w:rPr>
                  </w:pPr>
                  <w:r>
                    <w:rPr>
                      <w:rFonts w:hint="eastAsia"/>
                      <w:sz w:val="44"/>
                      <w:szCs w:val="44"/>
                      <w:lang w:val="en-US" w:eastAsia="zh-CN"/>
                    </w:rPr>
                    <w:t xml:space="preserve">       仓  库</w:t>
                  </w:r>
                </w:p>
              </w:txbxContent>
            </v:textbox>
          </v:shape>
        </w:pict>
      </w:r>
      <w:r>
        <w:rPr>
          <w:sz w:val="21"/>
        </w:rPr>
        <w:pict>
          <v:shape id="_x0000_s2714" o:spid="_x0000_s2714" o:spt="3" type="#_x0000_t3" style="position:absolute;left:0pt;margin-left:109.35pt;margin-top:40.7pt;height:12pt;width:12pt;z-index:2046436352;mso-width-relative:page;mso-height-relative:page;" fillcolor="#FF0000" filled="t" stroked="t" coordsize="21600,21600">
            <v:path/>
            <v:fill on="t" color2="#FFFFFF" focussize="0,0"/>
            <v:stroke color="#000000"/>
            <v:imagedata o:title=""/>
            <o:lock v:ext="edit" aspectratio="f"/>
          </v:shape>
        </w:pict>
      </w:r>
      <w:r>
        <w:rPr>
          <w:sz w:val="21"/>
        </w:rPr>
        <w:pict>
          <v:rect id="_x0000_s2710" o:spid="_x0000_s2710" o:spt="1" style="position:absolute;left:0pt;margin-left:92.85pt;margin-top:40.7pt;height:12pt;width:15pt;z-index:2046435328;mso-width-relative:page;mso-height-relative:page;" fillcolor="#FFFFFF" filled="t" stroked="t" coordsize="21600,21600">
            <v:path/>
            <v:fill type="gradient" on="t" color2="#FFFFFF" colors="0f #007BD3;65536f #034373" focussize="0f,0f" rotate="t">
              <o:fill type="gradientUnscaled" v:ext="backwardCompatible"/>
            </v:fill>
            <v:stroke color="#000000"/>
            <v:imagedata o:title=""/>
            <o:lock v:ext="edit" aspectratio="f"/>
          </v:rect>
        </w:pict>
      </w:r>
      <w:r>
        <w:rPr>
          <w:sz w:val="21"/>
        </w:rPr>
        <w:pict>
          <v:rect id="_x0000_s2697" o:spid="_x0000_s2697" o:spt="1" style="position:absolute;left:0pt;margin-left:236.1pt;margin-top:144.15pt;height:195.1pt;width:58.5pt;z-index:2046422016;mso-width-relative:page;mso-height-relative:page;" fillcolor="#FFFFFF" filled="t" stroked="t" coordsize="21600,21600">
            <v:path/>
            <v:fill on="t" color2="#FFFFFF" focussize="0,0"/>
            <v:stroke color="#000000"/>
            <v:imagedata o:title=""/>
            <o:lock v:ext="edit" aspectratio="f"/>
          </v:rect>
        </w:pict>
      </w:r>
      <w:r>
        <w:rPr>
          <w:sz w:val="21"/>
        </w:rPr>
        <w:pict>
          <v:shape id="_x0000_s2707" o:spid="_x0000_s2707" o:spt="202" type="#_x0000_t202" style="position:absolute;left:0pt;margin-left:28.35pt;margin-top:195.95pt;height:52.55pt;width:34.5pt;z-index:2046432256;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Theme="minorEastAsia"/>
                      <w:lang w:val="en-US" w:eastAsia="zh-CN"/>
                    </w:rPr>
                  </w:pPr>
                  <w:r>
                    <w:rPr>
                      <w:rFonts w:hint="eastAsia"/>
                      <w:lang w:val="en-US" w:eastAsia="zh-CN"/>
                    </w:rPr>
                    <w:t>剪切机</w:t>
                  </w:r>
                </w:p>
              </w:txbxContent>
            </v:textbox>
          </v:shape>
        </w:pict>
      </w:r>
      <w:r>
        <w:rPr>
          <w:sz w:val="21"/>
        </w:rPr>
        <w:pict>
          <v:rect id="_x0000_s2703" o:spid="_x0000_s2703" o:spt="1" style="position:absolute;left:0pt;margin-left:69.65pt;margin-top:136.7pt;height:193.5pt;width:55.45pt;z-index:2046428160;mso-width-relative:page;mso-height-relative:page;" fillcolor="#FFFFFF" filled="t" stroked="t" coordsize="21600,21600">
            <v:path/>
            <v:fill on="t" color2="#FFFFFF" focussize="0,0"/>
            <v:stroke color="#000000"/>
            <v:imagedata o:title=""/>
            <o:lock v:ext="edit" aspectratio="f"/>
          </v:rect>
        </w:pict>
      </w:r>
      <w:r>
        <w:rPr>
          <w:sz w:val="21"/>
        </w:rPr>
        <w:pict>
          <v:shape id="_x0000_s2704" o:spid="_x0000_s2704" o:spt="202" type="#_x0000_t202" style="position:absolute;left:0pt;margin-left:84.6pt;margin-top:192.2pt;height:115.5pt;width:36pt;z-index:2046429184;mso-width-relative:page;mso-height-relative:page;" fillcolor="#FFFFFF" filled="t" stroked="f" coordsize="21600,21600">
            <v:path/>
            <v:fill on="t" color2="#FFFFFF" focussize="0,0"/>
            <v:stroke on="f"/>
            <v:imagedata o:title=""/>
            <o:lock v:ext="edit" aspectratio="f"/>
            <v:textbox style="layout-flow:vertical-ideographic;">
              <w:txbxContent>
                <w:p>
                  <w:pPr>
                    <w:rPr>
                      <w:rFonts w:hint="default" w:eastAsiaTheme="minorEastAsia"/>
                      <w:lang w:val="en-US" w:eastAsia="zh-CN"/>
                    </w:rPr>
                  </w:pPr>
                  <w:r>
                    <w:rPr>
                      <w:rFonts w:hint="eastAsia"/>
                      <w:lang w:val="en-US" w:eastAsia="zh-CN"/>
                    </w:rPr>
                    <w:t>成品存放区</w:t>
                  </w:r>
                </w:p>
              </w:txbxContent>
            </v:textbox>
          </v:shape>
        </w:pict>
      </w:r>
      <w:r>
        <w:pict>
          <v:shape id="_x0000_s2689" o:spid="_x0000_s2689" o:spt="202" type="#_x0000_t202" style="position:absolute;left:0pt;margin-left:177.95pt;margin-top:379.55pt;height:39.75pt;width:36.85pt;z-index:1339297792;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21"/>
        </w:rPr>
        <w:pict>
          <v:shape id="_x0000_s2698" o:spid="_x0000_s2698" o:spt="202" type="#_x0000_t202" style="position:absolute;left:0pt;margin-left:251.1pt;margin-top:174.15pt;height:85.55pt;width:31.5pt;z-index:2046423040;mso-width-relative:page;mso-height-relative:page;" fillcolor="#FFFFFF" filled="t" stroked="f" coordsize="21600,21600">
            <v:path/>
            <v:fill on="t" color2="#FFFFFF" focussize="0,0"/>
            <v:stroke on="f"/>
            <v:imagedata o:title=""/>
            <o:lock v:ext="edit" aspectratio="f"/>
            <v:textbox>
              <w:txbxContent>
                <w:p>
                  <w:pPr>
                    <w:rPr>
                      <w:rFonts w:hint="default" w:eastAsiaTheme="minorEastAsia"/>
                      <w:lang w:val="en-US" w:eastAsia="zh-CN"/>
                    </w:rPr>
                  </w:pPr>
                  <w:r>
                    <w:rPr>
                      <w:rFonts w:hint="eastAsia"/>
                      <w:lang w:val="en-US" w:eastAsia="zh-CN"/>
                    </w:rPr>
                    <w:t>原料存放区</w:t>
                  </w:r>
                </w:p>
              </w:txbxContent>
            </v:textbox>
          </v:shape>
        </w:pict>
      </w:r>
      <w:r>
        <w:rPr>
          <w:sz w:val="21"/>
        </w:rPr>
        <w:pict>
          <v:line id="_x0000_s2696" o:spid="_x0000_s2696" o:spt="20" style="position:absolute;left:0pt;flip:x y;margin-left:239.1pt;margin-top:39.2pt;height:1.5pt;width:1.5pt;z-index:2046420992;mso-width-relative:page;mso-height-relative:page;" fillcolor="#FFFFFF" filled="t" stroked="t" coordsize="21600,21600">
            <v:path arrowok="t"/>
            <v:fill on="t" color2="#FFFFFF" focussize="0,0"/>
            <v:stroke color="#000000"/>
            <v:imagedata o:title=""/>
            <o:lock v:ext="edit" aspectratio="f"/>
          </v:line>
        </w:pict>
      </w:r>
      <w:r>
        <w:pict>
          <v:rect id="_x0000_s2686" o:spid="_x0000_s2686" o:spt="1" style="position:absolute;left:0pt;margin-left:24.25pt;margin-top:38.95pt;height:360pt;width:603.2pt;z-index:2047617024;mso-width-relative:page;mso-height-relative:page;" filled="f" stroked="t" coordsize="21600,21600">
            <v:path/>
            <v:fill on="f" focussize="0,0"/>
            <v:stroke color="#000000" joinstyle="miter"/>
            <v:imagedata o:title=""/>
            <o:lock v:ext="edit" aspectratio="f"/>
          </v:rect>
        </w:pict>
      </w:r>
      <w:r>
        <w:pict>
          <v:shape id="_x0000_s2690" o:spid="_x0000_s2690" o:spt="202" type="#_x0000_t202" style="position:absolute;left:0pt;margin-left:375.95pt;margin-top:382.55pt;height:39.75pt;width:36.85pt;z-index:-1159661568;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pict>
          <v:shape id="_x0000_s2695" o:spid="_x0000_s2695" o:spt="202" type="#_x0000_t202" style="position:absolute;left:0pt;margin-left:24.1pt;margin-top:350.8pt;height:40.95pt;width:49.6pt;z-index:1728482304;mso-width-relative:page;mso-height-relative:page;" filled="f" stroked="f" coordsize="21600,21600">
            <v:path/>
            <v:fill on="f" focussize="0,0"/>
            <v:stroke on="f"/>
            <v:imagedata o:title=""/>
            <o:lock v:ext="edit" aspectratio="f"/>
            <v:textbox>
              <w:txbxContent>
                <w:p>
                  <w:pPr>
                    <w:rPr>
                      <w:rFonts w:hint="eastAsia" w:ascii="宋体" w:hAnsi="宋体" w:eastAsia="宋体" w:cs="宋体"/>
                    </w:rPr>
                  </w:pPr>
                  <w:r>
                    <w:rPr>
                      <w:rFonts w:hint="eastAsia" w:ascii="宋体" w:hAnsi="宋体" w:eastAsia="宋体" w:cs="宋体"/>
                    </w:rPr>
                    <w:t>危废暂存间</w:t>
                  </w:r>
                </w:p>
              </w:txbxContent>
            </v:textbox>
          </v:shape>
        </w:pict>
      </w:r>
      <w:r>
        <w:pict>
          <v:shape id="_x0000_s2687" o:spid="_x0000_s2687" o:spt="202" type="#_x0000_t202" style="position:absolute;left:0pt;margin-left:98.45pt;margin-top:379.55pt;height:39.75pt;width:36.85pt;z-index:2047665152;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pict>
          <v:rect id="_x0000_s2694" o:spid="_x0000_s2694" o:spt="1" style="position:absolute;left:0pt;margin-left:23.75pt;margin-top:352.1pt;height:45.75pt;width:47.2pt;z-index:1728243712;mso-width-relative:page;mso-height-relative:page;" filled="f" stroked="t" coordsize="21600,21600">
            <v:path/>
            <v:fill on="f" focussize="0,0"/>
            <v:stroke color="#000000" joinstyle="miter"/>
            <v:imagedata o:title=""/>
            <o:lock v:ext="edit" aspectratio="f"/>
            <v:textbox>
              <w:txbxContent>
                <w:p/>
              </w:txbxContent>
            </v:textbox>
          </v:rect>
        </w:pict>
      </w:r>
      <w:r>
        <w:rPr>
          <w:sz w:val="21"/>
        </w:rPr>
        <w:pict>
          <v:line id="_x0000_s2693" o:spid="_x0000_s2693" o:spt="20" style="position:absolute;left:0pt;margin-left:295.35pt;margin-top:38.2pt;height:357pt;width:0.05pt;z-index:2046420992;mso-width-relative:page;mso-height-relative:page;" fillcolor="#FFFFFF" filled="t" stroked="t" coordsize="21600,21600">
            <v:path arrowok="t"/>
            <v:fill on="t" color2="#FFFFFF" focussize="0,0"/>
            <v:stroke color="#000000"/>
            <v:imagedata o:title=""/>
            <o:lock v:ext="edit" aspectratio="f"/>
          </v:line>
        </w:pict>
      </w:r>
      <w:r>
        <w:pict>
          <v:shape id="_x0000_s2691" o:spid="_x0000_s2691" o:spt="202" type="#_x0000_t202" style="position:absolute;left:0pt;margin-left:542.45pt;margin-top:382.55pt;height:39.75pt;width:36.85pt;z-index:636346368;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30"/>
        </w:rPr>
        <w:pict>
          <v:shape id="_x0000_s2400" o:spid="_x0000_s2400" o:spt="202" type="#_x0000_t202" style="position:absolute;left:0pt;margin-left:636.95pt;margin-top:17.45pt;height:22.5pt;width:28pt;z-index:2042250240;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西</w:t>
                  </w:r>
                </w:p>
              </w:txbxContent>
            </v:textbox>
          </v:shape>
        </w:pict>
      </w:r>
      <w:r>
        <w:rPr>
          <w:sz w:val="30"/>
        </w:rPr>
        <w:pict>
          <v:shape id="_x0000_s2688" o:spid="_x0000_s2688" o:spt="68" type="#_x0000_t68" style="position:absolute;left:0pt;margin-left:639.15pt;margin-top:39.45pt;height:44.25pt;width:22.5pt;z-index:-456710144;mso-width-relative:page;mso-height-relative:page;" fillcolor="#000000" filled="t" stroked="t" coordsize="21600,21600" adj="5400,5400">
            <v:path/>
            <v:fill on="t" color2="#FFFFFF" focussize="0,0"/>
            <v:stroke color="#000000" joinstyle="miter"/>
            <v:imagedata o:title=""/>
            <o:lock v:ext="edit" aspectratio="f"/>
            <v:textbox>
              <w:txbxContent>
                <w:p/>
              </w:txbxContent>
            </v:textbox>
          </v:shape>
        </w:pict>
      </w:r>
      <w:r>
        <w:rPr>
          <w:rFonts w:hint="eastAsia" w:ascii="Times New Roman" w:hAnsi="Times New Roman"/>
          <w:b/>
          <w:bCs/>
          <w:sz w:val="30"/>
          <w:szCs w:val="30"/>
        </w:rPr>
        <w:t>附图三 环评阶段</w:t>
      </w:r>
      <w:r>
        <w:rPr>
          <w:rFonts w:hint="eastAsia" w:ascii="Times New Roman" w:hAnsi="Times New Roman"/>
          <w:b/>
          <w:bCs/>
          <w:sz w:val="30"/>
          <w:szCs w:val="30"/>
          <w:lang w:val="en-US" w:eastAsia="zh-CN"/>
        </w:rPr>
        <w:t>生产</w:t>
      </w:r>
      <w:r>
        <w:rPr>
          <w:rFonts w:hint="eastAsia" w:ascii="Times New Roman" w:hAnsi="Times New Roman"/>
          <w:b/>
          <w:bCs/>
          <w:sz w:val="30"/>
          <w:szCs w:val="30"/>
        </w:rPr>
        <w:t>平面布</w:t>
      </w:r>
      <w:bookmarkStart w:id="99" w:name="_Toc31845"/>
      <w:r>
        <w:rPr>
          <w:rFonts w:hint="eastAsia" w:ascii="Times New Roman" w:hAnsi="Times New Roman"/>
          <w:b/>
          <w:bCs/>
          <w:sz w:val="30"/>
          <w:szCs w:val="30"/>
          <w:lang w:val="en-US" w:eastAsia="zh-CN"/>
        </w:rPr>
        <w:t>置</w:t>
      </w:r>
    </w:p>
    <w:p>
      <w:pPr>
        <w:outlineLvl w:val="0"/>
        <w:rPr>
          <w:rFonts w:hint="eastAsia" w:ascii="Times New Roman" w:hAnsi="Times New Roman"/>
          <w:b/>
          <w:bCs/>
          <w:sz w:val="30"/>
          <w:szCs w:val="30"/>
          <w:lang w:val="en-US" w:eastAsia="zh-CN"/>
        </w:rPr>
      </w:pPr>
      <w:r>
        <w:pict>
          <v:shape id="_x0000_s2662" o:spid="_x0000_s2662" o:spt="202" type="#_x0000_t202" style="position:absolute;left:0pt;margin-left:586.6pt;margin-top:371.05pt;height:36.55pt;width:33.65pt;z-index:-452146176;mso-width-relative:page;mso-height-relative:page;" filled="f" stroked="t" coordsize="21600,21600">
            <v:path/>
            <v:fill on="f" focussize="0,0"/>
            <v:stroke color="#000000" joinstyle="miter"/>
            <v:imagedata o:title=""/>
            <o:lock v:ext="edit" aspectratio="f"/>
            <v:textbox style="layout-flow:vertical-ideographic;">
              <w:txbxContent>
                <w:p>
                  <w:pPr>
                    <w:rPr>
                      <w:rFonts w:hint="eastAsia" w:eastAsia="微软雅黑"/>
                      <w:lang w:eastAsia="zh-CN"/>
                    </w:rPr>
                  </w:pPr>
                  <w:r>
                    <w:rPr>
                      <w:rFonts w:hint="eastAsia"/>
                      <w:lang w:eastAsia="zh-CN"/>
                    </w:rPr>
                    <w:t>旱厕</w:t>
                  </w:r>
                </w:p>
              </w:txbxContent>
            </v:textbox>
          </v:shape>
        </w:pict>
      </w:r>
      <w:r>
        <w:pict>
          <v:shape id="_x0000_s2666" o:spid="_x0000_s2666" o:spt="202" type="#_x0000_t202" style="position:absolute;left:0pt;margin-left:349.7pt;margin-top:330.6pt;height:43.85pt;width:120.2pt;z-index:-451899392;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巩义市强发包装材料有限公司清西分公司车间</w:t>
                  </w:r>
                </w:p>
              </w:txbxContent>
            </v:textbox>
          </v:shape>
        </w:pict>
      </w:r>
      <w:r>
        <w:pict>
          <v:rect id="_x0000_s2649" o:spid="_x0000_s2649" o:spt="1" style="position:absolute;left:0pt;margin-left:245.1pt;margin-top:309.55pt;height:96.2pt;width:325.05pt;z-index:2046656512;mso-width-relative:page;mso-height-relative:page;" filled="f" stroked="t" coordsize="21600,21600">
            <v:path/>
            <v:fill on="f" focussize="0,0"/>
            <v:stroke color="#000000" joinstyle="miter"/>
            <v:imagedata o:title=""/>
            <o:lock v:ext="edit" aspectratio="f"/>
          </v:rect>
        </w:pict>
      </w:r>
      <w:r>
        <w:pict>
          <v:rect id="_x0000_s2648" o:spid="_x0000_s2648" o:spt="1" style="position:absolute;left:0pt;margin-left:368.1pt;margin-top:18.5pt;height:78.25pt;width:193.1pt;z-index:2046588928;mso-width-relative:page;mso-height-relative:page;" filled="f" stroked="t" coordsize="21600,21600">
            <v:path/>
            <v:fill on="f" focussize="0,0"/>
            <v:stroke color="#000000" joinstyle="miter"/>
            <v:imagedata o:title=""/>
            <o:lock v:ext="edit" aspectratio="f"/>
          </v:rect>
        </w:pict>
      </w:r>
      <w:r>
        <w:pict>
          <v:rect id="_x0000_s2650" o:spid="_x0000_s2650" o:spt="1" style="position:absolute;left:0pt;margin-left:212.1pt;margin-top:18.55pt;height:139.7pt;width:92.6pt;z-index:2046724096;mso-width-relative:page;mso-height-relative:page;" filled="f" stroked="t" coordsize="21600,21600">
            <v:path/>
            <v:fill on="f" focussize="0,0"/>
            <v:stroke color="#000000" joinstyle="miter"/>
            <v:imagedata o:title=""/>
            <o:lock v:ext="edit" aspectratio="f"/>
          </v:rect>
        </w:pict>
      </w:r>
      <w:r>
        <w:pict>
          <v:rect id="_x0000_s2651" o:spid="_x0000_s2651" o:spt="1" style="position:absolute;left:0pt;margin-left:50.1pt;margin-top:18.55pt;height:387.25pt;width:112.15pt;z-index:2046791680;mso-width-relative:page;mso-height-relative:page;" filled="f" stroked="t" coordsize="21600,21600">
            <v:path/>
            <v:fill on="f" focussize="0,0"/>
            <v:stroke color="#000000" joinstyle="miter"/>
            <v:imagedata o:title=""/>
            <o:lock v:ext="edit" aspectratio="f"/>
          </v:rect>
        </w:pict>
      </w:r>
      <w:r>
        <w:pict>
          <v:rect id="_x0000_s2647" o:spid="_x0000_s2647" o:spt="1" style="position:absolute;left:0pt;margin-left:51.25pt;margin-top:18pt;height:388.45pt;width:568.75pt;z-index:2046521344;mso-width-relative:page;mso-height-relative:page;" filled="f" stroked="t" coordsize="21600,21600">
            <v:path/>
            <v:fill on="f" focussize="0,0"/>
            <v:stroke color="#000000" joinstyle="miter"/>
            <v:imagedata o:title=""/>
            <o:lock v:ext="edit" aspectratio="f"/>
          </v:rect>
        </w:pict>
      </w:r>
      <w:r>
        <w:rPr>
          <w:sz w:val="30"/>
        </w:rPr>
        <w:pict>
          <v:shape id="_x0000_s2621" o:spid="_x0000_s2621" o:spt="202" type="#_x0000_t202" style="position:absolute;left:0pt;margin-left:249.65pt;margin-top:412.3pt;height:29.25pt;width:225pt;z-index:2045021184;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 xml:space="preserve">          项目一层生产区实际平面布置图</w:t>
                  </w:r>
                </w:p>
              </w:txbxContent>
            </v:textbox>
          </v:shape>
        </w:pict>
      </w:r>
      <w:r>
        <w:rPr>
          <w:sz w:val="30"/>
        </w:rPr>
        <w:pict>
          <v:shape id="_x0000_s2401" o:spid="_x0000_s2401" o:spt="68" type="#_x0000_t68" style="position:absolute;left:0pt;margin-left:624.15pt;margin-top:1.95pt;height:42.75pt;width:19.5pt;z-index:2042249216;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rFonts w:hint="eastAsia" w:ascii="Times New Roman" w:hAnsi="Times New Roman"/>
          <w:b/>
          <w:bCs/>
          <w:sz w:val="30"/>
          <w:szCs w:val="30"/>
        </w:rPr>
        <w:t>附图</w:t>
      </w:r>
      <w:r>
        <w:rPr>
          <w:rFonts w:hint="eastAsia" w:ascii="Times New Roman" w:hAnsi="Times New Roman"/>
          <w:b/>
          <w:bCs/>
          <w:sz w:val="30"/>
          <w:szCs w:val="30"/>
          <w:lang w:eastAsia="zh-CN"/>
        </w:rPr>
        <w:t>四</w:t>
      </w:r>
      <w:r>
        <w:rPr>
          <w:rFonts w:hint="eastAsia" w:ascii="Times New Roman" w:hAnsi="Times New Roman"/>
          <w:b/>
          <w:bCs/>
          <w:sz w:val="30"/>
          <w:szCs w:val="30"/>
        </w:rPr>
        <w:t xml:space="preserve"> 项目实际</w:t>
      </w:r>
      <w:bookmarkEnd w:id="99"/>
      <w:r>
        <w:rPr>
          <w:sz w:val="21"/>
        </w:rPr>
        <w:pict>
          <v:shape id="_x0000_s2665" o:spid="_x0000_s2665" o:spt="202" type="#_x0000_t202" style="position:absolute;left:0pt;margin-left:93.8pt;margin-top:111.9pt;height:137.7pt;width:45.55pt;z-index:-451965952;mso-width-relative:page;mso-height-relative:page;" filled="f" stroked="f" coordsize="21600,21600">
            <v:path/>
            <v:fill on="f" focussize="0,0"/>
            <v:stroke on="f" joinstyle="miter"/>
            <v:imagedata o:title=""/>
            <o:lock v:ext="edit" aspectratio="f"/>
            <v:textbox style="layout-flow:vertical-ideographic;">
              <w:txbxContent>
                <w:p>
                  <w:pPr>
                    <w:rPr>
                      <w:rFonts w:hint="eastAsia" w:ascii="宋体" w:hAnsi="宋体" w:eastAsia="宋体" w:cs="宋体"/>
                      <w:b/>
                      <w:bCs/>
                      <w:lang w:eastAsia="zh-CN"/>
                    </w:rPr>
                  </w:pPr>
                  <w:r>
                    <w:rPr>
                      <w:rFonts w:hint="eastAsia" w:ascii="宋体" w:hAnsi="宋体" w:eastAsia="宋体" w:cs="宋体"/>
                      <w:b/>
                      <w:bCs/>
                      <w:lang w:eastAsia="zh-CN"/>
                    </w:rPr>
                    <w:t>本项目生产车间</w:t>
                  </w:r>
                </w:p>
              </w:txbxContent>
            </v:textbox>
          </v:shape>
        </w:pict>
      </w:r>
      <w:r>
        <w:pict>
          <v:shape id="_x0000_s2664" o:spid="_x0000_s2664" o:spt="202" type="#_x0000_t202" style="position:absolute;left:0pt;margin-left:223.7pt;margin-top:55.05pt;height:29.2pt;width:70.55pt;z-index:-45203148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rPr>
          <w:sz w:val="21"/>
        </w:rPr>
        <w:pict>
          <v:shape id="_x0000_s2663" o:spid="_x0000_s2663" o:spt="202" type="#_x0000_t202" style="position:absolute;left:0pt;margin-left:416.45pt;margin-top:32.75pt;height:29.8pt;width:102.5pt;z-index:-452096000;mso-width-relative:page;mso-height-relative:page;" filled="f" stroked="f" coordsize="21600,21600">
            <v:path/>
            <v:fill on="f" focussize="0,0"/>
            <v:stroke on="f"/>
            <v:imagedata o:title=""/>
            <o:lock v:ext="edit" aspectratio="f"/>
            <v:textbox>
              <w:txbxContent>
                <w:p>
                  <w:pPr>
                    <w:ind w:firstLine="422" w:firstLineChars="200"/>
                    <w:rPr>
                      <w:rFonts w:hint="eastAsia" w:ascii="宋体" w:hAnsi="宋体" w:eastAsia="宋体" w:cs="宋体"/>
                      <w:b/>
                      <w:bCs/>
                      <w:lang w:val="en-US" w:eastAsia="zh-CN"/>
                    </w:rPr>
                  </w:pPr>
                  <w:r>
                    <w:rPr>
                      <w:rFonts w:hint="eastAsia" w:ascii="宋体" w:hAnsi="宋体" w:eastAsia="宋体" w:cs="宋体"/>
                      <w:b/>
                      <w:bCs/>
                      <w:lang w:val="en-US" w:eastAsia="zh-CN"/>
                    </w:rPr>
                    <w:t>办公用房</w:t>
                  </w:r>
                </w:p>
              </w:txbxContent>
            </v:textbox>
          </v:shape>
        </w:pict>
      </w:r>
      <w:r>
        <w:pict>
          <v:shape id="_x0000_s2652" o:spid="_x0000_s2652" o:spt="202" type="#_x0000_t202" style="position:absolute;left:0pt;margin-left:594.95pt;margin-top:162.1pt;height:39.75pt;width:36.85pt;z-index:2046839808;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rPr>
          <w:rFonts w:hint="eastAsia" w:ascii="Times New Roman" w:hAnsi="Times New Roman"/>
          <w:b/>
          <w:bCs/>
          <w:sz w:val="30"/>
          <w:szCs w:val="30"/>
          <w:lang w:val="en-US" w:eastAsia="zh-CN"/>
        </w:rPr>
        <w:t>平面布置</w:t>
      </w:r>
    </w:p>
    <w:p>
      <w:pPr>
        <w:bidi w:val="0"/>
        <w:rPr>
          <w:rFonts w:hint="default" w:asciiTheme="minorHAnsi" w:hAnsiTheme="minorHAnsi" w:eastAsiaTheme="minorEastAsia" w:cstheme="minorBidi"/>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shape id="_x0000_s2659" o:spid="_x0000_s2659" o:spt="202" type="#_x0000_t202" style="position:absolute;left:0pt;margin-left:-32.65pt;margin-top:6.65pt;height:63.7pt;width:59.1pt;z-index:-452371456;mso-width-relative:page;mso-height-relative:page;" filled="f" stroked="f" coordsize="21600,21600">
            <v:path/>
            <v:fill on="f" focussize="0,0"/>
            <v:stroke on="f"/>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油雾净化器</w:t>
                  </w:r>
                  <w:r>
                    <w:rPr>
                      <w:rFonts w:hint="default" w:ascii="Times New Roman" w:hAnsi="Times New Roman" w:eastAsia="宋体" w:cs="Times New Roman"/>
                      <w:lang w:val="en-US" w:eastAsia="zh-CN"/>
                    </w:rPr>
                    <w:t>+活性炭吸附装置</w:t>
                  </w:r>
                </w:p>
              </w:txbxContent>
            </v:textbox>
          </v:shape>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line id="_x0000_s2655" o:spid="_x0000_s2655" o:spt="20" style="position:absolute;left:0pt;margin-left:16.35pt;margin-top:2.7pt;height:17.7pt;width:45.2pt;z-index:2047084544;mso-width-relative:page;mso-height-relative:page;" filled="f" stroked="t" coordsize="21600,21600">
            <v:path arrowok="t"/>
            <v:fill on="f" focussize="0,0"/>
            <v:stroke color="#000000" joinstyle="miter" endarrow="block"/>
            <v:imagedata o:title=""/>
            <o:lock v:ext="edit" aspectratio="f"/>
          </v:line>
        </w:pict>
      </w:r>
      <w:r>
        <w:pict>
          <v:rect id="_x0000_s2653" o:spid="_x0000_s2653" o:spt="1" style="position:absolute;left:0pt;margin-left:52.25pt;margin-top:6.8pt;height:29.25pt;width:27.7pt;z-index:2046920704;mso-width-relative:page;mso-height-relative:page;" filled="f" stroked="t" coordsize="21600,21600">
            <v:path/>
            <v:fill on="f" focussize="0,0"/>
            <v:stroke color="#000000" joinstyle="miter"/>
            <v:imagedata o:title=""/>
            <o:lock v:ext="edit" aspectratio="f"/>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line id="_x0000_s2656" o:spid="_x0000_s2656" o:spt="20" style="position:absolute;left:0pt;flip:y;margin-left:49.35pt;margin-top:2.6pt;height:60.2pt;width:43.75pt;z-index:2047167488;mso-width-relative:page;mso-height-relative:page;" filled="f" stroked="t" coordsize="21600,21600">
            <v:path arrowok="t"/>
            <v:fill on="f" focussize="0,0"/>
            <v:stroke color="#000000" joinstyle="miter" endarrow="block"/>
            <v:imagedata o:title=""/>
            <o:lock v:ext="edit" aspectratio="f"/>
          </v:line>
        </w:pict>
      </w:r>
    </w:p>
    <w:p>
      <w:pPr>
        <w:bidi w:val="0"/>
        <w:rPr>
          <w:rFonts w:hint="default"/>
          <w:lang w:val="en-US" w:eastAsia="zh-CN"/>
        </w:rPr>
      </w:pPr>
      <w:r>
        <w:pict>
          <v:rect id="_x0000_s2658" o:spid="_x0000_s2658" o:spt="1" style="position:absolute;left:0pt;margin-left:125.75pt;margin-top:4.6pt;height:35.25pt;width:35.15pt;z-index:-452453376;mso-width-relative:page;mso-height-relative:page;" filled="f" stroked="t" coordsize="21600,21600">
            <v:path/>
            <v:fill on="f" focussize="0,0"/>
            <v:stroke color="#000000" joinstyle="miter"/>
            <v:imagedata o:title=""/>
            <o:lock v:ext="edit" aspectratio="f"/>
            <v:textbox>
              <w:txbxContent>
                <w:p/>
              </w:txbxContent>
            </v:textbox>
          </v:rect>
        </w:pict>
      </w:r>
    </w:p>
    <w:p>
      <w:pPr>
        <w:bidi w:val="0"/>
        <w:rPr>
          <w:rFonts w:hint="default"/>
          <w:lang w:val="en-US" w:eastAsia="zh-CN"/>
        </w:rPr>
      </w:pPr>
      <w:r>
        <w:pict>
          <v:line id="_x0000_s2657" o:spid="_x0000_s2657" o:spt="20" style="position:absolute;left:0pt;flip:y;margin-left:122.8pt;margin-top:9.95pt;height:25.75pt;width:31.7pt;z-index:2047250432;mso-width-relative:page;mso-height-relative:page;" filled="f" stroked="t" coordsize="21600,21600">
            <v:path arrowok="t"/>
            <v:fill on="f" focussize="0,0"/>
            <v:stroke color="#000000" joinstyle="miter" endarrow="block"/>
            <v:imagedata o:title=""/>
            <o:lock v:ext="edit" aspectratio="f"/>
          </v:line>
        </w:pict>
      </w:r>
    </w:p>
    <w:p>
      <w:pPr>
        <w:bidi w:val="0"/>
        <w:rPr>
          <w:rFonts w:hint="default"/>
          <w:lang w:val="en-US" w:eastAsia="zh-CN"/>
        </w:rPr>
      </w:pPr>
    </w:p>
    <w:p>
      <w:pPr>
        <w:tabs>
          <w:tab w:val="left" w:pos="13017"/>
        </w:tabs>
        <w:bidi w:val="0"/>
        <w:jc w:val="left"/>
        <w:rPr>
          <w:rFonts w:hint="default"/>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pict>
          <v:shape id="_x0000_s2660" o:spid="_x0000_s2660" o:spt="202" type="#_x0000_t202" style="position:absolute;left:0pt;margin-left:22.85pt;margin-top:11.05pt;height:35.95pt;width:58.3pt;z-index:-452292608;mso-width-relative:page;mso-height-relative:page;" filled="f" stroked="f" coordsize="21600,21600">
            <v:path/>
            <v:fill on="f" focussize="0,0"/>
            <v:stroke on="f"/>
            <v:imagedata o:title=""/>
            <o:lock v:ext="edit" aspectratio="f"/>
            <v:textbox>
              <w:txbxContent>
                <w:p>
                  <w:pPr>
                    <w:rPr>
                      <w:rFonts w:hint="eastAsia" w:ascii="宋体" w:hAnsi="宋体" w:eastAsia="宋体" w:cs="宋体"/>
                      <w:lang w:eastAsia="zh-CN"/>
                    </w:rPr>
                  </w:pPr>
                  <w:r>
                    <w:rPr>
                      <w:rFonts w:hint="eastAsia" w:ascii="宋体" w:hAnsi="宋体" w:eastAsia="宋体" w:cs="宋体"/>
                    </w:rPr>
                    <w:t>固废暂存</w:t>
                  </w:r>
                  <w:r>
                    <w:rPr>
                      <w:rFonts w:hint="eastAsia" w:ascii="宋体" w:hAnsi="宋体" w:eastAsia="宋体" w:cs="宋体"/>
                      <w:lang w:eastAsia="zh-CN"/>
                    </w:rPr>
                    <w:t>区</w:t>
                  </w:r>
                </w:p>
              </w:txbxContent>
            </v:textbox>
          </v:shape>
        </w:pict>
      </w:r>
      <w:r>
        <w:pict>
          <v:shape id="_x0000_s2661" o:spid="_x0000_s2661" o:spt="202" type="#_x0000_t202" style="position:absolute;left:0pt;margin-left:99.1pt;margin-top:11.3pt;height:33.5pt;width:49.6pt;z-index:-452214784;mso-width-relative:page;mso-height-relative:page;" filled="f" stroked="f" coordsize="21600,21600">
            <v:path/>
            <v:fill on="f" focussize="0,0"/>
            <v:stroke on="f"/>
            <v:imagedata o:title=""/>
            <o:lock v:ext="edit" aspectratio="f"/>
            <v:textbox>
              <w:txbxContent>
                <w:p>
                  <w:pPr>
                    <w:rPr>
                      <w:rFonts w:hint="eastAsia" w:ascii="宋体" w:hAnsi="宋体" w:eastAsia="宋体" w:cs="宋体"/>
                    </w:rPr>
                  </w:pPr>
                  <w:r>
                    <w:rPr>
                      <w:rFonts w:hint="eastAsia" w:ascii="宋体" w:hAnsi="宋体" w:eastAsia="宋体" w:cs="宋体"/>
                    </w:rPr>
                    <w:t>危废暂存间</w:t>
                  </w:r>
                </w:p>
              </w:txbxContent>
            </v:textbox>
          </v:shape>
        </w:pict>
      </w:r>
    </w:p>
    <w:p>
      <w:pPr>
        <w:pStyle w:val="3"/>
        <w:rPr>
          <w:rFonts w:hint="default" w:eastAsiaTheme="minorEastAsia"/>
          <w:sz w:val="32"/>
          <w:szCs w:val="32"/>
          <w:lang w:val="en-US" w:eastAsia="zh-CN"/>
        </w:rPr>
      </w:pPr>
      <w:r>
        <w:rPr>
          <w:rFonts w:hint="eastAsia" w:eastAsiaTheme="minorEastAsia"/>
          <w:lang w:eastAsia="zh-CN"/>
        </w:rPr>
        <w:drawing>
          <wp:anchor distT="0" distB="0" distL="114300" distR="114300" simplePos="0" relativeHeight="2046416896" behindDoc="1" locked="0" layoutInCell="1" allowOverlap="1">
            <wp:simplePos x="0" y="0"/>
            <wp:positionH relativeFrom="column">
              <wp:posOffset>-207645</wp:posOffset>
            </wp:positionH>
            <wp:positionV relativeFrom="paragraph">
              <wp:posOffset>335915</wp:posOffset>
            </wp:positionV>
            <wp:extent cx="2401570" cy="2164715"/>
            <wp:effectExtent l="0" t="0" r="0" b="0"/>
            <wp:wrapTight wrapText="bothSides">
              <wp:wrapPolygon>
                <wp:start x="0" y="0"/>
                <wp:lineTo x="0" y="21480"/>
                <wp:lineTo x="21417" y="21480"/>
                <wp:lineTo x="21417" y="0"/>
                <wp:lineTo x="0" y="0"/>
              </wp:wrapPolygon>
            </wp:wrapTight>
            <wp:docPr id="33" name="图片 33" descr="e265feeb6810233bdb204c1c67d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265feeb6810233bdb204c1c67d1805"/>
                    <pic:cNvPicPr>
                      <a:picLocks noChangeAspect="1"/>
                    </pic:cNvPicPr>
                  </pic:nvPicPr>
                  <pic:blipFill>
                    <a:blip r:embed="rId14"/>
                    <a:stretch>
                      <a:fillRect/>
                    </a:stretch>
                  </pic:blipFill>
                  <pic:spPr>
                    <a:xfrm>
                      <a:off x="0" y="0"/>
                      <a:ext cx="2401570" cy="2164715"/>
                    </a:xfrm>
                    <a:prstGeom prst="rect">
                      <a:avLst/>
                    </a:prstGeom>
                  </pic:spPr>
                </pic:pic>
              </a:graphicData>
            </a:graphic>
          </wp:anchor>
        </w:drawing>
      </w:r>
      <w:r>
        <w:pict>
          <v:shape id="_x0000_s2679" o:spid="_x0000_s2679" o:spt="109" type="#_x0000_t109" style="position:absolute;left:0pt;margin-left:-393.75pt;margin-top:-12.4pt;height:31.5pt;width:185.45pt;z-index:204733030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附图五 项目环保设施</w:t>
                  </w:r>
                </w:p>
              </w:txbxContent>
            </v:textbox>
          </v:shape>
        </w:pict>
      </w:r>
      <w:r>
        <w:rPr>
          <w:rFonts w:hint="eastAsia" w:eastAsiaTheme="minorEastAsia"/>
          <w:lang w:eastAsia="zh-CN"/>
        </w:rPr>
        <w:drawing>
          <wp:anchor distT="0" distB="0" distL="114300" distR="114300" simplePos="0" relativeHeight="2046415872" behindDoc="1" locked="0" layoutInCell="1" allowOverlap="1">
            <wp:simplePos x="0" y="0"/>
            <wp:positionH relativeFrom="column">
              <wp:posOffset>2374265</wp:posOffset>
            </wp:positionH>
            <wp:positionV relativeFrom="paragraph">
              <wp:posOffset>334645</wp:posOffset>
            </wp:positionV>
            <wp:extent cx="2429510" cy="2152650"/>
            <wp:effectExtent l="0" t="0" r="0" b="0"/>
            <wp:wrapTight wrapText="bothSides">
              <wp:wrapPolygon>
                <wp:start x="0" y="0"/>
                <wp:lineTo x="0" y="21409"/>
                <wp:lineTo x="21510" y="21409"/>
                <wp:lineTo x="21510" y="0"/>
                <wp:lineTo x="0" y="0"/>
              </wp:wrapPolygon>
            </wp:wrapTight>
            <wp:docPr id="34" name="图片 34" descr="c02de7ed22e6f4ef86461d6b16f42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02de7ed22e6f4ef86461d6b16f42fe"/>
                    <pic:cNvPicPr>
                      <a:picLocks noChangeAspect="1"/>
                    </pic:cNvPicPr>
                  </pic:nvPicPr>
                  <pic:blipFill>
                    <a:blip r:embed="rId15"/>
                    <a:stretch>
                      <a:fillRect/>
                    </a:stretch>
                  </pic:blipFill>
                  <pic:spPr>
                    <a:xfrm>
                      <a:off x="0" y="0"/>
                      <a:ext cx="2429510" cy="2152650"/>
                    </a:xfrm>
                    <a:prstGeom prst="rect">
                      <a:avLst/>
                    </a:prstGeom>
                  </pic:spPr>
                </pic:pic>
              </a:graphicData>
            </a:graphic>
          </wp:anchor>
        </w:drawing>
      </w:r>
    </w:p>
    <w:p>
      <w:pPr>
        <w:tabs>
          <w:tab w:val="left" w:pos="9215"/>
        </w:tabs>
        <w:rPr>
          <w:rFonts w:hint="eastAsia" w:eastAsiaTheme="minorEastAsia"/>
          <w:lang w:eastAsia="zh-CN"/>
        </w:rPr>
      </w:pPr>
    </w:p>
    <w:p>
      <w:pPr>
        <w:tabs>
          <w:tab w:val="left" w:pos="9215"/>
        </w:tabs>
      </w:pPr>
      <w:r>
        <w:rPr>
          <w:rFonts w:hint="eastAsia"/>
        </w:rPr>
        <w:tab/>
      </w:r>
    </w:p>
    <w:p>
      <w:pPr>
        <w:pStyle w:val="9"/>
      </w:pPr>
    </w:p>
    <w:p>
      <w:pPr>
        <w:pStyle w:val="9"/>
        <w:spacing w:line="220" w:lineRule="exact"/>
        <w:ind w:left="0" w:firstLine="0"/>
        <w:rPr>
          <w:rFonts w:ascii="Times New Roman" w:hAnsi="Times New Roman" w:cs="Times New Roman"/>
          <w:sz w:val="18"/>
          <w:szCs w:val="18"/>
        </w:rPr>
      </w:pPr>
    </w:p>
    <w:bookmarkEnd w:id="97"/>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pict>
          <v:shape id="_x0000_s2681" o:spid="_x0000_s2681" o:spt="109" type="#_x0000_t109" style="position:absolute;left:0pt;margin-left:-192.25pt;margin-top:5.95pt;height:24pt;width:188.5pt;z-index:204741017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油雾净化器</w:t>
                  </w:r>
                </w:p>
              </w:txbxContent>
            </v:textbox>
          </v:shape>
        </w:pict>
      </w:r>
      <w:r>
        <w:pict>
          <v:shape id="_x0000_s2680" o:spid="_x0000_s2680" o:spt="109" type="#_x0000_t109" style="position:absolute;left:0pt;margin-left:-400.65pt;margin-top:5.95pt;height:34.5pt;width:183.9pt;z-index:204737024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活性炭处理箱</w:t>
                  </w:r>
                </w:p>
              </w:txbxContent>
            </v:textbox>
          </v:shape>
        </w:pict>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rPr>
          <w:rFonts w:hint="eastAsia" w:eastAsiaTheme="minorEastAsia"/>
          <w:lang w:eastAsia="zh-CN"/>
        </w:rPr>
        <w:drawing>
          <wp:anchor distT="0" distB="0" distL="114300" distR="114300" simplePos="0" relativeHeight="2046417920" behindDoc="1" locked="0" layoutInCell="1" allowOverlap="1">
            <wp:simplePos x="0" y="0"/>
            <wp:positionH relativeFrom="column">
              <wp:posOffset>-207645</wp:posOffset>
            </wp:positionH>
            <wp:positionV relativeFrom="paragraph">
              <wp:posOffset>98425</wp:posOffset>
            </wp:positionV>
            <wp:extent cx="2364105" cy="1959610"/>
            <wp:effectExtent l="0" t="0" r="55245" b="2540"/>
            <wp:wrapTight wrapText="bothSides">
              <wp:wrapPolygon>
                <wp:start x="0" y="0"/>
                <wp:lineTo x="0" y="21418"/>
                <wp:lineTo x="21409" y="21418"/>
                <wp:lineTo x="21409" y="0"/>
                <wp:lineTo x="0" y="0"/>
              </wp:wrapPolygon>
            </wp:wrapTight>
            <wp:docPr id="37" name="图片 37" descr="874590017a065a5f39ae0a06695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74590017a065a5f39ae0a066957548"/>
                    <pic:cNvPicPr>
                      <a:picLocks noChangeAspect="1"/>
                    </pic:cNvPicPr>
                  </pic:nvPicPr>
                  <pic:blipFill>
                    <a:blip r:embed="rId16"/>
                    <a:stretch>
                      <a:fillRect/>
                    </a:stretch>
                  </pic:blipFill>
                  <pic:spPr>
                    <a:xfrm>
                      <a:off x="0" y="0"/>
                      <a:ext cx="2364105" cy="1959610"/>
                    </a:xfrm>
                    <a:prstGeom prst="rect">
                      <a:avLst/>
                    </a:prstGeom>
                  </pic:spPr>
                </pic:pic>
              </a:graphicData>
            </a:graphic>
          </wp:anchor>
        </w:drawing>
      </w:r>
      <w:r>
        <w:rPr>
          <w:rFonts w:hint="eastAsia" w:eastAsiaTheme="minorEastAsia"/>
          <w:lang w:eastAsia="zh-CN"/>
        </w:rPr>
        <w:drawing>
          <wp:anchor distT="0" distB="0" distL="114300" distR="114300" simplePos="0" relativeHeight="2046418944" behindDoc="1" locked="0" layoutInCell="1" allowOverlap="1">
            <wp:simplePos x="0" y="0"/>
            <wp:positionH relativeFrom="column">
              <wp:posOffset>2359660</wp:posOffset>
            </wp:positionH>
            <wp:positionV relativeFrom="paragraph">
              <wp:posOffset>121920</wp:posOffset>
            </wp:positionV>
            <wp:extent cx="2440305" cy="1945005"/>
            <wp:effectExtent l="0" t="0" r="17145" b="17145"/>
            <wp:wrapTight wrapText="bothSides">
              <wp:wrapPolygon>
                <wp:start x="0" y="0"/>
                <wp:lineTo x="0" y="21367"/>
                <wp:lineTo x="21415" y="21367"/>
                <wp:lineTo x="21415" y="0"/>
                <wp:lineTo x="0" y="0"/>
              </wp:wrapPolygon>
            </wp:wrapTight>
            <wp:docPr id="36" name="图片 36" descr="b419a599ccb4b7484764983e5a0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419a599ccb4b7484764983e5a06706"/>
                    <pic:cNvPicPr>
                      <a:picLocks noChangeAspect="1"/>
                    </pic:cNvPicPr>
                  </pic:nvPicPr>
                  <pic:blipFill>
                    <a:blip r:embed="rId17"/>
                    <a:stretch>
                      <a:fillRect/>
                    </a:stretch>
                  </pic:blipFill>
                  <pic:spPr>
                    <a:xfrm>
                      <a:off x="0" y="0"/>
                      <a:ext cx="2440305" cy="1945005"/>
                    </a:xfrm>
                    <a:prstGeom prst="rect">
                      <a:avLst/>
                    </a:prstGeom>
                  </pic:spPr>
                </pic:pic>
              </a:graphicData>
            </a:graphic>
          </wp:anchor>
        </w:drawing>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40" w:lineRule="auto"/>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pict>
          <v:shape id="_x0000_s2683" o:spid="_x0000_s2683" o:spt="109" type="#_x0000_t109" style="position:absolute;left:0pt;margin-left:186.75pt;margin-top:5.1pt;height:25.5pt;width:185.45pt;z-index:204749004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排气筒</w:t>
                  </w:r>
                </w:p>
              </w:txbxContent>
            </v:textbox>
          </v:shape>
        </w:pict>
      </w:r>
      <w:r>
        <w:pict>
          <v:shape id="_x0000_s2682" o:spid="_x0000_s2682" o:spt="109" type="#_x0000_t109" style="position:absolute;left:0pt;margin-left:-20.25pt;margin-top:6.6pt;height:25.5pt;width:185.45pt;z-index:204745011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集气罩</w:t>
                  </w:r>
                </w:p>
              </w:txbxContent>
            </v:textbox>
          </v:shape>
        </w:pict>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rPr>
          <w:rFonts w:hint="eastAsia" w:ascii="Times New Roman" w:hAnsi="Times New Roman" w:cs="Times New Roman" w:eastAsiaTheme="minorEastAsia"/>
          <w:sz w:val="18"/>
          <w:szCs w:val="18"/>
          <w:lang w:eastAsia="zh-CN"/>
        </w:rPr>
        <w:drawing>
          <wp:anchor distT="0" distB="0" distL="114300" distR="114300" simplePos="0" relativeHeight="2046419968" behindDoc="1" locked="0" layoutInCell="1" allowOverlap="1">
            <wp:simplePos x="0" y="0"/>
            <wp:positionH relativeFrom="column">
              <wp:posOffset>-264795</wp:posOffset>
            </wp:positionH>
            <wp:positionV relativeFrom="paragraph">
              <wp:posOffset>90170</wp:posOffset>
            </wp:positionV>
            <wp:extent cx="2394585" cy="2238375"/>
            <wp:effectExtent l="0" t="0" r="5715" b="0"/>
            <wp:wrapTight wrapText="bothSides">
              <wp:wrapPolygon>
                <wp:start x="0" y="0"/>
                <wp:lineTo x="0" y="21508"/>
                <wp:lineTo x="21480" y="21508"/>
                <wp:lineTo x="21480" y="0"/>
                <wp:lineTo x="0" y="0"/>
              </wp:wrapPolygon>
            </wp:wrapTight>
            <wp:docPr id="39" name="图片 39" descr="C:\Users\Administrator\Desktop\70febf2fdf6664b9824a280fb26d5ae.jpg70febf2fdf6664b9824a280fb26d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Desktop\70febf2fdf6664b9824a280fb26d5ae.jpg70febf2fdf6664b9824a280fb26d5ae"/>
                    <pic:cNvPicPr>
                      <a:picLocks noChangeAspect="1"/>
                    </pic:cNvPicPr>
                  </pic:nvPicPr>
                  <pic:blipFill>
                    <a:blip r:embed="rId18"/>
                    <a:srcRect/>
                    <a:stretch>
                      <a:fillRect/>
                    </a:stretch>
                  </pic:blipFill>
                  <pic:spPr>
                    <a:xfrm>
                      <a:off x="0" y="0"/>
                      <a:ext cx="2394585" cy="2238375"/>
                    </a:xfrm>
                    <a:prstGeom prst="rect">
                      <a:avLst/>
                    </a:prstGeom>
                  </pic:spPr>
                </pic:pic>
              </a:graphicData>
            </a:graphic>
          </wp:anchor>
        </w:drawing>
      </w:r>
      <w:r>
        <w:rPr>
          <w:rFonts w:hint="eastAsia" w:eastAsiaTheme="minorEastAsia"/>
          <w:lang w:eastAsia="zh-CN"/>
        </w:rPr>
        <w:drawing>
          <wp:anchor distT="0" distB="0" distL="114300" distR="114300" simplePos="0" relativeHeight="2046414848" behindDoc="1" locked="0" layoutInCell="1" allowOverlap="1">
            <wp:simplePos x="0" y="0"/>
            <wp:positionH relativeFrom="column">
              <wp:posOffset>2321560</wp:posOffset>
            </wp:positionH>
            <wp:positionV relativeFrom="paragraph">
              <wp:posOffset>109220</wp:posOffset>
            </wp:positionV>
            <wp:extent cx="2439670" cy="2268220"/>
            <wp:effectExtent l="0" t="0" r="17780" b="17780"/>
            <wp:wrapTight wrapText="bothSides">
              <wp:wrapPolygon>
                <wp:start x="0" y="0"/>
                <wp:lineTo x="0" y="21406"/>
                <wp:lineTo x="21420" y="21406"/>
                <wp:lineTo x="21420" y="0"/>
                <wp:lineTo x="0" y="0"/>
              </wp:wrapPolygon>
            </wp:wrapTight>
            <wp:docPr id="35" name="图片 35" descr="bb5d93c8874040713aba6c49579a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b5d93c8874040713aba6c49579a015"/>
                    <pic:cNvPicPr>
                      <a:picLocks noChangeAspect="1"/>
                    </pic:cNvPicPr>
                  </pic:nvPicPr>
                  <pic:blipFill>
                    <a:blip r:embed="rId19"/>
                    <a:stretch>
                      <a:fillRect/>
                    </a:stretch>
                  </pic:blipFill>
                  <pic:spPr>
                    <a:xfrm>
                      <a:off x="0" y="0"/>
                      <a:ext cx="2439670" cy="2268220"/>
                    </a:xfrm>
                    <a:prstGeom prst="rect">
                      <a:avLst/>
                    </a:prstGeom>
                  </pic:spPr>
                </pic:pic>
              </a:graphicData>
            </a:graphic>
          </wp:anchor>
        </w:drawing>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685" o:spid="_x0000_s2685" o:spt="109" type="#_x0000_t109" style="position:absolute;left:0pt;margin-left:-197.55pt;margin-top:82.6pt;height:24pt;width:185.45pt;z-index:204756992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4" o:spid="_x0000_s2684" o:spt="109" type="#_x0000_t109" style="position:absolute;left:0pt;margin-left:-422.55pt;margin-top:88.6pt;height:25.5pt;width:185.45pt;z-index:204752998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危废标识</w:t>
                  </w:r>
                </w:p>
              </w:txbxContent>
            </v:textbox>
          </v:shape>
        </w:pict>
      </w:r>
    </w:p>
    <w:p>
      <w:pPr>
        <w:pStyle w:val="9"/>
        <w:spacing w:line="240" w:lineRule="auto"/>
        <w:ind w:left="0" w:firstLine="0"/>
        <w:rPr>
          <w:rFonts w:hint="default" w:ascii="Times New Roman" w:hAnsi="Times New Roman" w:cs="Times New Roman" w:eastAsiaTheme="minorEastAsia"/>
          <w:b/>
          <w:bCs/>
          <w:sz w:val="32"/>
          <w:szCs w:val="32"/>
          <w:lang w:val="en-US" w:eastAsia="zh-CN"/>
        </w:rPr>
      </w:pPr>
      <w:r>
        <w:rPr>
          <w:rFonts w:hint="eastAsia" w:ascii="Times New Roman" w:hAnsi="Times New Roman" w:cs="Times New Roman" w:eastAsiaTheme="minorEastAsia"/>
          <w:b/>
          <w:bCs/>
          <w:sz w:val="32"/>
          <w:szCs w:val="32"/>
          <w:lang w:eastAsia="zh-CN"/>
        </w:rPr>
        <w:drawing>
          <wp:anchor distT="0" distB="0" distL="114300" distR="114300" simplePos="0" relativeHeight="2046434304" behindDoc="1" locked="0" layoutInCell="1" allowOverlap="1">
            <wp:simplePos x="0" y="0"/>
            <wp:positionH relativeFrom="column">
              <wp:posOffset>-57150</wp:posOffset>
            </wp:positionH>
            <wp:positionV relativeFrom="paragraph">
              <wp:posOffset>762000</wp:posOffset>
            </wp:positionV>
            <wp:extent cx="5579110" cy="6853555"/>
            <wp:effectExtent l="0" t="0" r="2540" b="4445"/>
            <wp:wrapTight wrapText="bothSides">
              <wp:wrapPolygon>
                <wp:start x="0" y="0"/>
                <wp:lineTo x="0" y="21554"/>
                <wp:lineTo x="21536" y="21554"/>
                <wp:lineTo x="21536" y="0"/>
                <wp:lineTo x="0" y="0"/>
              </wp:wrapPolygon>
            </wp:wrapTight>
            <wp:docPr id="4" name="图片 4" descr="1325188725413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3251887254135974"/>
                    <pic:cNvPicPr>
                      <a:picLocks noChangeAspect="1"/>
                    </pic:cNvPicPr>
                  </pic:nvPicPr>
                  <pic:blipFill>
                    <a:blip r:embed="rId20"/>
                    <a:stretch>
                      <a:fillRect/>
                    </a:stretch>
                  </pic:blipFill>
                  <pic:spPr>
                    <a:xfrm>
                      <a:off x="0" y="0"/>
                      <a:ext cx="5579110" cy="6853555"/>
                    </a:xfrm>
                    <a:prstGeom prst="rect">
                      <a:avLst/>
                    </a:prstGeom>
                  </pic:spPr>
                </pic:pic>
              </a:graphicData>
            </a:graphic>
          </wp:anchor>
        </w:drawing>
      </w:r>
      <w:r>
        <w:rPr>
          <w:b/>
          <w:bCs/>
          <w:sz w:val="32"/>
          <w:szCs w:val="32"/>
        </w:rPr>
        <w:pict>
          <v:shape id="_x0000_s2672" o:spid="_x0000_s2672" o:spt="202" type="#_x0000_t202" style="position:absolute;left:0pt;margin-left:3.35pt;margin-top:-561.9pt;height:32.1pt;width:136.65pt;z-index:-1156338688;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附件一 环评批复</w:t>
                  </w:r>
                </w:p>
              </w:txbxContent>
            </v:textbox>
          </v:shape>
        </w:pict>
      </w:r>
      <w:r>
        <w:rPr>
          <w:rFonts w:hint="eastAsia" w:ascii="Times New Roman" w:hAnsi="Times New Roman" w:cs="Times New Roman"/>
          <w:b/>
          <w:bCs/>
          <w:sz w:val="32"/>
          <w:szCs w:val="32"/>
          <w:lang w:val="en-US" w:eastAsia="zh-CN"/>
        </w:rPr>
        <w:t>附件一 环保批复</w:t>
      </w:r>
    </w:p>
    <w:p>
      <w:pPr>
        <w:pStyle w:val="9"/>
        <w:spacing w:line="240" w:lineRule="auto"/>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668" o:spid="_x0000_s2668" o:spt="202" type="#_x0000_t202" style="position:absolute;left:0pt;margin-left:205.85pt;margin-top:81.6pt;height:29.2pt;width:70.55pt;z-index:-115633868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69" o:spid="_x0000_s2669" o:spt="202" type="#_x0000_t202" style="position:absolute;left:0pt;margin-left:217.85pt;margin-top:93.6pt;height:29.2pt;width:70.55pt;z-index:-115633868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70" o:spid="_x0000_s2670" o:spt="202" type="#_x0000_t202" style="position:absolute;left:0pt;margin-left:229.85pt;margin-top:105.6pt;height:29.2pt;width:70.55pt;z-index:-115633868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pict>
          <v:shape id="_x0000_s2671" o:spid="_x0000_s2671" o:spt="202" type="#_x0000_t202" style="position:absolute;left:0pt;margin-left:241.85pt;margin-top:117.6pt;height:102.65pt;width:70.55pt;z-index:-115633868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r>
                    <w:rPr>
                      <w:rFonts w:hint="eastAsia" w:ascii="宋体" w:hAnsi="宋体" w:eastAsia="宋体" w:cs="宋体"/>
                      <w:b/>
                      <w:bCs/>
                      <w:lang w:eastAsia="zh-CN"/>
                    </w:rPr>
                    <w:t>本项目仓库</w:t>
                  </w:r>
                </w:p>
              </w:txbxContent>
            </v:textbox>
          </v:shape>
        </w:pict>
      </w:r>
      <w:r>
        <w:rPr>
          <w:rFonts w:hint="eastAsia" w:ascii="Times New Roman" w:hAnsi="Times New Roman" w:cs="Times New Roman" w:eastAsiaTheme="minorEastAsia"/>
          <w:sz w:val="18"/>
          <w:szCs w:val="18"/>
          <w:lang w:eastAsia="zh-CN"/>
        </w:rPr>
        <w:drawing>
          <wp:inline distT="0" distB="0" distL="114300" distR="114300">
            <wp:extent cx="5275580" cy="7174230"/>
            <wp:effectExtent l="0" t="0" r="1270" b="7620"/>
            <wp:docPr id="5" name="图片 5" descr="1325188725361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3251887253618174"/>
                    <pic:cNvPicPr>
                      <a:picLocks noChangeAspect="1"/>
                    </pic:cNvPicPr>
                  </pic:nvPicPr>
                  <pic:blipFill>
                    <a:blip r:embed="rId21"/>
                    <a:stretch>
                      <a:fillRect/>
                    </a:stretch>
                  </pic:blipFill>
                  <pic:spPr>
                    <a:xfrm>
                      <a:off x="0" y="0"/>
                      <a:ext cx="5275580" cy="7174230"/>
                    </a:xfrm>
                    <a:prstGeom prst="rect">
                      <a:avLst/>
                    </a:prstGeom>
                  </pic:spPr>
                </pic:pic>
              </a:graphicData>
            </a:graphic>
          </wp:inline>
        </w:drawing>
      </w:r>
      <w:r>
        <w:rPr>
          <w:rFonts w:hint="eastAsia" w:ascii="Times New Roman" w:hAnsi="Times New Roman" w:cs="Times New Roman" w:eastAsiaTheme="minorEastAsia"/>
          <w:sz w:val="18"/>
          <w:szCs w:val="18"/>
          <w:lang w:eastAsia="zh-CN"/>
        </w:rPr>
        <w:drawing>
          <wp:inline distT="0" distB="0" distL="114300" distR="114300">
            <wp:extent cx="5270500" cy="7057390"/>
            <wp:effectExtent l="0" t="0" r="6350" b="10160"/>
            <wp:docPr id="6" name="图片 6" descr="1325188725332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3251887253327852"/>
                    <pic:cNvPicPr>
                      <a:picLocks noChangeAspect="1"/>
                    </pic:cNvPicPr>
                  </pic:nvPicPr>
                  <pic:blipFill>
                    <a:blip r:embed="rId22"/>
                    <a:stretch>
                      <a:fillRect/>
                    </a:stretch>
                  </pic:blipFill>
                  <pic:spPr>
                    <a:xfrm>
                      <a:off x="0" y="0"/>
                      <a:ext cx="5270500" cy="7057390"/>
                    </a:xfrm>
                    <a:prstGeom prst="rect">
                      <a:avLst/>
                    </a:prstGeom>
                  </pic:spPr>
                </pic:pic>
              </a:graphicData>
            </a:graphic>
          </wp:inline>
        </w:drawing>
      </w:r>
    </w:p>
    <w:p>
      <w:pPr>
        <w:pStyle w:val="9"/>
        <w:spacing w:line="240" w:lineRule="auto"/>
        <w:ind w:left="0" w:firstLine="0"/>
        <w:outlineLvl w:val="0"/>
        <w:rPr>
          <w:rFonts w:hint="eastAsia" w:ascii="Times New Roman" w:hAnsi="Times New Roman" w:cs="Times New Roman" w:eastAsiaTheme="minorEastAsia"/>
          <w:b/>
          <w:bCs/>
          <w:sz w:val="32"/>
          <w:szCs w:val="32"/>
          <w:lang w:eastAsia="zh-CN"/>
        </w:rPr>
      </w:pPr>
      <w:bookmarkStart w:id="100" w:name="_Toc998"/>
      <w:r>
        <w:rPr>
          <w:rFonts w:hint="eastAsia" w:ascii="Times New Roman" w:hAnsi="Times New Roman" w:cs="Times New Roman" w:eastAsiaTheme="minorEastAsia"/>
          <w:b/>
          <w:bCs/>
          <w:sz w:val="32"/>
          <w:szCs w:val="32"/>
          <w:lang w:eastAsia="zh-CN"/>
        </w:rPr>
        <w:drawing>
          <wp:inline distT="0" distB="0" distL="114300" distR="114300">
            <wp:extent cx="4723765" cy="8707120"/>
            <wp:effectExtent l="0" t="0" r="635" b="17780"/>
            <wp:docPr id="7" name="图片 7" descr="6a7d9b509182c915c8f75e525c7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a7d9b509182c915c8f75e525c76575"/>
                    <pic:cNvPicPr>
                      <a:picLocks noChangeAspect="1"/>
                    </pic:cNvPicPr>
                  </pic:nvPicPr>
                  <pic:blipFill>
                    <a:blip r:embed="rId23"/>
                    <a:stretch>
                      <a:fillRect/>
                    </a:stretch>
                  </pic:blipFill>
                  <pic:spPr>
                    <a:xfrm>
                      <a:off x="0" y="0"/>
                      <a:ext cx="4723765" cy="8707120"/>
                    </a:xfrm>
                    <a:prstGeom prst="rect">
                      <a:avLst/>
                    </a:prstGeom>
                  </pic:spPr>
                </pic:pic>
              </a:graphicData>
            </a:graphic>
          </wp:inline>
        </w:drawing>
      </w:r>
    </w:p>
    <w:p>
      <w:pPr>
        <w:pStyle w:val="9"/>
        <w:spacing w:line="240" w:lineRule="auto"/>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eastAsia="zh-CN"/>
        </w:rPr>
        <w:t>二</w:t>
      </w:r>
      <w:r>
        <w:rPr>
          <w:rFonts w:hint="eastAsia" w:ascii="Times New Roman" w:hAnsi="Times New Roman" w:cs="Times New Roman"/>
          <w:b/>
          <w:bCs/>
          <w:sz w:val="32"/>
          <w:szCs w:val="32"/>
        </w:rPr>
        <w:t xml:space="preserve"> 生产负荷证明</w:t>
      </w:r>
      <w:bookmarkEnd w:id="100"/>
      <w:r>
        <w:rPr>
          <w:rFonts w:hint="eastAsia" w:ascii="Times New Roman" w:hAnsi="Times New Roman" w:cs="Times New Roman" w:eastAsiaTheme="minorEastAsia"/>
          <w:b/>
          <w:bCs/>
          <w:sz w:val="32"/>
          <w:szCs w:val="32"/>
          <w:lang w:eastAsia="zh-CN"/>
        </w:rPr>
        <w:drawing>
          <wp:inline distT="0" distB="0" distL="114300" distR="114300">
            <wp:extent cx="5264150" cy="7053580"/>
            <wp:effectExtent l="0" t="0" r="12700" b="13970"/>
            <wp:docPr id="3" name="图片 3" descr="5de77fb5dd80ab2ee0d65ce1bc74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de77fb5dd80ab2ee0d65ce1bc7484e"/>
                    <pic:cNvPicPr>
                      <a:picLocks noChangeAspect="1"/>
                    </pic:cNvPicPr>
                  </pic:nvPicPr>
                  <pic:blipFill>
                    <a:blip r:embed="rId24"/>
                    <a:stretch>
                      <a:fillRect/>
                    </a:stretch>
                  </pic:blipFill>
                  <pic:spPr>
                    <a:xfrm>
                      <a:off x="0" y="0"/>
                      <a:ext cx="5264150" cy="7053580"/>
                    </a:xfrm>
                    <a:prstGeom prst="rect">
                      <a:avLst/>
                    </a:prstGeom>
                  </pic:spPr>
                </pic:pic>
              </a:graphicData>
            </a:graphic>
          </wp:inline>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101" w:name="_Toc24618"/>
      <w:r>
        <w:rPr>
          <w:rFonts w:hint="eastAsia" w:eastAsiaTheme="minorEastAsia"/>
          <w:lang w:eastAsia="zh-CN"/>
        </w:rPr>
        <w:drawing>
          <wp:anchor distT="0" distB="0" distL="114300" distR="114300" simplePos="0" relativeHeight="2046420992" behindDoc="1" locked="0" layoutInCell="1" allowOverlap="1">
            <wp:simplePos x="0" y="0"/>
            <wp:positionH relativeFrom="column">
              <wp:posOffset>38100</wp:posOffset>
            </wp:positionH>
            <wp:positionV relativeFrom="paragraph">
              <wp:posOffset>854075</wp:posOffset>
            </wp:positionV>
            <wp:extent cx="5258435" cy="7143750"/>
            <wp:effectExtent l="0" t="0" r="18415" b="0"/>
            <wp:wrapTight wrapText="bothSides">
              <wp:wrapPolygon>
                <wp:start x="0" y="0"/>
                <wp:lineTo x="0" y="21542"/>
                <wp:lineTo x="21519" y="21542"/>
                <wp:lineTo x="21519" y="0"/>
                <wp:lineTo x="0" y="0"/>
              </wp:wrapPolygon>
            </wp:wrapTight>
            <wp:docPr id="10" name="图片 10" descr="扫描全能王 2020-12-16 09.2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全能王 2020-12-16 09.27_3"/>
                    <pic:cNvPicPr>
                      <a:picLocks noChangeAspect="1"/>
                    </pic:cNvPicPr>
                  </pic:nvPicPr>
                  <pic:blipFill>
                    <a:blip r:embed="rId25"/>
                    <a:stretch>
                      <a:fillRect/>
                    </a:stretch>
                  </pic:blipFill>
                  <pic:spPr>
                    <a:xfrm>
                      <a:off x="0" y="0"/>
                      <a:ext cx="5258435" cy="7143750"/>
                    </a:xfrm>
                    <a:prstGeom prst="rect">
                      <a:avLst/>
                    </a:prstGeom>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三</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危废协议</w:t>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2016" behindDoc="1" locked="0" layoutInCell="1" allowOverlap="1">
            <wp:simplePos x="0" y="0"/>
            <wp:positionH relativeFrom="column">
              <wp:posOffset>-266700</wp:posOffset>
            </wp:positionH>
            <wp:positionV relativeFrom="paragraph">
              <wp:posOffset>377825</wp:posOffset>
            </wp:positionV>
            <wp:extent cx="5273040" cy="7131685"/>
            <wp:effectExtent l="0" t="0" r="3810" b="12065"/>
            <wp:wrapTight wrapText="bothSides">
              <wp:wrapPolygon>
                <wp:start x="0" y="0"/>
                <wp:lineTo x="0" y="21521"/>
                <wp:lineTo x="21538" y="21521"/>
                <wp:lineTo x="21538" y="0"/>
                <wp:lineTo x="0" y="0"/>
              </wp:wrapPolygon>
            </wp:wrapTight>
            <wp:docPr id="9" name="图片 9" descr="扫描全能王 2020-12-16 09.2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扫描全能王 2020-12-16 09.27_4"/>
                    <pic:cNvPicPr>
                      <a:picLocks noChangeAspect="1"/>
                    </pic:cNvPicPr>
                  </pic:nvPicPr>
                  <pic:blipFill>
                    <a:blip r:embed="rId26"/>
                    <a:stretch>
                      <a:fillRect/>
                    </a:stretch>
                  </pic:blipFill>
                  <pic:spPr>
                    <a:xfrm>
                      <a:off x="0" y="0"/>
                      <a:ext cx="5273040" cy="7131685"/>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3040" behindDoc="1" locked="0" layoutInCell="1" allowOverlap="1">
            <wp:simplePos x="0" y="0"/>
            <wp:positionH relativeFrom="column">
              <wp:posOffset>-114300</wp:posOffset>
            </wp:positionH>
            <wp:positionV relativeFrom="paragraph">
              <wp:posOffset>111125</wp:posOffset>
            </wp:positionV>
            <wp:extent cx="5269865" cy="7031990"/>
            <wp:effectExtent l="0" t="0" r="6985" b="16510"/>
            <wp:wrapTight wrapText="bothSides">
              <wp:wrapPolygon>
                <wp:start x="0" y="0"/>
                <wp:lineTo x="0" y="21534"/>
                <wp:lineTo x="21551" y="21534"/>
                <wp:lineTo x="21551" y="0"/>
                <wp:lineTo x="0" y="0"/>
              </wp:wrapPolygon>
            </wp:wrapTight>
            <wp:docPr id="1" name="图片 1" descr="扫描全能王 2020-12-16 09.27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扫描全能王 2020-12-16 09.27_5"/>
                    <pic:cNvPicPr>
                      <a:picLocks noChangeAspect="1"/>
                    </pic:cNvPicPr>
                  </pic:nvPicPr>
                  <pic:blipFill>
                    <a:blip r:embed="rId27"/>
                    <a:stretch>
                      <a:fillRect/>
                    </a:stretch>
                  </pic:blipFill>
                  <pic:spPr>
                    <a:xfrm>
                      <a:off x="0" y="0"/>
                      <a:ext cx="5269865" cy="7031990"/>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4064" behindDoc="1" locked="0" layoutInCell="1" allowOverlap="1">
            <wp:simplePos x="0" y="0"/>
            <wp:positionH relativeFrom="column">
              <wp:posOffset>-381000</wp:posOffset>
            </wp:positionH>
            <wp:positionV relativeFrom="paragraph">
              <wp:posOffset>244475</wp:posOffset>
            </wp:positionV>
            <wp:extent cx="5560060" cy="8093075"/>
            <wp:effectExtent l="0" t="0" r="2540" b="3175"/>
            <wp:wrapTight wrapText="bothSides">
              <wp:wrapPolygon>
                <wp:start x="0" y="0"/>
                <wp:lineTo x="0" y="21558"/>
                <wp:lineTo x="21536" y="21558"/>
                <wp:lineTo x="21536" y="0"/>
                <wp:lineTo x="0" y="0"/>
              </wp:wrapPolygon>
            </wp:wrapTight>
            <wp:docPr id="11" name="图片 11" descr="扫描全能王 2020-12-16 09.27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0-12-16 09.27_6"/>
                    <pic:cNvPicPr>
                      <a:picLocks noChangeAspect="1"/>
                    </pic:cNvPicPr>
                  </pic:nvPicPr>
                  <pic:blipFill>
                    <a:blip r:embed="rId28"/>
                    <a:stretch>
                      <a:fillRect/>
                    </a:stretch>
                  </pic:blipFill>
                  <pic:spPr>
                    <a:xfrm>
                      <a:off x="0" y="0"/>
                      <a:ext cx="5560060" cy="8093075"/>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5088" behindDoc="1" locked="0" layoutInCell="1" allowOverlap="1">
            <wp:simplePos x="0" y="0"/>
            <wp:positionH relativeFrom="column">
              <wp:posOffset>-76200</wp:posOffset>
            </wp:positionH>
            <wp:positionV relativeFrom="paragraph">
              <wp:posOffset>663575</wp:posOffset>
            </wp:positionV>
            <wp:extent cx="5266690" cy="7211695"/>
            <wp:effectExtent l="0" t="0" r="10160" b="8255"/>
            <wp:wrapTight wrapText="bothSides">
              <wp:wrapPolygon>
                <wp:start x="0" y="0"/>
                <wp:lineTo x="0" y="21568"/>
                <wp:lineTo x="21485" y="21568"/>
                <wp:lineTo x="21485" y="0"/>
                <wp:lineTo x="0" y="0"/>
              </wp:wrapPolygon>
            </wp:wrapTight>
            <wp:docPr id="21" name="图片 21" descr="扫描全能王 2020-12-16 09.27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扫描全能王 2020-12-16 09.27_7"/>
                    <pic:cNvPicPr>
                      <a:picLocks noChangeAspect="1"/>
                    </pic:cNvPicPr>
                  </pic:nvPicPr>
                  <pic:blipFill>
                    <a:blip r:embed="rId29"/>
                    <a:stretch>
                      <a:fillRect/>
                    </a:stretch>
                  </pic:blipFill>
                  <pic:spPr>
                    <a:xfrm>
                      <a:off x="0" y="0"/>
                      <a:ext cx="5266690" cy="7211695"/>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6112" behindDoc="1" locked="0" layoutInCell="1" allowOverlap="1">
            <wp:simplePos x="0" y="0"/>
            <wp:positionH relativeFrom="column">
              <wp:posOffset>-114300</wp:posOffset>
            </wp:positionH>
            <wp:positionV relativeFrom="paragraph">
              <wp:posOffset>130175</wp:posOffset>
            </wp:positionV>
            <wp:extent cx="5269865" cy="7851140"/>
            <wp:effectExtent l="0" t="0" r="6985" b="0"/>
            <wp:wrapTight wrapText="bothSides">
              <wp:wrapPolygon>
                <wp:start x="0" y="0"/>
                <wp:lineTo x="0" y="21541"/>
                <wp:lineTo x="21551" y="21541"/>
                <wp:lineTo x="21551" y="0"/>
                <wp:lineTo x="0" y="0"/>
              </wp:wrapPolygon>
            </wp:wrapTight>
            <wp:docPr id="22" name="图片 22" descr="扫描全能王 2020-12-16 09.27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扫描全能王 2020-12-16 09.27_8"/>
                    <pic:cNvPicPr>
                      <a:picLocks noChangeAspect="1"/>
                    </pic:cNvPicPr>
                  </pic:nvPicPr>
                  <pic:blipFill>
                    <a:blip r:embed="rId30"/>
                    <a:stretch>
                      <a:fillRect/>
                    </a:stretch>
                  </pic:blipFill>
                  <pic:spPr>
                    <a:xfrm>
                      <a:off x="0" y="0"/>
                      <a:ext cx="5269865" cy="7851140"/>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7136" behindDoc="1" locked="0" layoutInCell="1" allowOverlap="1">
            <wp:simplePos x="0" y="0"/>
            <wp:positionH relativeFrom="column">
              <wp:posOffset>-114300</wp:posOffset>
            </wp:positionH>
            <wp:positionV relativeFrom="paragraph">
              <wp:posOffset>-98425</wp:posOffset>
            </wp:positionV>
            <wp:extent cx="5269865" cy="7031990"/>
            <wp:effectExtent l="0" t="0" r="6985" b="16510"/>
            <wp:wrapTight wrapText="bothSides">
              <wp:wrapPolygon>
                <wp:start x="0" y="0"/>
                <wp:lineTo x="0" y="21534"/>
                <wp:lineTo x="21551" y="21534"/>
                <wp:lineTo x="21551" y="0"/>
                <wp:lineTo x="0" y="0"/>
              </wp:wrapPolygon>
            </wp:wrapTight>
            <wp:docPr id="23" name="图片 23" descr="扫描全能王 2020-12-16 09.27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扫描全能王 2020-12-16 09.27_9"/>
                    <pic:cNvPicPr>
                      <a:picLocks noChangeAspect="1"/>
                    </pic:cNvPicPr>
                  </pic:nvPicPr>
                  <pic:blipFill>
                    <a:blip r:embed="rId31"/>
                    <a:stretch>
                      <a:fillRect/>
                    </a:stretch>
                  </pic:blipFill>
                  <pic:spPr>
                    <a:xfrm>
                      <a:off x="0" y="0"/>
                      <a:ext cx="5269865" cy="7031990"/>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8160" behindDoc="1" locked="0" layoutInCell="1" allowOverlap="1">
            <wp:simplePos x="0" y="0"/>
            <wp:positionH relativeFrom="column">
              <wp:posOffset>-19050</wp:posOffset>
            </wp:positionH>
            <wp:positionV relativeFrom="paragraph">
              <wp:posOffset>-98425</wp:posOffset>
            </wp:positionV>
            <wp:extent cx="5273675" cy="7592695"/>
            <wp:effectExtent l="0" t="0" r="3175" b="8255"/>
            <wp:wrapTight wrapText="bothSides">
              <wp:wrapPolygon>
                <wp:start x="0" y="0"/>
                <wp:lineTo x="0" y="21569"/>
                <wp:lineTo x="21535" y="21569"/>
                <wp:lineTo x="21535" y="0"/>
                <wp:lineTo x="0" y="0"/>
              </wp:wrapPolygon>
            </wp:wrapTight>
            <wp:docPr id="24" name="图片 24" descr="3cc32c5d3c2c618b7ada853d794f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cc32c5d3c2c618b7ada853d794fdab"/>
                    <pic:cNvPicPr>
                      <a:picLocks noChangeAspect="1"/>
                    </pic:cNvPicPr>
                  </pic:nvPicPr>
                  <pic:blipFill>
                    <a:blip r:embed="rId32"/>
                    <a:stretch>
                      <a:fillRect/>
                    </a:stretch>
                  </pic:blipFill>
                  <pic:spPr>
                    <a:xfrm>
                      <a:off x="0" y="0"/>
                      <a:ext cx="5273675" cy="7592695"/>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29184" behindDoc="1" locked="0" layoutInCell="1" allowOverlap="1">
            <wp:simplePos x="0" y="0"/>
            <wp:positionH relativeFrom="column">
              <wp:posOffset>-57150</wp:posOffset>
            </wp:positionH>
            <wp:positionV relativeFrom="paragraph">
              <wp:posOffset>415925</wp:posOffset>
            </wp:positionV>
            <wp:extent cx="5264150" cy="5160645"/>
            <wp:effectExtent l="0" t="0" r="12700" b="1905"/>
            <wp:wrapTight wrapText="bothSides">
              <wp:wrapPolygon>
                <wp:start x="0" y="0"/>
                <wp:lineTo x="0" y="21528"/>
                <wp:lineTo x="21496" y="21528"/>
                <wp:lineTo x="21496" y="0"/>
                <wp:lineTo x="0" y="0"/>
              </wp:wrapPolygon>
            </wp:wrapTight>
            <wp:docPr id="25" name="图片 25" descr="扫描全能王 2020-12-16 09.27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扫描全能王 2020-12-16 09.27_10"/>
                    <pic:cNvPicPr>
                      <a:picLocks noChangeAspect="1"/>
                    </pic:cNvPicPr>
                  </pic:nvPicPr>
                  <pic:blipFill>
                    <a:blip r:embed="rId33"/>
                    <a:stretch>
                      <a:fillRect/>
                    </a:stretch>
                  </pic:blipFill>
                  <pic:spPr>
                    <a:xfrm>
                      <a:off x="0" y="0"/>
                      <a:ext cx="5264150" cy="5160645"/>
                    </a:xfrm>
                    <a:prstGeom prst="rect">
                      <a:avLst/>
                    </a:prstGeom>
                  </pic:spPr>
                </pic:pic>
              </a:graphicData>
            </a:graphic>
          </wp:anchor>
        </w:drawing>
      </w:r>
    </w:p>
    <w:p>
      <w:pPr>
        <w:pStyle w:val="9"/>
        <w:spacing w:line="240" w:lineRule="auto"/>
        <w:ind w:left="0" w:firstLine="0"/>
        <w:outlineLvl w:val="0"/>
        <w:rPr>
          <w:rFonts w:hint="default" w:ascii="Times New Roman" w:hAnsi="Times New Roman" w:cs="Times New Roman" w:eastAsiaTheme="minorEastAsia"/>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anchor distT="0" distB="0" distL="114300" distR="114300" simplePos="0" relativeHeight="2046431232" behindDoc="1" locked="0" layoutInCell="1" allowOverlap="1">
            <wp:simplePos x="0" y="0"/>
            <wp:positionH relativeFrom="column">
              <wp:posOffset>-114300</wp:posOffset>
            </wp:positionH>
            <wp:positionV relativeFrom="paragraph">
              <wp:posOffset>720725</wp:posOffset>
            </wp:positionV>
            <wp:extent cx="5269865" cy="7058660"/>
            <wp:effectExtent l="0" t="0" r="6985" b="8890"/>
            <wp:wrapTight wrapText="bothSides">
              <wp:wrapPolygon>
                <wp:start x="0" y="0"/>
                <wp:lineTo x="0" y="21569"/>
                <wp:lineTo x="21551" y="21569"/>
                <wp:lineTo x="21551" y="0"/>
                <wp:lineTo x="0" y="0"/>
              </wp:wrapPolygon>
            </wp:wrapTight>
            <wp:docPr id="29" name="图片 29" descr="扫描全能王 2020-12-16 09.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扫描全能王 2020-12-16 09.27_1"/>
                    <pic:cNvPicPr>
                      <a:picLocks noChangeAspect="1"/>
                    </pic:cNvPicPr>
                  </pic:nvPicPr>
                  <pic:blipFill>
                    <a:blip r:embed="rId34"/>
                    <a:stretch>
                      <a:fillRect/>
                    </a:stretch>
                  </pic:blipFill>
                  <pic:spPr>
                    <a:xfrm>
                      <a:off x="0" y="0"/>
                      <a:ext cx="5269865" cy="7058660"/>
                    </a:xfrm>
                    <a:prstGeom prst="rect">
                      <a:avLst/>
                    </a:prstGeom>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四</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危废资质</w:t>
      </w:r>
    </w:p>
    <w:bookmarkEnd w:id="101"/>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r>
        <w:rPr>
          <w:rFonts w:hint="eastAsia" w:eastAsiaTheme="minorEastAsia"/>
          <w:lang w:eastAsia="zh-CN"/>
        </w:rPr>
        <w:drawing>
          <wp:anchor distT="0" distB="0" distL="114300" distR="114300" simplePos="0" relativeHeight="2046430208" behindDoc="1" locked="0" layoutInCell="1" allowOverlap="1">
            <wp:simplePos x="0" y="0"/>
            <wp:positionH relativeFrom="column">
              <wp:posOffset>-209550</wp:posOffset>
            </wp:positionH>
            <wp:positionV relativeFrom="paragraph">
              <wp:posOffset>-1127125</wp:posOffset>
            </wp:positionV>
            <wp:extent cx="5274310" cy="8115300"/>
            <wp:effectExtent l="0" t="0" r="2540" b="0"/>
            <wp:wrapTight wrapText="bothSides">
              <wp:wrapPolygon>
                <wp:start x="0" y="0"/>
                <wp:lineTo x="0" y="21549"/>
                <wp:lineTo x="21532" y="21549"/>
                <wp:lineTo x="21532" y="0"/>
                <wp:lineTo x="0" y="0"/>
              </wp:wrapPolygon>
            </wp:wrapTight>
            <wp:docPr id="27" name="图片 27" descr="扫描全能王 2020-12-16 09.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扫描全能王 2020-12-16 09.27_2"/>
                    <pic:cNvPicPr>
                      <a:picLocks noChangeAspect="1"/>
                    </pic:cNvPicPr>
                  </pic:nvPicPr>
                  <pic:blipFill>
                    <a:blip r:embed="rId35"/>
                    <a:stretch>
                      <a:fillRect/>
                    </a:stretch>
                  </pic:blipFill>
                  <pic:spPr>
                    <a:xfrm>
                      <a:off x="0" y="0"/>
                      <a:ext cx="5274310" cy="8115300"/>
                    </a:xfrm>
                    <a:prstGeom prst="rect">
                      <a:avLst/>
                    </a:prstGeom>
                  </pic:spPr>
                </pic:pic>
              </a:graphicData>
            </a:graphic>
          </wp:anchor>
        </w:drawing>
      </w: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pPr>
    </w:p>
    <w:p>
      <w:pPr>
        <w:pStyle w:val="9"/>
        <w:spacing w:line="800" w:lineRule="exact"/>
        <w:ind w:left="0" w:firstLine="0"/>
        <w:outlineLvl w:val="0"/>
      </w:pPr>
    </w:p>
    <w:p>
      <w:pPr>
        <w:pStyle w:val="9"/>
        <w:spacing w:line="800" w:lineRule="exact"/>
        <w:ind w:left="0" w:firstLine="0"/>
        <w:outlineLvl w:val="0"/>
      </w:pPr>
    </w:p>
    <w:p>
      <w:pPr>
        <w:pStyle w:val="9"/>
        <w:spacing w:line="800" w:lineRule="exact"/>
        <w:ind w:left="0" w:firstLine="0"/>
        <w:outlineLvl w:val="0"/>
      </w:pPr>
    </w:p>
    <w:p>
      <w:pPr>
        <w:pStyle w:val="9"/>
        <w:spacing w:line="800" w:lineRule="exact"/>
        <w:ind w:left="0" w:firstLine="0"/>
        <w:outlineLvl w:val="0"/>
      </w:pPr>
    </w:p>
    <w:p>
      <w:pPr>
        <w:pStyle w:val="9"/>
        <w:spacing w:line="240" w:lineRule="auto"/>
        <w:ind w:left="0" w:firstLine="0"/>
        <w:outlineLvl w:val="0"/>
        <w:rPr>
          <w:rFonts w:hint="eastAsia" w:ascii="Times New Roman" w:hAnsi="Times New Roman" w:cs="Times New Roman" w:eastAsiaTheme="minorEastAsia"/>
          <w:sz w:val="18"/>
          <w:szCs w:val="18"/>
          <w:lang w:eastAsia="zh-CN"/>
        </w:rPr>
      </w:pPr>
    </w:p>
    <w:p>
      <w:pPr>
        <w:pStyle w:val="9"/>
        <w:spacing w:line="240" w:lineRule="auto"/>
        <w:ind w:left="0" w:firstLine="0"/>
        <w:outlineLvl w:val="0"/>
        <w:rPr>
          <w:rFonts w:hint="eastAsia" w:ascii="Times New Roman" w:hAnsi="Times New Roman" w:cs="Times New Roman" w:eastAsiaTheme="minorEastAsia"/>
          <w:sz w:val="18"/>
          <w:szCs w:val="18"/>
          <w:lang w:eastAsia="zh-CN"/>
        </w:rPr>
      </w:pPr>
    </w:p>
    <w:p>
      <w:pPr>
        <w:pStyle w:val="9"/>
        <w:spacing w:line="240" w:lineRule="auto"/>
        <w:ind w:left="0" w:firstLine="0"/>
        <w:outlineLvl w:val="0"/>
        <w:rPr>
          <w:rFonts w:hint="eastAsia" w:ascii="Times New Roman" w:hAnsi="Times New Roman" w:cs="Times New Roman" w:eastAsiaTheme="minorEastAsia"/>
          <w:sz w:val="18"/>
          <w:szCs w:val="18"/>
          <w:lang w:eastAsia="zh-CN"/>
        </w:rPr>
      </w:pPr>
    </w:p>
    <w:p>
      <w:pPr>
        <w:pStyle w:val="9"/>
        <w:spacing w:line="240" w:lineRule="auto"/>
        <w:ind w:left="0" w:firstLine="0"/>
        <w:outlineLvl w:val="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0"/>
        <w:rPr>
          <w:rFonts w:hint="eastAsia" w:ascii="Times New Roman" w:hAnsi="Times New Roman" w:cs="Times New Roman" w:eastAsiaTheme="minorEastAsia"/>
          <w:sz w:val="18"/>
          <w:szCs w:val="18"/>
          <w:lang w:eastAsia="zh-CN"/>
        </w:rPr>
      </w:pPr>
      <w:bookmarkStart w:id="102" w:name="_Toc21376"/>
      <w:r>
        <w:rPr>
          <w:sz w:val="21"/>
        </w:rPr>
        <w:pict>
          <v:shape id="_x0000_s2673" o:spid="_x0000_s2673" o:spt="202" type="#_x0000_t202" style="position:absolute;left:0pt;margin-left:-21.4pt;margin-top:-26.3pt;height:46.35pt;width:172.8pt;z-index:-1356775424;mso-width-relative:page;mso-height-relative:page;" filled="f" stroked="f" coordsize="21600,21600">
            <v:path/>
            <v:fill on="f" focussize="0,0"/>
            <v:stroke on="f"/>
            <v:imagedata o:title=""/>
            <o:lock v:ext="edit" aspectratio="f"/>
            <v:textbox>
              <w:txbxContent>
                <w:p>
                  <w:pPr>
                    <w:pStyle w:val="9"/>
                    <w:spacing w:line="800" w:lineRule="exact"/>
                    <w:ind w:left="0" w:firstLine="0"/>
                    <w:outlineLvl w:val="0"/>
                    <w:rPr>
                      <w:rFonts w:hint="eastAsia" w:ascii="Times New Roman" w:hAnsi="Times New Roman" w:cs="Times New Roman"/>
                      <w:b/>
                      <w:bCs/>
                      <w:sz w:val="32"/>
                      <w:szCs w:val="32"/>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五</w:t>
                  </w:r>
                  <w:r>
                    <w:rPr>
                      <w:rFonts w:hint="eastAsia" w:ascii="Times New Roman" w:hAnsi="Times New Roman" w:cs="Times New Roman"/>
                      <w:b/>
                      <w:bCs/>
                      <w:sz w:val="32"/>
                      <w:szCs w:val="32"/>
                    </w:rPr>
                    <w:t xml:space="preserve"> 检测机构资质</w:t>
                  </w:r>
                </w:p>
                <w:p>
                  <w:pPr>
                    <w:rPr>
                      <w:rFonts w:hint="eastAsia"/>
                      <w:lang w:val="en-US" w:eastAsia="zh-CN"/>
                    </w:rPr>
                  </w:pPr>
                </w:p>
              </w:txbxContent>
            </v:textbox>
          </v:shape>
        </w:pict>
      </w:r>
    </w:p>
    <w:p>
      <w:pPr>
        <w:pStyle w:val="2"/>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sz w:val="18"/>
          <w:szCs w:val="18"/>
          <w:lang w:eastAsia="zh-CN"/>
        </w:rPr>
        <w:drawing>
          <wp:anchor distT="0" distB="0" distL="114300" distR="114300" simplePos="0" relativeHeight="2046433280" behindDoc="1" locked="0" layoutInCell="1" allowOverlap="1">
            <wp:simplePos x="0" y="0"/>
            <wp:positionH relativeFrom="column">
              <wp:posOffset>114300</wp:posOffset>
            </wp:positionH>
            <wp:positionV relativeFrom="paragraph">
              <wp:posOffset>352425</wp:posOffset>
            </wp:positionV>
            <wp:extent cx="4893310" cy="7195820"/>
            <wp:effectExtent l="0" t="0" r="0" b="0"/>
            <wp:wrapTight wrapText="bothSides">
              <wp:wrapPolygon>
                <wp:start x="0" y="0"/>
                <wp:lineTo x="0" y="21558"/>
                <wp:lineTo x="21527" y="21558"/>
                <wp:lineTo x="21527" y="0"/>
                <wp:lineTo x="0" y="0"/>
              </wp:wrapPolygon>
            </wp:wrapTight>
            <wp:docPr id="26" name="图片 26" descr="d643ab5c7b7d18ee766242ba7b258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643ab5c7b7d18ee766242ba7b258f5"/>
                    <pic:cNvPicPr>
                      <a:picLocks noChangeAspect="1"/>
                    </pic:cNvPicPr>
                  </pic:nvPicPr>
                  <pic:blipFill>
                    <a:blip r:embed="rId36"/>
                    <a:stretch>
                      <a:fillRect/>
                    </a:stretch>
                  </pic:blipFill>
                  <pic:spPr>
                    <a:xfrm>
                      <a:off x="0" y="0"/>
                      <a:ext cx="4893310" cy="7195820"/>
                    </a:xfrm>
                    <a:prstGeom prst="rect">
                      <a:avLst/>
                    </a:prstGeom>
                  </pic:spPr>
                </pic:pic>
              </a:graphicData>
            </a:graphic>
          </wp:anchor>
        </w:drawing>
      </w:r>
    </w:p>
    <w:p>
      <w:pPr>
        <w:pStyle w:val="2"/>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sz w:val="18"/>
          <w:szCs w:val="18"/>
          <w:lang w:eastAsia="zh-CN"/>
        </w:rPr>
        <w:drawing>
          <wp:anchor distT="0" distB="0" distL="114300" distR="114300" simplePos="0" relativeHeight="2046432256" behindDoc="1" locked="0" layoutInCell="1" allowOverlap="1">
            <wp:simplePos x="0" y="0"/>
            <wp:positionH relativeFrom="column">
              <wp:posOffset>78105</wp:posOffset>
            </wp:positionH>
            <wp:positionV relativeFrom="paragraph">
              <wp:posOffset>331470</wp:posOffset>
            </wp:positionV>
            <wp:extent cx="4895215" cy="7764780"/>
            <wp:effectExtent l="0" t="0" r="0" b="0"/>
            <wp:wrapTight wrapText="bothSides">
              <wp:wrapPolygon>
                <wp:start x="0" y="0"/>
                <wp:lineTo x="0" y="21568"/>
                <wp:lineTo x="21519" y="21568"/>
                <wp:lineTo x="21519" y="0"/>
                <wp:lineTo x="0" y="0"/>
              </wp:wrapPolygon>
            </wp:wrapTight>
            <wp:docPr id="8" name="图片 8" descr="宜信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宜信资质"/>
                    <pic:cNvPicPr>
                      <a:picLocks noChangeAspect="1"/>
                    </pic:cNvPicPr>
                  </pic:nvPicPr>
                  <pic:blipFill>
                    <a:blip r:embed="rId37"/>
                    <a:stretch>
                      <a:fillRect/>
                    </a:stretch>
                  </pic:blipFill>
                  <pic:spPr>
                    <a:xfrm>
                      <a:off x="0" y="0"/>
                      <a:ext cx="4895215" cy="7764780"/>
                    </a:xfrm>
                    <a:prstGeom prst="rect">
                      <a:avLst/>
                    </a:prstGeom>
                  </pic:spPr>
                </pic:pic>
              </a:graphicData>
            </a:graphic>
          </wp:anchor>
        </w:drawing>
      </w:r>
    </w:p>
    <w:p>
      <w:pPr>
        <w:pStyle w:val="9"/>
        <w:spacing w:line="800" w:lineRule="exact"/>
        <w:ind w:left="0" w:firstLine="0"/>
        <w:outlineLvl w:val="0"/>
        <w:rPr>
          <w:rFonts w:ascii="Times New Roman" w:hAnsi="Times New Roman" w:cs="Times New Roman"/>
          <w:sz w:val="18"/>
          <w:szCs w:val="18"/>
        </w:rPr>
      </w:pPr>
      <w:bookmarkStart w:id="103" w:name="_Toc15676"/>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六</w:t>
      </w:r>
      <w:r>
        <w:rPr>
          <w:rFonts w:hint="eastAsia" w:ascii="Times New Roman" w:hAnsi="Times New Roman" w:cs="Times New Roman"/>
          <w:b/>
          <w:bCs/>
          <w:sz w:val="32"/>
          <w:szCs w:val="32"/>
        </w:rPr>
        <w:t xml:space="preserve"> 检测报告</w:t>
      </w:r>
      <w:bookmarkEnd w:id="103"/>
    </w:p>
    <w:p>
      <w:pPr>
        <w:spacing w:line="360" w:lineRule="auto"/>
        <w:outlineLvl w:val="0"/>
        <w:rPr>
          <w:rFonts w:hint="eastAsia" w:ascii="Times New Roman" w:hAnsi="Times New Roman" w:cs="Times New Roman" w:eastAsiaTheme="minorEastAsia"/>
          <w:b/>
          <w:bCs/>
          <w:sz w:val="32"/>
          <w:szCs w:val="40"/>
          <w:lang w:eastAsia="zh-CN"/>
        </w:rPr>
      </w:pPr>
      <w:r>
        <w:rPr>
          <w:rFonts w:hint="eastAsia" w:ascii="Times New Roman" w:hAnsi="Times New Roman" w:cs="Times New Roman" w:eastAsiaTheme="minorEastAsia"/>
          <w:b/>
          <w:bCs/>
          <w:sz w:val="32"/>
          <w:szCs w:val="40"/>
          <w:lang w:eastAsia="zh-CN"/>
        </w:rPr>
        <w:drawing>
          <wp:inline distT="0" distB="0" distL="114300" distR="114300">
            <wp:extent cx="5271770" cy="7249160"/>
            <wp:effectExtent l="0" t="0" r="5080" b="8890"/>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38"/>
                    <a:stretch>
                      <a:fillRect/>
                    </a:stretch>
                  </pic:blipFill>
                  <pic:spPr>
                    <a:xfrm>
                      <a:off x="0" y="0"/>
                      <a:ext cx="5271770" cy="7249160"/>
                    </a:xfrm>
                    <a:prstGeom prst="rect">
                      <a:avLst/>
                    </a:prstGeom>
                  </pic:spPr>
                </pic:pic>
              </a:graphicData>
            </a:graphic>
          </wp:inline>
        </w:drawing>
      </w:r>
    </w:p>
    <w:p>
      <w:pPr>
        <w:pStyle w:val="2"/>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0"/>
        <w:rPr>
          <w:rFonts w:hint="default" w:ascii="Times New Roman" w:hAnsi="Times New Roman" w:cs="Times New Roman"/>
          <w:b/>
          <w:bCs/>
          <w:sz w:val="32"/>
          <w:szCs w:val="40"/>
          <w:highlight w:val="none"/>
          <w:lang w:eastAsia="zh-CN"/>
        </w:rPr>
      </w:pPr>
      <w:bookmarkStart w:id="104" w:name="_Toc31841"/>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pic:cNvPicPr>
                  </pic:nvPicPr>
                  <pic:blipFill>
                    <a:blip r:embed="rId39"/>
                    <a:stretch>
                      <a:fillRect/>
                    </a:stretch>
                  </pic:blipFill>
                  <pic:spPr>
                    <a:xfrm>
                      <a:off x="0" y="0"/>
                      <a:ext cx="5271770" cy="7249160"/>
                    </a:xfrm>
                    <a:prstGeom prst="rect">
                      <a:avLst/>
                    </a:prstGeom>
                  </pic:spPr>
                </pic:pic>
              </a:graphicData>
            </a:graphic>
          </wp:inline>
        </w:drawing>
      </w: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8" name="图片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
                    <pic:cNvPicPr>
                      <a:picLocks noChangeAspect="1"/>
                    </pic:cNvPicPr>
                  </pic:nvPicPr>
                  <pic:blipFill>
                    <a:blip r:embed="rId40"/>
                    <a:stretch>
                      <a:fillRect/>
                    </a:stretch>
                  </pic:blipFill>
                  <pic:spPr>
                    <a:xfrm>
                      <a:off x="0" y="0"/>
                      <a:ext cx="5271770" cy="7249160"/>
                    </a:xfrm>
                    <a:prstGeom prst="rect">
                      <a:avLst/>
                    </a:prstGeom>
                  </pic:spPr>
                </pic:pic>
              </a:graphicData>
            </a:graphic>
          </wp:inline>
        </w:drawing>
      </w: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7" name="图片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
                    <pic:cNvPicPr>
                      <a:picLocks noChangeAspect="1"/>
                    </pic:cNvPicPr>
                  </pic:nvPicPr>
                  <pic:blipFill>
                    <a:blip r:embed="rId41"/>
                    <a:stretch>
                      <a:fillRect/>
                    </a:stretch>
                  </pic:blipFill>
                  <pic:spPr>
                    <a:xfrm>
                      <a:off x="0" y="0"/>
                      <a:ext cx="5271770" cy="7249160"/>
                    </a:xfrm>
                    <a:prstGeom prst="rect">
                      <a:avLst/>
                    </a:prstGeom>
                  </pic:spPr>
                </pic:pic>
              </a:graphicData>
            </a:graphic>
          </wp:inline>
        </w:drawing>
      </w: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5" name="图片 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
                    <pic:cNvPicPr>
                      <a:picLocks noChangeAspect="1"/>
                    </pic:cNvPicPr>
                  </pic:nvPicPr>
                  <pic:blipFill>
                    <a:blip r:embed="rId42"/>
                    <a:stretch>
                      <a:fillRect/>
                    </a:stretch>
                  </pic:blipFill>
                  <pic:spPr>
                    <a:xfrm>
                      <a:off x="0" y="0"/>
                      <a:ext cx="5271770" cy="7249160"/>
                    </a:xfrm>
                    <a:prstGeom prst="rect">
                      <a:avLst/>
                    </a:prstGeom>
                  </pic:spPr>
                </pic:pic>
              </a:graphicData>
            </a:graphic>
          </wp:inline>
        </w:drawing>
      </w: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4" name="图片 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
                    <pic:cNvPicPr>
                      <a:picLocks noChangeAspect="1"/>
                    </pic:cNvPicPr>
                  </pic:nvPicPr>
                  <pic:blipFill>
                    <a:blip r:embed="rId43"/>
                    <a:stretch>
                      <a:fillRect/>
                    </a:stretch>
                  </pic:blipFill>
                  <pic:spPr>
                    <a:xfrm>
                      <a:off x="0" y="0"/>
                      <a:ext cx="5271770" cy="7249160"/>
                    </a:xfrm>
                    <a:prstGeom prst="rect">
                      <a:avLst/>
                    </a:prstGeom>
                  </pic:spPr>
                </pic:pic>
              </a:graphicData>
            </a:graphic>
          </wp:inline>
        </w:drawing>
      </w:r>
      <w:r>
        <w:rPr>
          <w:rFonts w:hint="default" w:ascii="Times New Roman" w:hAnsi="Times New Roman" w:cs="Times New Roman"/>
          <w:b/>
          <w:bCs/>
          <w:sz w:val="32"/>
          <w:szCs w:val="40"/>
          <w:highlight w:val="none"/>
          <w:lang w:eastAsia="zh-CN"/>
        </w:rPr>
        <w:drawing>
          <wp:inline distT="0" distB="0" distL="114300" distR="114300">
            <wp:extent cx="5271770" cy="7249160"/>
            <wp:effectExtent l="0" t="0" r="5080" b="8890"/>
            <wp:docPr id="13" name="图片 1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
                    <pic:cNvPicPr>
                      <a:picLocks noChangeAspect="1"/>
                    </pic:cNvPicPr>
                  </pic:nvPicPr>
                  <pic:blipFill>
                    <a:blip r:embed="rId44"/>
                    <a:stretch>
                      <a:fillRect/>
                    </a:stretch>
                  </pic:blipFill>
                  <pic:spPr>
                    <a:xfrm>
                      <a:off x="0" y="0"/>
                      <a:ext cx="5271770" cy="7249160"/>
                    </a:xfrm>
                    <a:prstGeom prst="rect">
                      <a:avLst/>
                    </a:prstGeom>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rPr>
          <w:rFonts w:hint="default" w:ascii="Times New Roman" w:hAnsi="Times New Roman" w:cs="Times New Roman"/>
          <w:b/>
          <w:bCs/>
          <w:sz w:val="32"/>
          <w:szCs w:val="40"/>
          <w:highlight w:val="none"/>
          <w:lang w:eastAsia="zh-CN"/>
        </w:rPr>
        <w:drawing>
          <wp:anchor distT="0" distB="0" distL="114300" distR="114300" simplePos="0" relativeHeight="2046436352" behindDoc="1" locked="0" layoutInCell="1" allowOverlap="1">
            <wp:simplePos x="0" y="0"/>
            <wp:positionH relativeFrom="column">
              <wp:posOffset>-209550</wp:posOffset>
            </wp:positionH>
            <wp:positionV relativeFrom="paragraph">
              <wp:posOffset>47625</wp:posOffset>
            </wp:positionV>
            <wp:extent cx="5271770" cy="7249160"/>
            <wp:effectExtent l="0" t="0" r="5080" b="8890"/>
            <wp:wrapTight wrapText="bothSides">
              <wp:wrapPolygon>
                <wp:start x="0" y="0"/>
                <wp:lineTo x="0" y="21570"/>
                <wp:lineTo x="21543" y="21570"/>
                <wp:lineTo x="21543" y="0"/>
                <wp:lineTo x="0" y="0"/>
              </wp:wrapPolygon>
            </wp:wrapTight>
            <wp:docPr id="20" name="图片 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
                    <pic:cNvPicPr>
                      <a:picLocks noChangeAspect="1"/>
                    </pic:cNvPicPr>
                  </pic:nvPicPr>
                  <pic:blipFill>
                    <a:blip r:embed="rId45"/>
                    <a:stretch>
                      <a:fillRect/>
                    </a:stretch>
                  </pic:blipFill>
                  <pic:spPr>
                    <a:xfrm>
                      <a:off x="0" y="0"/>
                      <a:ext cx="5271770" cy="7249160"/>
                    </a:xfrm>
                    <a:prstGeom prst="rect">
                      <a:avLst/>
                    </a:prstGeom>
                  </pic:spPr>
                </pic:pic>
              </a:graphicData>
            </a:graphic>
          </wp:anchor>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bookmarkEnd w:id="102"/>
    <w:bookmarkEnd w:id="104"/>
    <w:p>
      <w:pPr>
        <w:spacing w:line="360" w:lineRule="auto"/>
        <w:outlineLvl w:val="0"/>
        <w:rPr>
          <w:rFonts w:hint="default" w:ascii="Times New Roman" w:hAnsi="Times New Roman" w:cs="Times New Roman"/>
          <w:b/>
          <w:bCs/>
          <w:sz w:val="32"/>
          <w:szCs w:val="40"/>
          <w:highlight w:val="none"/>
        </w:rPr>
      </w:pPr>
    </w:p>
    <w:p>
      <w:pPr>
        <w:pStyle w:val="20"/>
        <w:keepNext w:val="0"/>
        <w:keepLines w:val="0"/>
        <w:pageBreakBefore w:val="0"/>
        <w:widowControl w:val="0"/>
        <w:numPr>
          <w:ilvl w:val="0"/>
          <w:numId w:val="0"/>
        </w:numPr>
        <w:kinsoku/>
        <w:wordWrap/>
        <w:overflowPunct/>
        <w:topLinePunct w:val="0"/>
        <w:autoSpaceDE/>
        <w:autoSpaceDN/>
        <w:bidi w:val="0"/>
        <w:adjustRightInd/>
        <w:spacing w:line="480" w:lineRule="exact"/>
        <w:jc w:val="both"/>
        <w:textAlignment w:val="auto"/>
        <w:rPr>
          <w:rFonts w:hint="eastAsia" w:ascii="Times New Roman" w:hAnsi="Times New Roman" w:cs="Times New Roman" w:eastAsiaTheme="majorEastAsia"/>
          <w:lang w:val="en-US" w:eastAsia="zh-CN"/>
        </w:rPr>
      </w:pPr>
      <w:r>
        <w:rPr>
          <w:rFonts w:hint="default" w:ascii="Times New Roman" w:hAnsi="Times New Roman" w:cs="Times New Roman"/>
          <w:b/>
          <w:sz w:val="28"/>
        </w:rPr>
        <w:t xml:space="preserve">  </w:t>
      </w:r>
    </w:p>
    <w:p>
      <w:pPr>
        <w:pStyle w:val="20"/>
        <w:keepNext w:val="0"/>
        <w:keepLines w:val="0"/>
        <w:pageBreakBefore w:val="0"/>
        <w:widowControl w:val="0"/>
        <w:kinsoku/>
        <w:wordWrap/>
        <w:overflowPunct/>
        <w:topLinePunct w:val="0"/>
        <w:autoSpaceDE/>
        <w:autoSpaceDN/>
        <w:bidi w:val="0"/>
        <w:adjustRightInd/>
        <w:spacing w:line="480" w:lineRule="exact"/>
        <w:textAlignment w:val="auto"/>
        <w:rPr>
          <w:rFonts w:hint="default" w:ascii="Times New Roman" w:hAnsi="Times New Roman" w:cs="Times New Roman"/>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rPr>
        <w:t xml:space="preserve">                                           </w:t>
      </w:r>
      <w:r>
        <w:rPr>
          <w:rFonts w:hint="default" w:ascii="Times New Roman" w:hAnsi="Times New Roman" w:cs="Times New Roman"/>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七</w:t>
      </w:r>
      <w:r>
        <w:rPr>
          <w:rFonts w:hint="default" w:ascii="Times New Roman" w:hAnsi="Times New Roman" w:cs="Times New Roman"/>
          <w:b/>
          <w:bCs/>
          <w:sz w:val="32"/>
          <w:szCs w:val="40"/>
          <w:highlight w:val="none"/>
          <w:lang w:val="en-US" w:eastAsia="zh-CN"/>
        </w:rPr>
        <w:t xml:space="preserve"> </w:t>
      </w:r>
      <w:r>
        <w:rPr>
          <w:rFonts w:hint="default" w:ascii="Times New Roman" w:hAnsi="Times New Roman" w:cs="Times New Roman"/>
          <w:b/>
          <w:bCs/>
          <w:sz w:val="32"/>
          <w:szCs w:val="40"/>
          <w:highlight w:val="none"/>
          <w:lang w:eastAsia="zh-CN"/>
        </w:rPr>
        <w:t>专家</w:t>
      </w:r>
      <w:r>
        <w:rPr>
          <w:rFonts w:hint="default" w:ascii="Times New Roman" w:hAnsi="Times New Roman" w:cs="Times New Roman"/>
          <w:b/>
          <w:bCs/>
          <w:sz w:val="32"/>
          <w:szCs w:val="40"/>
          <w:highlight w:val="none"/>
        </w:rPr>
        <w:t>验收意见</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sz w:val="30"/>
          <w:szCs w:val="30"/>
          <w:highlight w:val="none"/>
        </w:rPr>
      </w:pPr>
      <w:r>
        <w:rPr>
          <w:rFonts w:hint="eastAsia" w:asciiTheme="majorEastAsia" w:hAnsiTheme="majorEastAsia" w:eastAsiaTheme="majorEastAsia" w:cstheme="majorEastAsia"/>
          <w:b/>
          <w:bCs/>
          <w:sz w:val="30"/>
          <w:szCs w:val="30"/>
          <w:lang w:val="en-US" w:eastAsia="zh-CN"/>
        </w:rPr>
        <w:t>巩义市强发包装材料有限公司年加工钢带3000吨、钢扣500吨建设</w:t>
      </w:r>
      <w:r>
        <w:rPr>
          <w:rStyle w:val="35"/>
          <w:rFonts w:hint="eastAsia" w:asciiTheme="majorEastAsia" w:hAnsiTheme="majorEastAsia" w:eastAsiaTheme="majorEastAsia" w:cstheme="majorEastAsia"/>
          <w:b/>
          <w:bCs/>
          <w:color w:val="auto"/>
          <w:spacing w:val="0"/>
          <w:sz w:val="30"/>
          <w:szCs w:val="30"/>
          <w:lang w:eastAsia="zh-CN"/>
        </w:rPr>
        <w:t>项目</w:t>
      </w:r>
      <w:r>
        <w:rPr>
          <w:rFonts w:hint="eastAsia" w:asciiTheme="majorEastAsia" w:hAnsiTheme="majorEastAsia" w:eastAsiaTheme="majorEastAsia" w:cstheme="majorEastAsia"/>
          <w:b/>
          <w:bCs/>
          <w:sz w:val="30"/>
          <w:szCs w:val="30"/>
          <w:lang w:val="en-US"/>
        </w:rPr>
        <w:t>建设</w:t>
      </w:r>
      <w:r>
        <w:rPr>
          <w:rFonts w:hint="eastAsia" w:ascii="Times New Roman" w:hAnsi="Times New Roman" w:cs="Times New Roman"/>
          <w:b/>
          <w:bCs/>
          <w:sz w:val="30"/>
          <w:szCs w:val="30"/>
          <w:highlight w:val="none"/>
          <w:lang w:eastAsia="zh-CN"/>
        </w:rPr>
        <w:t>项目</w:t>
      </w:r>
      <w:r>
        <w:rPr>
          <w:rFonts w:hint="default" w:ascii="Times New Roman" w:hAnsi="Times New Roman" w:cs="Times New Roman"/>
          <w:b/>
          <w:bCs/>
          <w:sz w:val="30"/>
          <w:szCs w:val="30"/>
          <w:highlight w:val="none"/>
        </w:rPr>
        <w:t>竣工环境保护验收意见</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sz w:val="24"/>
          <w:highlight w:val="none"/>
        </w:rPr>
      </w:pPr>
      <w:r>
        <w:rPr>
          <w:rFonts w:hint="eastAsia" w:ascii="Times New Roman" w:hAnsi="Times New Roman" w:cs="Times New Roman"/>
          <w:b w:val="0"/>
          <w:bCs w:val="0"/>
          <w:sz w:val="24"/>
          <w:szCs w:val="24"/>
          <w:highlight w:val="none"/>
          <w:lang w:val="en-US" w:eastAsia="zh-CN"/>
        </w:rPr>
        <w:t>2020</w:t>
      </w:r>
      <w:r>
        <w:rPr>
          <w:rFonts w:hint="default" w:ascii="Times New Roman" w:hAnsi="Times New Roman" w:cs="Times New Roman"/>
          <w:b w:val="0"/>
          <w:bCs w:val="0"/>
          <w:sz w:val="24"/>
          <w:szCs w:val="24"/>
          <w:highlight w:val="none"/>
        </w:rPr>
        <w:t>年</w:t>
      </w:r>
      <w:r>
        <w:rPr>
          <w:rFonts w:hint="eastAsia" w:ascii="Times New Roman" w:hAnsi="Times New Roman" w:cs="Times New Roman"/>
          <w:b w:val="0"/>
          <w:bCs w:val="0"/>
          <w:sz w:val="24"/>
          <w:szCs w:val="24"/>
          <w:highlight w:val="none"/>
          <w:lang w:val="en-US" w:eastAsia="zh-CN"/>
        </w:rPr>
        <w:t>11</w:t>
      </w:r>
      <w:r>
        <w:rPr>
          <w:rFonts w:hint="default" w:ascii="Times New Roman" w:hAnsi="Times New Roman" w:cs="Times New Roman"/>
          <w:b w:val="0"/>
          <w:bCs w:val="0"/>
          <w:sz w:val="24"/>
          <w:szCs w:val="24"/>
          <w:highlight w:val="none"/>
        </w:rPr>
        <w:t>月</w:t>
      </w:r>
      <w:r>
        <w:rPr>
          <w:rFonts w:hint="eastAsia" w:ascii="Times New Roman" w:hAnsi="Times New Roman" w:cs="Times New Roman"/>
          <w:b w:val="0"/>
          <w:bCs w:val="0"/>
          <w:sz w:val="24"/>
          <w:szCs w:val="24"/>
          <w:highlight w:val="none"/>
          <w:lang w:val="en-US" w:eastAsia="zh-CN"/>
        </w:rPr>
        <w:t>14</w:t>
      </w:r>
      <w:r>
        <w:rPr>
          <w:rFonts w:hint="default" w:ascii="Times New Roman" w:hAnsi="Times New Roman" w:cs="Times New Roman"/>
          <w:b w:val="0"/>
          <w:bCs w:val="0"/>
          <w:sz w:val="24"/>
          <w:szCs w:val="24"/>
          <w:highlight w:val="none"/>
        </w:rPr>
        <w:t>日，</w:t>
      </w:r>
      <w:r>
        <w:rPr>
          <w:rFonts w:hint="eastAsia" w:asciiTheme="majorEastAsia" w:hAnsiTheme="majorEastAsia" w:eastAsiaTheme="majorEastAsia" w:cstheme="majorEastAsia"/>
          <w:b w:val="0"/>
          <w:bCs w:val="0"/>
          <w:sz w:val="24"/>
          <w:szCs w:val="24"/>
          <w:lang w:val="en-US" w:eastAsia="zh-CN"/>
        </w:rPr>
        <w:t>巩义市强发包装材料有限公司</w:t>
      </w:r>
      <w:r>
        <w:rPr>
          <w:rFonts w:hint="default" w:ascii="Times New Roman" w:hAnsi="Times New Roman" w:cs="Times New Roman"/>
          <w:b w:val="0"/>
          <w:bCs w:val="0"/>
          <w:sz w:val="24"/>
          <w:szCs w:val="24"/>
          <w:highlight w:val="none"/>
        </w:rPr>
        <w:t>组织召开</w:t>
      </w:r>
      <w:r>
        <w:rPr>
          <w:rFonts w:hint="eastAsia" w:asciiTheme="majorEastAsia" w:hAnsiTheme="majorEastAsia" w:eastAsiaTheme="majorEastAsia" w:cstheme="majorEastAsia"/>
          <w:b w:val="0"/>
          <w:bCs w:val="0"/>
          <w:sz w:val="24"/>
          <w:szCs w:val="24"/>
          <w:lang w:val="en-US" w:eastAsia="zh-CN"/>
        </w:rPr>
        <w:t>巩义市强发包装材料有限公司年加工钢带3000吨、钢扣500吨建设</w:t>
      </w:r>
      <w:r>
        <w:rPr>
          <w:rStyle w:val="35"/>
          <w:rFonts w:hint="eastAsia" w:asciiTheme="majorEastAsia" w:hAnsiTheme="majorEastAsia" w:eastAsiaTheme="majorEastAsia" w:cstheme="majorEastAsia"/>
          <w:b w:val="0"/>
          <w:bCs w:val="0"/>
          <w:color w:val="auto"/>
          <w:spacing w:val="0"/>
          <w:sz w:val="24"/>
          <w:szCs w:val="24"/>
          <w:lang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b w:val="0"/>
          <w:bCs w:val="0"/>
          <w:sz w:val="24"/>
          <w:szCs w:val="24"/>
          <w:highlight w:val="none"/>
        </w:rPr>
        <w:t>竣工环境保护验收现场检查会。验收组现场查阅核实了</w:t>
      </w:r>
      <w:r>
        <w:rPr>
          <w:rFonts w:hint="default" w:ascii="Times New Roman" w:hAnsi="Times New Roman" w:cs="Times New Roman"/>
          <w:sz w:val="24"/>
          <w:highlight w:val="none"/>
        </w:rPr>
        <w:t>本项目建设运营期套环境保护设施的建设与运行情况，并对照《建设项目竣工环境保护验收暂行办法》，严格依照国家有关法律法规、建设项目竣工环境保护验收技术规范、本项目环境影响评价报告表和审批部门审批决定等要求对本项目进行验收，并提出意见如下：</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一、项目建设基本情况</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本项目位于</w:t>
      </w:r>
      <w:r>
        <w:rPr>
          <w:rFonts w:hint="eastAsia" w:ascii="Times New Roman" w:hAnsi="Times New Roman" w:cs="Times New Roman"/>
          <w:b w:val="0"/>
          <w:bCs/>
          <w:sz w:val="24"/>
          <w:szCs w:val="24"/>
          <w:highlight w:val="none"/>
          <w:lang w:eastAsia="zh-CN"/>
        </w:rPr>
        <w:t>巩义市产业集聚区</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占地面积2064m</w:t>
      </w:r>
      <w:r>
        <w:rPr>
          <w:rFonts w:hint="eastAsia" w:ascii="Times New Roman" w:hAnsi="Times New Roman" w:cs="Times New Roman"/>
          <w:b w:val="0"/>
          <w:bCs/>
          <w:sz w:val="24"/>
          <w:szCs w:val="24"/>
          <w:highlight w:val="none"/>
          <w:vertAlign w:val="superscript"/>
          <w:lang w:val="en-US" w:eastAsia="zh-CN"/>
        </w:rPr>
        <w:t>2</w:t>
      </w:r>
      <w:r>
        <w:rPr>
          <w:rFonts w:hint="default" w:ascii="Times New Roman" w:hAnsi="Times New Roman" w:cs="Times New Roman"/>
          <w:b w:val="0"/>
          <w:bCs/>
          <w:sz w:val="24"/>
          <w:szCs w:val="24"/>
          <w:highlight w:val="none"/>
        </w:rPr>
        <w:t>。本项目产品为</w:t>
      </w:r>
      <w:r>
        <w:rPr>
          <w:rFonts w:hint="eastAsia" w:ascii="Times New Roman" w:hAnsi="Times New Roman" w:cs="Times New Roman"/>
          <w:b w:val="0"/>
          <w:bCs/>
          <w:sz w:val="24"/>
          <w:szCs w:val="24"/>
          <w:highlight w:val="none"/>
          <w:lang w:val="en-US" w:eastAsia="zh-CN"/>
        </w:rPr>
        <w:t>钢带、钢扣加工</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钢带</w:t>
      </w:r>
      <w:r>
        <w:rPr>
          <w:rFonts w:hint="default" w:ascii="Times New Roman" w:hAnsi="Times New Roman" w:cs="Times New Roman"/>
          <w:b w:val="0"/>
          <w:bCs/>
          <w:sz w:val="24"/>
          <w:szCs w:val="24"/>
          <w:highlight w:val="none"/>
        </w:rPr>
        <w:t>生产工艺：</w:t>
      </w:r>
      <w:r>
        <w:rPr>
          <w:rFonts w:hint="eastAsia" w:asciiTheme="minorEastAsia" w:hAnsiTheme="minorEastAsia" w:eastAsiaTheme="minorEastAsia" w:cstheme="minorEastAsia"/>
          <w:sz w:val="24"/>
          <w:szCs w:val="24"/>
          <w:lang w:eastAsia="zh-CN"/>
        </w:rPr>
        <w:t>钢带—回炉—牵引—涂油—包装—成品</w:t>
      </w:r>
      <w:r>
        <w:rPr>
          <w:rFonts w:hint="eastAsia" w:ascii="Times New Roman" w:hAnsi="Times New Roman" w:cs="Times New Roman"/>
          <w:b w:val="0"/>
          <w:bCs/>
          <w:sz w:val="24"/>
          <w:szCs w:val="24"/>
          <w:highlight w:val="none"/>
          <w:lang w:val="en-US" w:eastAsia="zh-CN"/>
        </w:rPr>
        <w:t>；钢扣</w:t>
      </w:r>
      <w:r>
        <w:rPr>
          <w:rFonts w:hint="default" w:ascii="Times New Roman" w:hAnsi="Times New Roman" w:cs="Times New Roman"/>
          <w:b w:val="0"/>
          <w:bCs/>
          <w:sz w:val="24"/>
          <w:szCs w:val="24"/>
          <w:highlight w:val="none"/>
        </w:rPr>
        <w:t>生产工艺：</w:t>
      </w:r>
      <w:r>
        <w:rPr>
          <w:rFonts w:hint="eastAsia" w:ascii="Times New Roman" w:hAnsi="Times New Roman" w:cs="Times New Roman"/>
          <w:b w:val="0"/>
          <w:bCs/>
          <w:sz w:val="24"/>
          <w:szCs w:val="24"/>
          <w:highlight w:val="none"/>
          <w:lang w:val="en-US" w:eastAsia="zh-CN"/>
        </w:rPr>
        <w:t>钢带—剪切—包装—成品。</w:t>
      </w:r>
      <w:r>
        <w:rPr>
          <w:rFonts w:hint="default" w:ascii="Times New Roman" w:hAnsi="Times New Roman" w:cs="Times New Roman"/>
          <w:b w:val="0"/>
          <w:bCs/>
          <w:sz w:val="24"/>
          <w:szCs w:val="24"/>
          <w:highlight w:val="none"/>
        </w:rPr>
        <w:t>工程总投资</w:t>
      </w:r>
      <w:r>
        <w:rPr>
          <w:rFonts w:hint="eastAsia" w:ascii="Times New Roman" w:hAnsi="Times New Roman" w:cs="Times New Roman"/>
          <w:b w:val="0"/>
          <w:bCs/>
          <w:sz w:val="24"/>
          <w:szCs w:val="24"/>
          <w:highlight w:val="none"/>
          <w:lang w:val="en-US" w:eastAsia="zh-CN"/>
        </w:rPr>
        <w:t>500万元</w:t>
      </w:r>
      <w:r>
        <w:rPr>
          <w:rFonts w:hint="default" w:ascii="Times New Roman" w:hAnsi="Times New Roman" w:cs="Times New Roman"/>
          <w:b w:val="0"/>
          <w:bCs/>
          <w:sz w:val="24"/>
          <w:szCs w:val="24"/>
          <w:highlight w:val="none"/>
        </w:rPr>
        <w:t>，其中环保投资</w:t>
      </w:r>
      <w:r>
        <w:rPr>
          <w:rFonts w:hint="eastAsia" w:ascii="Times New Roman" w:hAnsi="Times New Roman" w:cs="Times New Roman"/>
          <w:b w:val="0"/>
          <w:bCs/>
          <w:sz w:val="24"/>
          <w:szCs w:val="24"/>
          <w:highlight w:val="none"/>
          <w:lang w:val="en-US" w:eastAsia="zh-CN"/>
        </w:rPr>
        <w:t>9</w:t>
      </w:r>
      <w:r>
        <w:rPr>
          <w:rFonts w:hint="default" w:ascii="Times New Roman" w:hAnsi="Times New Roman" w:cs="Times New Roman"/>
          <w:b w:val="0"/>
          <w:bCs/>
          <w:sz w:val="24"/>
          <w:szCs w:val="24"/>
          <w:highlight w:val="none"/>
        </w:rPr>
        <w:t>万元，占总投资的</w:t>
      </w:r>
      <w:r>
        <w:rPr>
          <w:rFonts w:hint="eastAsia" w:ascii="Times New Roman" w:hAnsi="Times New Roman" w:cs="Times New Roman"/>
          <w:b w:val="0"/>
          <w:bCs/>
          <w:sz w:val="24"/>
          <w:szCs w:val="24"/>
          <w:highlight w:val="none"/>
          <w:lang w:val="en-US" w:eastAsia="zh-CN"/>
        </w:rPr>
        <w:t>1.8</w:t>
      </w:r>
      <w:r>
        <w:rPr>
          <w:rFonts w:hint="default" w:ascii="Times New Roman" w:hAnsi="Times New Roman" w:cs="Times New Roman"/>
          <w:b w:val="0"/>
          <w:bCs/>
          <w:sz w:val="24"/>
          <w:szCs w:val="24"/>
          <w:highlight w:val="none"/>
        </w:rPr>
        <w:t>%。项目于20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年</w:t>
      </w:r>
      <w:r>
        <w:rPr>
          <w:rFonts w:hint="eastAsia" w:ascii="Times New Roman" w:hAnsi="Times New Roman" w:cs="Times New Roman"/>
          <w:b w:val="0"/>
          <w:bCs/>
          <w:sz w:val="24"/>
          <w:szCs w:val="24"/>
          <w:highlight w:val="none"/>
          <w:lang w:val="en-US" w:eastAsia="zh-CN"/>
        </w:rPr>
        <w:t>06</w:t>
      </w:r>
      <w:r>
        <w:rPr>
          <w:rFonts w:hint="default" w:ascii="Times New Roman" w:hAnsi="Times New Roman" w:cs="Times New Roman"/>
          <w:b w:val="0"/>
          <w:bCs/>
          <w:sz w:val="24"/>
          <w:szCs w:val="24"/>
          <w:highlight w:val="none"/>
        </w:rPr>
        <w:t>月</w:t>
      </w:r>
      <w:r>
        <w:rPr>
          <w:rFonts w:hint="eastAsia" w:ascii="Times New Roman" w:hAnsi="Times New Roman" w:cs="Times New Roman"/>
          <w:b w:val="0"/>
          <w:bCs/>
          <w:sz w:val="24"/>
          <w:szCs w:val="24"/>
          <w:highlight w:val="none"/>
          <w:lang w:val="en-US" w:eastAsia="zh-CN"/>
        </w:rPr>
        <w:t>08</w:t>
      </w:r>
      <w:r>
        <w:rPr>
          <w:rFonts w:hint="default" w:ascii="Times New Roman" w:hAnsi="Times New Roman" w:cs="Times New Roman"/>
          <w:b w:val="0"/>
          <w:bCs/>
          <w:sz w:val="24"/>
          <w:szCs w:val="24"/>
          <w:highlight w:val="none"/>
        </w:rPr>
        <w:t>日通过</w:t>
      </w:r>
      <w:r>
        <w:rPr>
          <w:rFonts w:hint="eastAsia" w:ascii="Times New Roman" w:hAnsi="Times New Roman" w:cs="Times New Roman"/>
          <w:b w:val="0"/>
          <w:bCs/>
          <w:sz w:val="24"/>
          <w:szCs w:val="24"/>
          <w:highlight w:val="none"/>
          <w:lang w:val="en-US" w:eastAsia="zh-CN"/>
        </w:rPr>
        <w:t>巩义</w:t>
      </w:r>
      <w:r>
        <w:rPr>
          <w:rFonts w:hint="default" w:ascii="Times New Roman" w:hAnsi="Times New Roman" w:cs="Times New Roman"/>
          <w:b w:val="0"/>
          <w:bCs/>
          <w:sz w:val="24"/>
          <w:szCs w:val="24"/>
          <w:highlight w:val="none"/>
        </w:rPr>
        <w:t>市环境保护局的审批，审批文号为</w:t>
      </w:r>
      <w:r>
        <w:rPr>
          <w:rFonts w:hint="eastAsia" w:ascii="Times New Roman" w:hAnsi="Times New Roman" w:cs="Times New Roman"/>
          <w:b w:val="0"/>
          <w:bCs/>
          <w:sz w:val="24"/>
          <w:szCs w:val="24"/>
          <w:highlight w:val="none"/>
          <w:lang w:val="en-US" w:eastAsia="zh-CN"/>
        </w:rPr>
        <w:t>巩</w:t>
      </w:r>
      <w:r>
        <w:rPr>
          <w:rFonts w:hint="default" w:ascii="Times New Roman" w:hAnsi="Times New Roman" w:cs="Times New Roman"/>
          <w:b w:val="0"/>
          <w:bCs/>
          <w:sz w:val="24"/>
          <w:szCs w:val="24"/>
          <w:highlight w:val="none"/>
        </w:rPr>
        <w:t>环</w:t>
      </w:r>
      <w:r>
        <w:rPr>
          <w:rFonts w:hint="default" w:ascii="Times New Roman" w:hAnsi="Times New Roman" w:cs="Times New Roman"/>
          <w:b w:val="0"/>
          <w:bCs/>
          <w:sz w:val="24"/>
          <w:szCs w:val="24"/>
          <w:highlight w:val="none"/>
          <w:lang w:eastAsia="zh-CN"/>
        </w:rPr>
        <w:t>建</w:t>
      </w:r>
      <w:r>
        <w:rPr>
          <w:rFonts w:hint="eastAsia" w:ascii="Times New Roman" w:hAnsi="Times New Roman" w:cs="Times New Roman"/>
          <w:b w:val="0"/>
          <w:bCs/>
          <w:sz w:val="24"/>
          <w:szCs w:val="24"/>
          <w:highlight w:val="none"/>
          <w:lang w:val="en-US" w:eastAsia="zh-CN"/>
        </w:rPr>
        <w:t>审</w:t>
      </w:r>
      <w:r>
        <w:rPr>
          <w:rFonts w:hint="default" w:ascii="Times New Roman" w:hAnsi="Times New Roman" w:cs="Times New Roman"/>
          <w:b w:val="0"/>
          <w:bCs/>
          <w:sz w:val="24"/>
          <w:szCs w:val="24"/>
          <w:highlight w:val="none"/>
        </w:rPr>
        <w:t>[20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41</w:t>
      </w:r>
      <w:r>
        <w:rPr>
          <w:rFonts w:hint="default" w:ascii="Times New Roman" w:hAnsi="Times New Roman" w:cs="Times New Roman"/>
          <w:b w:val="0"/>
          <w:bCs/>
          <w:sz w:val="24"/>
          <w:szCs w:val="24"/>
          <w:highlight w:val="none"/>
        </w:rPr>
        <w:t>号。</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二、项目变动情况</w:t>
      </w:r>
    </w:p>
    <w:p>
      <w:pPr>
        <w:pStyle w:val="16"/>
        <w:keepNext w:val="0"/>
        <w:keepLines w:val="0"/>
        <w:pageBreakBefore w:val="0"/>
        <w:widowControl w:val="0"/>
        <w:kinsoku/>
        <w:wordWrap/>
        <w:overflowPunct/>
        <w:topLinePunct w:val="0"/>
        <w:autoSpaceDE/>
        <w:autoSpaceDN/>
        <w:bidi w:val="0"/>
        <w:adjustRightInd/>
        <w:snapToGrid/>
        <w:spacing w:line="484"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eastAsiaTheme="minorEastAsia" w:cstheme="minorEastAsia"/>
          <w:b w:val="0"/>
          <w:bCs w:val="0"/>
          <w:sz w:val="24"/>
          <w:szCs w:val="24"/>
          <w:lang w:val="en-US" w:eastAsia="zh-CN"/>
        </w:rPr>
        <w:t>钢带、钢扣加工生产线，产能为钢带3000t/a、钢扣500t/a,本项目与原环评一致，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4" w:lineRule="exact"/>
        <w:ind w:firstLine="562" w:firstLineChars="200"/>
        <w:textAlignment w:val="auto"/>
        <w:rPr>
          <w:rFonts w:hint="default" w:ascii="Times New Roman" w:hAnsi="Times New Roman" w:eastAsia="仿宋_GB2312" w:cs="Times New Roman"/>
          <w:b/>
          <w:bCs/>
          <w:sz w:val="30"/>
          <w:szCs w:val="30"/>
        </w:rPr>
      </w:pPr>
      <w:r>
        <w:rPr>
          <w:rFonts w:hint="default" w:ascii="Times New Roman" w:hAnsi="Times New Roman" w:eastAsia="宋体" w:cs="Times New Roman"/>
          <w:b/>
          <w:bCs/>
          <w:sz w:val="28"/>
          <w:szCs w:val="28"/>
        </w:rPr>
        <w:t>三、环境保护措施建设情况</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1.废气</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auto"/>
        <w:rPr>
          <w:rFonts w:hint="eastAsia" w:eastAsiaTheme="minorEastAsia"/>
          <w:sz w:val="24"/>
          <w:szCs w:val="32"/>
          <w:lang w:val="en-US" w:eastAsia="zh-CN"/>
        </w:rPr>
      </w:pPr>
      <w:r>
        <w:rPr>
          <w:rFonts w:ascii="Times New Roman" w:hAnsi="Times New Roman" w:cs="Times New Roman"/>
          <w:color w:val="000000"/>
          <w:sz w:val="24"/>
          <w:highlight w:val="none"/>
        </w:rPr>
        <w:t>本项目产生的废气主要</w:t>
      </w:r>
      <w:r>
        <w:rPr>
          <w:rFonts w:hint="eastAsia" w:ascii="Times New Roman" w:hAnsi="Times New Roman" w:cs="Times New Roman"/>
          <w:color w:val="000000"/>
          <w:sz w:val="24"/>
          <w:highlight w:val="none"/>
          <w:lang w:val="en-US" w:eastAsia="zh-CN"/>
        </w:rPr>
        <w:t>由涂油工序中产生的有机废气非甲烷总烃</w:t>
      </w:r>
      <w:r>
        <w:rPr>
          <w:rFonts w:hint="eastAsia"/>
          <w:sz w:val="24"/>
          <w:szCs w:val="24"/>
          <w:lang w:val="en-US" w:eastAsia="zh-CN"/>
        </w:rPr>
        <w:t>，</w:t>
      </w:r>
      <w:r>
        <w:rPr>
          <w:rFonts w:hint="eastAsia"/>
          <w:b w:val="0"/>
          <w:bCs w:val="0"/>
          <w:sz w:val="24"/>
          <w:u w:val="none"/>
          <w:lang w:val="en-US" w:eastAsia="zh-CN"/>
        </w:rPr>
        <w:t>涂油工序涂油装置上方安装集气罩</w:t>
      </w:r>
      <w:r>
        <w:rPr>
          <w:rFonts w:hint="eastAsia"/>
          <w:sz w:val="24"/>
          <w:lang w:eastAsia="zh-CN"/>
        </w:rPr>
        <w:t>，</w:t>
      </w:r>
      <w:r>
        <w:rPr>
          <w:b w:val="0"/>
          <w:bCs w:val="0"/>
          <w:sz w:val="24"/>
          <w:u w:val="none"/>
        </w:rPr>
        <w:t>废气经集气罩</w:t>
      </w:r>
      <w:r>
        <w:rPr>
          <w:rFonts w:hint="default" w:ascii="Times New Roman" w:hAnsi="Times New Roman" w:cs="Times New Roman"/>
          <w:b w:val="0"/>
          <w:bCs w:val="0"/>
          <w:sz w:val="24"/>
          <w:u w:val="none"/>
        </w:rPr>
        <w:t>收集后引至1套</w:t>
      </w:r>
      <w:r>
        <w:rPr>
          <w:rFonts w:hint="eastAsia" w:ascii="Times New Roman" w:cs="Times New Roman"/>
          <w:b w:val="0"/>
          <w:bCs w:val="0"/>
          <w:sz w:val="24"/>
          <w:u w:val="none"/>
          <w:lang w:eastAsia="zh-CN"/>
        </w:rPr>
        <w:t>油雾净化器</w:t>
      </w:r>
      <w:r>
        <w:rPr>
          <w:rFonts w:hint="default" w:ascii="Times New Roman" w:hAnsi="Times New Roman" w:cs="Times New Roman"/>
          <w:b w:val="0"/>
          <w:bCs w:val="0"/>
          <w:sz w:val="24"/>
          <w:u w:val="none"/>
        </w:rPr>
        <w:t>+活性炭吸附装置处理后，经1根15m高排气筒排放</w:t>
      </w:r>
      <w:r>
        <w:rPr>
          <w:rFonts w:hint="eastAsia" w:ascii="Times New Roman" w:hAnsi="Times New Roman" w:cs="Times New Roman"/>
          <w:b w:val="0"/>
          <w:bCs w:val="0"/>
          <w:sz w:val="24"/>
          <w:u w:val="none"/>
          <w:lang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2.废水</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baseline"/>
        <w:rPr>
          <w:rFonts w:hint="default" w:eastAsiaTheme="minorEastAsia"/>
          <w:color w:val="auto"/>
          <w:sz w:val="24"/>
          <w:lang w:val="en-US" w:eastAsia="zh-CN"/>
        </w:rPr>
      </w:pPr>
      <w:r>
        <w:rPr>
          <w:rFonts w:hint="eastAsia" w:ascii="Times New Roman" w:hAnsi="Times New Roman" w:cs="Times New Roman"/>
          <w:color w:val="auto"/>
          <w:sz w:val="24"/>
          <w:lang w:val="en-US" w:eastAsia="zh-CN"/>
        </w:rPr>
        <w:t>本项目无生产废水，</w:t>
      </w:r>
      <w:r>
        <w:rPr>
          <w:rFonts w:hint="eastAsia"/>
          <w:lang w:val="en-US" w:eastAsia="zh-CN"/>
        </w:rPr>
        <w:t>主要为员工日常生活产生的生活污水</w:t>
      </w:r>
      <w:r>
        <w:rPr>
          <w:rFonts w:ascii="Times New Roman" w:hAnsi="Times New Roman" w:cs="Times New Roman"/>
          <w:sz w:val="24"/>
        </w:rPr>
        <w:t>。</w:t>
      </w:r>
      <w:r>
        <w:rPr>
          <w:rFonts w:ascii="Times New Roman" w:hAnsi="Times New Roman" w:cs="Times New Roman"/>
          <w:color w:val="auto"/>
          <w:sz w:val="24"/>
        </w:rPr>
        <w:t>本项目生活污水</w:t>
      </w:r>
      <w:r>
        <w:rPr>
          <w:rFonts w:hint="eastAsia"/>
          <w:color w:val="auto"/>
          <w:sz w:val="24"/>
          <w:lang w:val="en-US" w:eastAsia="zh-CN"/>
        </w:rPr>
        <w:t>经旱厕暂存后，由附近村民拉走肥田。</w:t>
      </w:r>
    </w:p>
    <w:p>
      <w:pPr>
        <w:keepNext w:val="0"/>
        <w:keepLines w:val="0"/>
        <w:pageBreakBefore w:val="0"/>
        <w:widowControl w:val="0"/>
        <w:kinsoku/>
        <w:wordWrap/>
        <w:overflowPunct/>
        <w:topLinePunct w:val="0"/>
        <w:autoSpaceDE/>
        <w:autoSpaceDN/>
        <w:bidi w:val="0"/>
        <w:snapToGrid w:val="0"/>
        <w:spacing w:line="484" w:lineRule="exact"/>
        <w:ind w:left="602"/>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rPr>
        <w:t>3.噪声</w:t>
      </w:r>
    </w:p>
    <w:p>
      <w:pPr>
        <w:pStyle w:val="6"/>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auto"/>
        <w:rPr>
          <w:rFonts w:hint="default" w:eastAsiaTheme="minorEastAsia"/>
          <w:lang w:val="en-US" w:eastAsia="zh-CN"/>
        </w:rPr>
      </w:pPr>
      <w:r>
        <w:rPr>
          <w:rFonts w:hint="eastAsia"/>
          <w:sz w:val="24"/>
          <w:szCs w:val="24"/>
          <w:lang w:val="en-US" w:eastAsia="zh-CN"/>
        </w:rPr>
        <w:t>本项目运营期间产生的噪声</w:t>
      </w:r>
      <w:r>
        <w:rPr>
          <w:sz w:val="24"/>
          <w:szCs w:val="24"/>
        </w:rPr>
        <w:t>主要为</w:t>
      </w:r>
      <w:r>
        <w:rPr>
          <w:rFonts w:hint="eastAsia"/>
          <w:sz w:val="24"/>
          <w:szCs w:val="24"/>
          <w:lang w:val="en-US" w:eastAsia="zh-CN"/>
        </w:rPr>
        <w:t>牵引机、剪切机</w:t>
      </w:r>
      <w:r>
        <w:rPr>
          <w:sz w:val="24"/>
          <w:szCs w:val="24"/>
        </w:rPr>
        <w:t>等设备运转噪声，</w:t>
      </w:r>
      <w:r>
        <w:rPr>
          <w:rFonts w:hint="eastAsia"/>
          <w:color w:val="auto"/>
          <w:sz w:val="24"/>
          <w:szCs w:val="24"/>
          <w:lang w:val="en-US" w:eastAsia="zh-CN"/>
        </w:rPr>
        <w:t>噪声源强</w:t>
      </w:r>
      <w:r>
        <w:rPr>
          <w:color w:val="auto"/>
          <w:sz w:val="24"/>
          <w:szCs w:val="24"/>
        </w:rPr>
        <w:t>为</w:t>
      </w:r>
      <w:r>
        <w:rPr>
          <w:rFonts w:hint="eastAsia"/>
          <w:color w:val="auto"/>
          <w:sz w:val="24"/>
          <w:szCs w:val="24"/>
          <w:lang w:val="en-US" w:eastAsia="zh-CN"/>
        </w:rPr>
        <w:t>75</w:t>
      </w:r>
      <w:r>
        <w:rPr>
          <w:rFonts w:hint="eastAsia"/>
          <w:color w:val="auto"/>
          <w:sz w:val="24"/>
          <w:szCs w:val="24"/>
        </w:rPr>
        <w:t>-</w:t>
      </w:r>
      <w:r>
        <w:rPr>
          <w:color w:val="auto"/>
          <w:sz w:val="24"/>
          <w:szCs w:val="24"/>
        </w:rPr>
        <w:t>8</w:t>
      </w:r>
      <w:r>
        <w:rPr>
          <w:rFonts w:hint="eastAsia"/>
          <w:color w:val="auto"/>
          <w:sz w:val="24"/>
          <w:szCs w:val="24"/>
          <w:lang w:val="en-US" w:eastAsia="zh-CN"/>
        </w:rPr>
        <w:t>5</w:t>
      </w:r>
      <w:r>
        <w:rPr>
          <w:color w:val="auto"/>
          <w:sz w:val="24"/>
          <w:szCs w:val="24"/>
        </w:rPr>
        <w:t>dB（A）</w:t>
      </w:r>
      <w:r>
        <w:rPr>
          <w:sz w:val="24"/>
          <w:szCs w:val="24"/>
        </w:rPr>
        <w:t>，</w:t>
      </w:r>
      <w:r>
        <w:rPr>
          <w:rFonts w:hint="eastAsia"/>
          <w:sz w:val="24"/>
          <w:szCs w:val="24"/>
          <w:lang w:val="en-US" w:eastAsia="zh-CN"/>
        </w:rPr>
        <w:t>经</w:t>
      </w:r>
      <w:r>
        <w:rPr>
          <w:sz w:val="24"/>
          <w:szCs w:val="24"/>
        </w:rPr>
        <w:t>采用基础减振、厂房隔音等</w:t>
      </w:r>
      <w:r>
        <w:rPr>
          <w:rFonts w:hint="eastAsia"/>
          <w:sz w:val="24"/>
          <w:szCs w:val="24"/>
          <w:lang w:val="en-US" w:eastAsia="zh-CN"/>
        </w:rPr>
        <w:t>降噪</w:t>
      </w:r>
      <w:r>
        <w:rPr>
          <w:sz w:val="24"/>
          <w:szCs w:val="24"/>
        </w:rPr>
        <w:t>措施</w:t>
      </w:r>
      <w:r>
        <w:rPr>
          <w:rFonts w:hint="eastAsia"/>
          <w:sz w:val="24"/>
          <w:szCs w:val="24"/>
          <w:lang w:eastAsia="zh-CN"/>
        </w:rPr>
        <w:t>，</w:t>
      </w:r>
      <w:r>
        <w:rPr>
          <w:rFonts w:hint="eastAsia"/>
          <w:sz w:val="24"/>
          <w:szCs w:val="24"/>
          <w:lang w:val="en-US" w:eastAsia="zh-CN"/>
        </w:rPr>
        <w:t>以降低对环境的影响</w:t>
      </w:r>
      <w:r>
        <w:rPr>
          <w:rFonts w:hint="eastAsia"/>
          <w:lang w:val="en-US"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Style w:val="35"/>
          <w:rFonts w:hint="eastAsia" w:asciiTheme="majorEastAsia" w:hAnsiTheme="majorEastAsia" w:eastAsiaTheme="majorEastAsia" w:cstheme="majorEastAsia"/>
          <w:color w:val="auto"/>
          <w:spacing w:val="0"/>
          <w:sz w:val="24"/>
          <w:szCs w:val="24"/>
          <w:lang w:val="en-US" w:eastAsia="zh-CN"/>
        </w:rPr>
      </w:pPr>
      <w:r>
        <w:rPr>
          <w:rFonts w:hint="eastAsia" w:asciiTheme="majorEastAsia" w:hAnsiTheme="majorEastAsia" w:eastAsiaTheme="majorEastAsia" w:cstheme="majorEastAsia"/>
          <w:b/>
          <w:sz w:val="24"/>
          <w:szCs w:val="24"/>
        </w:rPr>
        <w:t>4.固体废物</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eastAsia" w:ascii="Times New Roman" w:hAnsi="Times New Roman" w:cs="Times New Roman"/>
          <w:sz w:val="24"/>
          <w:lang w:val="en-US" w:eastAsia="zh-CN"/>
        </w:rPr>
        <w:t>钢扣生产过程中产生的废边角料、</w:t>
      </w:r>
      <w:r>
        <w:rPr>
          <w:rFonts w:hint="eastAsia" w:ascii="Times New Roman" w:hAnsi="Times New Roman" w:cs="Times New Roman"/>
          <w:color w:val="auto"/>
          <w:sz w:val="24"/>
          <w:lang w:val="en-US" w:eastAsia="zh-CN"/>
        </w:rPr>
        <w:t>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危险废物主要为涂油过程中产生的</w:t>
      </w:r>
      <w:r>
        <w:rPr>
          <w:rFonts w:hint="eastAsia" w:ascii="Times New Roman" w:hAnsi="Times New Roman" w:cs="Times New Roman"/>
          <w:color w:val="auto"/>
          <w:sz w:val="24"/>
          <w:lang w:val="en-US" w:eastAsia="zh-CN"/>
        </w:rPr>
        <w:t>废油桶</w:t>
      </w:r>
      <w:r>
        <w:rPr>
          <w:rFonts w:hint="eastAsia" w:ascii="Times New Roman" w:hAnsi="Times New Roman" w:cs="Times New Roman"/>
          <w:color w:val="000000"/>
          <w:sz w:val="24"/>
          <w:lang w:val="en-US" w:eastAsia="zh-CN"/>
        </w:rPr>
        <w:t>和废气治理过程中产生的废活性炭。</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ascii="Times New Roman" w:hAnsi="Times New Roman" w:cs="Times New Roman"/>
          <w:color w:val="auto"/>
          <w:sz w:val="24"/>
        </w:rPr>
      </w:pPr>
      <w:r>
        <w:rPr>
          <w:rFonts w:ascii="Times New Roman" w:hAnsi="Times New Roman" w:cs="Times New Roman"/>
          <w:color w:val="auto"/>
          <w:sz w:val="24"/>
        </w:rPr>
        <w:t>根据企业提供资料，</w:t>
      </w:r>
      <w:r>
        <w:rPr>
          <w:sz w:val="24"/>
        </w:rPr>
        <w:t>项目</w:t>
      </w:r>
      <w:r>
        <w:rPr>
          <w:rFonts w:hint="eastAsia"/>
          <w:sz w:val="24"/>
          <w:lang w:val="en-US" w:eastAsia="zh-CN"/>
        </w:rPr>
        <w:t>钢扣生产过程中产生的边角料</w:t>
      </w:r>
      <w:r>
        <w:rPr>
          <w:rFonts w:hint="eastAsia"/>
          <w:sz w:val="24"/>
        </w:rPr>
        <w:t>约为</w:t>
      </w:r>
      <w:r>
        <w:rPr>
          <w:rFonts w:hint="eastAsia"/>
          <w:sz w:val="24"/>
          <w:lang w:val="en-US" w:eastAsia="zh-CN"/>
        </w:rPr>
        <w:t>10</w:t>
      </w:r>
      <w:r>
        <w:rPr>
          <w:rFonts w:hint="eastAsia"/>
          <w:sz w:val="24"/>
        </w:rPr>
        <w:t>t/</w:t>
      </w:r>
      <w:r>
        <w:rPr>
          <w:sz w:val="24"/>
        </w:rPr>
        <w:t>a，</w:t>
      </w:r>
      <w:r>
        <w:rPr>
          <w:color w:val="000000" w:themeColor="text1"/>
          <w:sz w:val="24"/>
        </w:rPr>
        <w:t>统一收集后</w:t>
      </w:r>
      <w:r>
        <w:rPr>
          <w:rFonts w:hint="eastAsia"/>
          <w:color w:val="auto"/>
          <w:sz w:val="24"/>
          <w:lang w:val="en-US" w:eastAsia="zh-CN"/>
        </w:rPr>
        <w:t>外售给废品回收站</w:t>
      </w:r>
      <w:r>
        <w:rPr>
          <w:rFonts w:ascii="Times New Roman" w:hAnsi="Times New Roman" w:cs="Times New Roman"/>
          <w:color w:val="auto"/>
          <w:sz w:val="24"/>
        </w:rPr>
        <w:t>。</w:t>
      </w:r>
    </w:p>
    <w:p>
      <w:pPr>
        <w:pStyle w:val="51"/>
        <w:keepNext w:val="0"/>
        <w:keepLines w:val="0"/>
        <w:pageBreakBefore w:val="0"/>
        <w:widowControl w:val="0"/>
        <w:kinsoku/>
        <w:wordWrap/>
        <w:overflowPunct/>
        <w:topLinePunct w:val="0"/>
        <w:autoSpaceDE/>
        <w:autoSpaceDN/>
        <w:bidi w:val="0"/>
        <w:adjustRightInd w:val="0"/>
        <w:snapToGrid w:val="0"/>
        <w:spacing w:line="484" w:lineRule="exact"/>
        <w:ind w:firstLine="480"/>
        <w:jc w:val="both"/>
        <w:rPr>
          <w:rFonts w:hint="eastAsia" w:cs="宋体" w:eastAsiaTheme="minorEastAsia"/>
          <w:b w:val="0"/>
          <w:bCs w:val="0"/>
          <w:color w:val="auto"/>
          <w:sz w:val="24"/>
          <w:u w:val="none"/>
          <w:lang w:val="en-US" w:eastAsia="zh-CN"/>
        </w:rPr>
      </w:pPr>
      <w:r>
        <w:rPr>
          <w:rFonts w:hint="eastAsia" w:ascii="Times New Roman" w:cs="Times New Roman"/>
          <w:color w:val="auto"/>
          <w:sz w:val="24"/>
          <w:lang w:val="en-US" w:eastAsia="zh-CN"/>
        </w:rPr>
        <w:t>危险废物</w:t>
      </w:r>
      <w:r>
        <w:rPr>
          <w:rFonts w:hint="eastAsia" w:cs="宋体"/>
          <w:b w:val="0"/>
          <w:bCs w:val="0"/>
          <w:sz w:val="24"/>
          <w:u w:val="none"/>
          <w:lang w:val="en-US" w:eastAsia="zh-CN"/>
        </w:rPr>
        <w:t>为涂油过程中产生的废油桶和废气治理过程中产生的废活性炭。涂油过程中使用防锈油为桶装包装，废油桶产生量为6个/a，</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桶暂存于危废暂存间，定期由生产厂家回收</w:t>
      </w:r>
      <w:r>
        <w:rPr>
          <w:rFonts w:hint="eastAsia" w:ascii="宋体" w:hAnsi="宋体" w:eastAsia="宋体" w:cs="宋体"/>
          <w:sz w:val="24"/>
          <w:szCs w:val="24"/>
          <w:lang w:eastAsia="zh-CN"/>
        </w:rPr>
        <w:t>；</w:t>
      </w:r>
      <w:r>
        <w:rPr>
          <w:rFonts w:hint="eastAsia" w:ascii="Times New Roman" w:cs="Times New Roman"/>
          <w:color w:val="auto"/>
          <w:sz w:val="24"/>
          <w:lang w:val="en-US" w:eastAsia="zh-CN"/>
        </w:rPr>
        <w:t>废气治理过程中产生的的废活性炭，</w:t>
      </w:r>
      <w:r>
        <w:rPr>
          <w:rFonts w:hint="eastAsia" w:cs="宋体"/>
          <w:b w:val="0"/>
          <w:bCs w:val="0"/>
          <w:sz w:val="24"/>
          <w:u w:val="none"/>
        </w:rPr>
        <w:t>将每次更换的活性炭集中收集于危废间密闭容器</w:t>
      </w:r>
      <w:r>
        <w:rPr>
          <w:rFonts w:hint="eastAsia" w:cs="宋体"/>
          <w:b w:val="0"/>
          <w:bCs w:val="0"/>
          <w:color w:val="auto"/>
          <w:sz w:val="24"/>
          <w:u w:val="none"/>
        </w:rPr>
        <w:t>内，交给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C00000"/>
          <w:sz w:val="24"/>
          <w:u w:val="none"/>
          <w:lang w:eastAsia="zh-CN"/>
        </w:rPr>
        <w:t>。</w:t>
      </w:r>
    </w:p>
    <w:p>
      <w:pPr>
        <w:pStyle w:val="51"/>
        <w:keepNext w:val="0"/>
        <w:keepLines w:val="0"/>
        <w:pageBreakBefore w:val="0"/>
        <w:widowControl w:val="0"/>
        <w:kinsoku/>
        <w:wordWrap/>
        <w:overflowPunct/>
        <w:topLinePunct w:val="0"/>
        <w:autoSpaceDE/>
        <w:autoSpaceDN/>
        <w:bidi w:val="0"/>
        <w:adjustRightInd w:val="0"/>
        <w:snapToGrid w:val="0"/>
        <w:spacing w:line="484" w:lineRule="exact"/>
        <w:ind w:left="0" w:leftChars="0" w:firstLine="480" w:firstLineChars="200"/>
        <w:jc w:val="both"/>
        <w:rPr>
          <w:rFonts w:hint="default" w:eastAsia="宋体"/>
          <w:lang w:val="en-US" w:eastAsia="zh-CN"/>
        </w:rPr>
      </w:pPr>
      <w:r>
        <w:rPr>
          <w:rFonts w:hint="eastAsia" w:cs="宋体"/>
          <w:b w:val="0"/>
          <w:bCs w:val="0"/>
          <w:color w:val="auto"/>
          <w:sz w:val="24"/>
          <w:u w:val="none"/>
          <w:lang w:val="en-US" w:eastAsia="zh-CN"/>
        </w:rPr>
        <w:t>生活垃圾由垃圾桶暂存后送至垃圾中转站集中处理，对环境影响较小</w:t>
      </w:r>
      <w:r>
        <w:rPr>
          <w:rFonts w:hint="eastAsia"/>
          <w:b w:val="0"/>
          <w:bCs w:val="0"/>
          <w:color w:val="auto"/>
          <w:sz w:val="24"/>
          <w:u w:val="none"/>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5.总量控制</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jc w:val="both"/>
        <w:textAlignment w:val="auto"/>
        <w:outlineLvl w:val="9"/>
        <w:rPr>
          <w:rFonts w:hint="eastAsia" w:ascii="Times New Roman" w:hAnsi="Times New Roman" w:cs="Times New Roman" w:eastAsiaTheme="minorEastAsia"/>
          <w:b w:val="0"/>
          <w:bCs w:val="0"/>
          <w:color w:val="auto"/>
          <w:sz w:val="24"/>
          <w:szCs w:val="24"/>
          <w:lang w:eastAsia="zh-CN"/>
        </w:rPr>
      </w:pPr>
      <w:r>
        <w:rPr>
          <w:rFonts w:hint="eastAsia"/>
          <w:b w:val="0"/>
          <w:bCs w:val="0"/>
          <w:color w:val="auto"/>
          <w:sz w:val="24"/>
          <w:szCs w:val="24"/>
          <w:lang w:val="en-US" w:eastAsia="zh-CN"/>
        </w:rPr>
        <w:t>本项目总量</w:t>
      </w:r>
      <w:r>
        <w:rPr>
          <w:rFonts w:hint="eastAsia"/>
          <w:b w:val="0"/>
          <w:bCs w:val="0"/>
          <w:color w:val="auto"/>
          <w:sz w:val="24"/>
          <w:szCs w:val="24"/>
        </w:rPr>
        <w:t>挥发性有机物以非甲烷总烃来计</w:t>
      </w:r>
      <w:r>
        <w:rPr>
          <w:rFonts w:hint="eastAsia"/>
          <w:b w:val="0"/>
          <w:bCs w:val="0"/>
          <w:color w:val="auto"/>
          <w:sz w:val="24"/>
          <w:szCs w:val="24"/>
          <w:lang w:val="en-US" w:eastAsia="zh-CN"/>
        </w:rPr>
        <w:t>为</w:t>
      </w:r>
      <w:r>
        <w:rPr>
          <w:rFonts w:hint="eastAsia"/>
          <w:b w:val="0"/>
          <w:bCs w:val="0"/>
          <w:snapToGrid w:val="0"/>
          <w:color w:val="auto"/>
          <w:kern w:val="0"/>
          <w:sz w:val="24"/>
          <w:szCs w:val="24"/>
          <w:lang w:val="en-US" w:eastAsia="zh-CN"/>
        </w:rPr>
        <w:t>0.0128</w:t>
      </w:r>
      <w:r>
        <w:rPr>
          <w:b w:val="0"/>
          <w:bCs w:val="0"/>
          <w:snapToGrid w:val="0"/>
          <w:color w:val="auto"/>
          <w:kern w:val="0"/>
          <w:sz w:val="24"/>
          <w:szCs w:val="24"/>
        </w:rPr>
        <w:t>t/a</w:t>
      </w:r>
      <w:r>
        <w:rPr>
          <w:rFonts w:hint="eastAsia"/>
          <w:b w:val="0"/>
          <w:bCs w:val="0"/>
          <w:snapToGrid w:val="0"/>
          <w:color w:val="auto"/>
          <w:kern w:val="0"/>
          <w:sz w:val="24"/>
          <w:szCs w:val="24"/>
          <w:lang w:eastAsia="zh-CN"/>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562" w:firstLineChars="200"/>
        <w:rPr>
          <w:rFonts w:hint="default" w:ascii="Times New Roman" w:hAnsi="Times New Roman" w:cs="Times New Roman"/>
          <w:b/>
          <w:bCs/>
          <w:sz w:val="30"/>
          <w:szCs w:val="30"/>
        </w:rPr>
      </w:pPr>
      <w:r>
        <w:rPr>
          <w:rFonts w:hint="default" w:ascii="Times New Roman" w:hAnsi="Times New Roman" w:cs="Times New Roman"/>
          <w:b/>
          <w:bCs/>
          <w:sz w:val="28"/>
          <w:szCs w:val="28"/>
        </w:rPr>
        <w:t>四、环境保护设施调试效果</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在</w:t>
      </w:r>
      <w:r>
        <w:rPr>
          <w:rFonts w:hint="eastAsia" w:asciiTheme="majorEastAsia" w:hAnsiTheme="majorEastAsia" w:eastAsiaTheme="majorEastAsia" w:cstheme="majorEastAsia"/>
          <w:b w:val="0"/>
          <w:bCs w:val="0"/>
          <w:sz w:val="24"/>
          <w:szCs w:val="24"/>
          <w:lang w:val="en-US" w:eastAsia="zh-CN"/>
        </w:rPr>
        <w:t>巩义市强发包装材料有限公司年加工钢带3000吨、钢扣500吨建设</w:t>
      </w:r>
      <w:r>
        <w:rPr>
          <w:rStyle w:val="35"/>
          <w:rFonts w:hint="eastAsia" w:asciiTheme="majorEastAsia" w:hAnsiTheme="majorEastAsia" w:eastAsiaTheme="majorEastAsia" w:cstheme="majorEastAsia"/>
          <w:b w:val="0"/>
          <w:bCs w:val="0"/>
          <w:color w:val="auto"/>
          <w:spacing w:val="0"/>
          <w:sz w:val="24"/>
          <w:szCs w:val="24"/>
          <w:lang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sz w:val="24"/>
        </w:rPr>
        <w:t>试运行期间，委托</w:t>
      </w:r>
      <w:r>
        <w:rPr>
          <w:rFonts w:hint="eastAsia" w:ascii="Times New Roman" w:hAnsi="Times New Roman" w:cs="Times New Roman"/>
          <w:sz w:val="24"/>
          <w:lang w:eastAsia="zh-CN"/>
        </w:rPr>
        <w:t>河南宜信检测技术服务有限公司</w:t>
      </w:r>
      <w:r>
        <w:rPr>
          <w:rFonts w:hint="default" w:ascii="Times New Roman" w:hAnsi="Times New Roman" w:cs="Times New Roman"/>
          <w:sz w:val="24"/>
        </w:rPr>
        <w:t>于</w:t>
      </w:r>
      <w:r>
        <w:rPr>
          <w:rFonts w:hint="eastAsia" w:ascii="Times New Roman" w:hAnsi="Times New Roman" w:cs="Times New Roman"/>
          <w:sz w:val="24"/>
          <w:lang w:val="en-US" w:eastAsia="zh-CN"/>
        </w:rPr>
        <w:t>2020</w:t>
      </w:r>
      <w:r>
        <w:rPr>
          <w:rFonts w:hint="default" w:ascii="Times New Roman" w:hAnsi="Times New Roman" w:cs="Times New Roman"/>
          <w:sz w:val="24"/>
        </w:rPr>
        <w:t>年</w:t>
      </w:r>
      <w:r>
        <w:rPr>
          <w:rFonts w:hint="eastAsia" w:ascii="Times New Roman" w:hAnsi="Times New Roman" w:cs="Times New Roman"/>
          <w:sz w:val="24"/>
          <w:lang w:val="en-US" w:eastAsia="zh-CN"/>
        </w:rPr>
        <w:t>11</w:t>
      </w:r>
      <w:r>
        <w:rPr>
          <w:rFonts w:hint="default" w:ascii="Times New Roman" w:hAnsi="Times New Roman" w:cs="Times New Roman"/>
          <w:sz w:val="24"/>
        </w:rPr>
        <w:t>月</w:t>
      </w:r>
      <w:r>
        <w:rPr>
          <w:rFonts w:hint="eastAsia" w:ascii="Times New Roman" w:hAnsi="Times New Roman" w:cs="Times New Roman"/>
          <w:sz w:val="24"/>
          <w:lang w:val="en-US" w:eastAsia="zh-CN"/>
        </w:rPr>
        <w:t>03</w:t>
      </w:r>
      <w:r>
        <w:rPr>
          <w:rFonts w:hint="default" w:ascii="Times New Roman" w:hAnsi="Times New Roman" w:cs="Times New Roman"/>
          <w:sz w:val="24"/>
          <w:lang w:val="en-US" w:eastAsia="zh-CN"/>
        </w:rPr>
        <w:t>日</w:t>
      </w:r>
      <w:r>
        <w:rPr>
          <w:rFonts w:hint="default" w:ascii="Times New Roman" w:hAnsi="Times New Roman" w:cs="Times New Roman"/>
          <w:sz w:val="24"/>
        </w:rPr>
        <w:t>-</w:t>
      </w:r>
      <w:r>
        <w:rPr>
          <w:rFonts w:hint="eastAsia" w:ascii="Times New Roman" w:hAnsi="Times New Roman" w:cs="Times New Roman"/>
          <w:sz w:val="24"/>
          <w:lang w:val="en-US" w:eastAsia="zh-CN"/>
        </w:rPr>
        <w:t>11</w:t>
      </w:r>
      <w:r>
        <w:rPr>
          <w:rFonts w:hint="default" w:ascii="Times New Roman" w:hAnsi="Times New Roman" w:cs="Times New Roman"/>
          <w:sz w:val="24"/>
          <w:lang w:val="en-US" w:eastAsia="zh-CN"/>
        </w:rPr>
        <w:t>月</w:t>
      </w:r>
      <w:r>
        <w:rPr>
          <w:rFonts w:hint="eastAsia" w:ascii="Times New Roman" w:hAnsi="Times New Roman" w:cs="Times New Roman"/>
          <w:sz w:val="24"/>
          <w:lang w:val="en-US" w:eastAsia="zh-CN"/>
        </w:rPr>
        <w:t>04</w:t>
      </w:r>
      <w:r>
        <w:rPr>
          <w:rFonts w:hint="default" w:ascii="Times New Roman" w:hAnsi="Times New Roman" w:cs="Times New Roman"/>
          <w:sz w:val="24"/>
        </w:rPr>
        <w:t>日对该项目的废气和噪声进行了监测。</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1、验收监测期间，生产工况是</w:t>
      </w:r>
      <w:r>
        <w:rPr>
          <w:rFonts w:hint="eastAsia" w:ascii="Times New Roman" w:hAnsi="Times New Roman" w:cs="Times New Roman"/>
          <w:sz w:val="24"/>
          <w:lang w:val="en-US" w:eastAsia="zh-CN"/>
        </w:rPr>
        <w:t>85</w:t>
      </w:r>
      <w:r>
        <w:rPr>
          <w:rFonts w:hint="default" w:ascii="Times New Roman" w:hAnsi="Times New Roman" w:cs="Times New Roman"/>
          <w:sz w:val="24"/>
        </w:rPr>
        <w:t>%，满足国家对建设项目竣工环境保护验收监测期间生产负荷达到设计额定负荷75%以上的要求，负荷国家对建设项目环境保护实施竣工验收监测的要求。</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sz w:val="24"/>
        </w:rPr>
      </w:pPr>
      <w:r>
        <w:rPr>
          <w:rFonts w:hint="default" w:ascii="Times New Roman" w:hAnsi="Times New Roman" w:cs="Times New Roman"/>
          <w:sz w:val="24"/>
        </w:rPr>
        <w:t>2、经现场勘察</w:t>
      </w:r>
      <w:r>
        <w:rPr>
          <w:rFonts w:hint="default" w:ascii="Times New Roman" w:hAnsi="Times New Roman" w:cs="Times New Roman"/>
          <w:sz w:val="24"/>
          <w:lang w:eastAsia="zh-CN"/>
        </w:rPr>
        <w:t>，项目</w:t>
      </w:r>
      <w:r>
        <w:rPr>
          <w:b w:val="0"/>
          <w:bCs w:val="0"/>
          <w:sz w:val="24"/>
          <w:u w:val="none"/>
        </w:rPr>
        <w:t>废气经集气罩</w:t>
      </w:r>
      <w:r>
        <w:rPr>
          <w:rFonts w:hint="default" w:ascii="Times New Roman" w:hAnsi="Times New Roman" w:cs="Times New Roman"/>
          <w:b w:val="0"/>
          <w:bCs w:val="0"/>
          <w:sz w:val="24"/>
          <w:u w:val="none"/>
        </w:rPr>
        <w:t>收集后引至1套</w:t>
      </w:r>
      <w:r>
        <w:rPr>
          <w:rFonts w:hint="eastAsia" w:ascii="Times New Roman" w:cs="Times New Roman"/>
          <w:b w:val="0"/>
          <w:bCs w:val="0"/>
          <w:sz w:val="24"/>
          <w:u w:val="none"/>
          <w:lang w:eastAsia="zh-CN"/>
        </w:rPr>
        <w:t>油雾净化器</w:t>
      </w:r>
      <w:r>
        <w:rPr>
          <w:rFonts w:hint="default" w:ascii="Times New Roman" w:hAnsi="Times New Roman" w:cs="Times New Roman"/>
          <w:b w:val="0"/>
          <w:bCs w:val="0"/>
          <w:sz w:val="24"/>
          <w:u w:val="none"/>
        </w:rPr>
        <w:t>+活性炭吸附装置处理后，经1根15m高排气筒排放</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default" w:ascii="Times New Roman" w:hAnsi="Times New Roman" w:eastAsia="宋体" w:cs="Times New Roman"/>
          <w:sz w:val="28"/>
          <w:szCs w:val="28"/>
          <w:lang w:eastAsia="zh-CN"/>
        </w:rPr>
      </w:pPr>
      <w:r>
        <w:rPr>
          <w:rFonts w:hint="default" w:ascii="Times New Roman" w:hAnsi="Times New Roman" w:cs="Times New Roman"/>
          <w:sz w:val="24"/>
        </w:rPr>
        <w:t>3、</w:t>
      </w:r>
      <w:r>
        <w:rPr>
          <w:rFonts w:hint="eastAsia" w:ascii="Times New Roman" w:hAnsi="Times New Roman" w:cs="Times New Roman"/>
          <w:sz w:val="24"/>
          <w:lang w:val="en-US" w:eastAsia="zh-CN"/>
        </w:rPr>
        <w:t>项目废水主要为生活污水，</w:t>
      </w:r>
      <w:r>
        <w:rPr>
          <w:rFonts w:ascii="Times New Roman" w:hAnsi="Times New Roman" w:cs="Times New Roman"/>
          <w:color w:val="auto"/>
          <w:sz w:val="24"/>
        </w:rPr>
        <w:t>生活污水</w:t>
      </w:r>
      <w:r>
        <w:rPr>
          <w:rFonts w:hint="eastAsia"/>
          <w:color w:val="auto"/>
          <w:sz w:val="24"/>
          <w:lang w:val="en-US" w:eastAsia="zh-CN"/>
        </w:rPr>
        <w:t>经旱厕暂存后，由附近村民拉走肥田。</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4、验收监测期间，</w:t>
      </w:r>
      <w:r>
        <w:rPr>
          <w:rFonts w:hint="eastAsia" w:ascii="Times New Roman" w:hAnsi="Times New Roman" w:cs="Times New Roman"/>
          <w:sz w:val="24"/>
          <w:lang w:val="en-US" w:eastAsia="zh-CN"/>
        </w:rPr>
        <w:t>东、南、西、北</w:t>
      </w:r>
      <w:r>
        <w:rPr>
          <w:rFonts w:hint="default" w:ascii="Times New Roman" w:hAnsi="Times New Roman" w:cs="Times New Roman"/>
          <w:sz w:val="24"/>
        </w:rPr>
        <w:t>厂界昼间噪声及监测结果均符合《工业企业厂界环境噪声排放标准》（GB12348-2008）</w:t>
      </w:r>
      <w:r>
        <w:rPr>
          <w:rFonts w:hint="eastAsia" w:ascii="Times New Roman" w:hAnsi="Times New Roman" w:cs="Times New Roman"/>
          <w:sz w:val="24"/>
          <w:lang w:val="en-US" w:eastAsia="zh-CN"/>
        </w:rPr>
        <w:t>3</w:t>
      </w:r>
      <w:r>
        <w:rPr>
          <w:rFonts w:hint="default" w:ascii="Times New Roman" w:hAnsi="Times New Roman" w:cs="Times New Roman"/>
          <w:sz w:val="24"/>
        </w:rPr>
        <w:t>类标准限值（昼间≦6</w:t>
      </w:r>
      <w:r>
        <w:rPr>
          <w:rFonts w:hint="eastAsia" w:ascii="Times New Roman" w:hAnsi="Times New Roman" w:cs="Times New Roman"/>
          <w:sz w:val="24"/>
          <w:lang w:val="en-US" w:eastAsia="zh-CN"/>
        </w:rPr>
        <w:t>5</w:t>
      </w:r>
      <w:r>
        <w:rPr>
          <w:rFonts w:hint="default" w:ascii="Times New Roman" w:hAnsi="Times New Roman" w:cs="Times New Roman"/>
          <w:sz w:val="24"/>
        </w:rPr>
        <w:t>dB（A）夜间≦5</w:t>
      </w:r>
      <w:r>
        <w:rPr>
          <w:rFonts w:hint="eastAsia" w:ascii="Times New Roman" w:hAnsi="Times New Roman" w:cs="Times New Roman"/>
          <w:sz w:val="24"/>
          <w:lang w:val="en-US" w:eastAsia="zh-CN"/>
        </w:rPr>
        <w:t>5</w:t>
      </w:r>
      <w:r>
        <w:rPr>
          <w:rFonts w:hint="default" w:ascii="Times New Roman" w:hAnsi="Times New Roman" w:cs="Times New Roman"/>
          <w:sz w:val="24"/>
        </w:rPr>
        <w:t>dB（A））</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hint="eastAsia" w:cs="宋体" w:eastAsiaTheme="minorEastAsia"/>
          <w:b w:val="0"/>
          <w:bCs w:val="0"/>
          <w:color w:val="auto"/>
          <w:sz w:val="24"/>
          <w:u w:val="none"/>
          <w:lang w:val="en-US" w:eastAsia="zh-CN"/>
        </w:rPr>
      </w:pPr>
      <w:r>
        <w:rPr>
          <w:rFonts w:hint="default" w:ascii="Times New Roman" w:hAnsi="Times New Roman" w:cs="Times New Roman"/>
          <w:sz w:val="24"/>
        </w:rPr>
        <w:t>5、经现场勘察该项目生活垃圾设置有垃圾收集桶，集中收集后定期有环卫工人清理运走</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废</w:t>
      </w:r>
      <w:r>
        <w:rPr>
          <w:rFonts w:hint="eastAsia"/>
          <w:sz w:val="24"/>
          <w:lang w:val="en-US" w:eastAsia="zh-CN"/>
        </w:rPr>
        <w:t>边角料</w:t>
      </w:r>
      <w:r>
        <w:rPr>
          <w:color w:val="000000" w:themeColor="text1"/>
          <w:sz w:val="24"/>
        </w:rPr>
        <w:t>统一收集后</w:t>
      </w:r>
      <w:r>
        <w:rPr>
          <w:rFonts w:hint="eastAsia"/>
          <w:color w:val="auto"/>
          <w:sz w:val="24"/>
          <w:lang w:val="en-US" w:eastAsia="zh-CN"/>
        </w:rPr>
        <w:t>外售给废品回收站；</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桶暂存于危废暂存间，定期由生产厂家回收</w:t>
      </w:r>
      <w:r>
        <w:rPr>
          <w:rFonts w:hint="eastAsia" w:ascii="宋体" w:hAnsi="宋体" w:eastAsia="宋体" w:cs="宋体"/>
          <w:sz w:val="24"/>
          <w:szCs w:val="24"/>
          <w:lang w:eastAsia="zh-CN"/>
        </w:rPr>
        <w:t>；</w:t>
      </w:r>
      <w:r>
        <w:rPr>
          <w:rFonts w:hint="eastAsia" w:ascii="Times New Roman" w:cs="Times New Roman"/>
          <w:color w:val="auto"/>
          <w:sz w:val="24"/>
          <w:lang w:val="en-US" w:eastAsia="zh-CN"/>
        </w:rPr>
        <w:t>废活性炭</w:t>
      </w:r>
      <w:r>
        <w:rPr>
          <w:rFonts w:hint="eastAsia" w:cs="宋体"/>
          <w:b w:val="0"/>
          <w:bCs w:val="0"/>
          <w:sz w:val="24"/>
          <w:u w:val="none"/>
        </w:rPr>
        <w:t>集中收集于危废间密闭容器</w:t>
      </w:r>
      <w:r>
        <w:rPr>
          <w:rFonts w:hint="eastAsia" w:cs="宋体"/>
          <w:b w:val="0"/>
          <w:bCs w:val="0"/>
          <w:color w:val="auto"/>
          <w:sz w:val="24"/>
          <w:u w:val="none"/>
        </w:rPr>
        <w:t>内，交给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C00000"/>
          <w:sz w:val="24"/>
          <w:u w:val="none"/>
          <w:lang w:eastAsia="zh-CN"/>
        </w:rPr>
        <w:t>。</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562" w:firstLineChars="20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五、工程建设对环境的影响</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sz w:val="24"/>
        </w:rPr>
      </w:pPr>
      <w:r>
        <w:rPr>
          <w:rFonts w:hint="default" w:ascii="Times New Roman" w:hAnsi="Times New Roman" w:cs="Times New Roman"/>
          <w:sz w:val="24"/>
        </w:rPr>
        <w:t>根据</w:t>
      </w:r>
      <w:r>
        <w:rPr>
          <w:rFonts w:hint="eastAsia" w:asciiTheme="majorEastAsia" w:hAnsiTheme="majorEastAsia" w:eastAsiaTheme="majorEastAsia" w:cstheme="majorEastAsia"/>
          <w:b w:val="0"/>
          <w:bCs w:val="0"/>
          <w:sz w:val="24"/>
          <w:szCs w:val="24"/>
          <w:lang w:val="en-US" w:eastAsia="zh-CN"/>
        </w:rPr>
        <w:t>巩义市强发包装材料有限公司年加工钢带3000吨、钢扣500吨建设</w:t>
      </w:r>
      <w:r>
        <w:rPr>
          <w:rStyle w:val="35"/>
          <w:rFonts w:hint="eastAsia" w:asciiTheme="majorEastAsia" w:hAnsiTheme="majorEastAsia" w:eastAsiaTheme="majorEastAsia" w:cstheme="majorEastAsia"/>
          <w:b w:val="0"/>
          <w:bCs w:val="0"/>
          <w:color w:val="auto"/>
          <w:spacing w:val="0"/>
          <w:sz w:val="24"/>
          <w:szCs w:val="24"/>
          <w:lang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sz w:val="24"/>
        </w:rPr>
        <w:t>现状监测报告，项目废水、废气、噪声、固废均可以实现达标排放；项目</w:t>
      </w:r>
      <w:r>
        <w:rPr>
          <w:rFonts w:hint="eastAsia" w:ascii="Times New Roman" w:hAnsi="Times New Roman" w:cs="Times New Roman"/>
          <w:sz w:val="24"/>
          <w:lang w:val="en-US" w:eastAsia="zh-CN"/>
        </w:rPr>
        <w:t>无</w:t>
      </w:r>
      <w:r>
        <w:rPr>
          <w:rFonts w:hint="default" w:ascii="Times New Roman" w:hAnsi="Times New Roman" w:cs="Times New Roman"/>
          <w:sz w:val="24"/>
        </w:rPr>
        <w:t>产生</w:t>
      </w:r>
      <w:r>
        <w:rPr>
          <w:rFonts w:hint="eastAsia" w:ascii="Times New Roman" w:hAnsi="Times New Roman" w:cs="Times New Roman"/>
          <w:sz w:val="24"/>
          <w:lang w:val="en-US" w:eastAsia="zh-CN"/>
        </w:rPr>
        <w:t>废水，</w:t>
      </w:r>
      <w:r>
        <w:rPr>
          <w:rFonts w:ascii="Times New Roman" w:hAnsi="Times New Roman" w:cs="Times New Roman"/>
          <w:color w:val="auto"/>
          <w:sz w:val="24"/>
        </w:rPr>
        <w:t>生活污水</w:t>
      </w:r>
      <w:r>
        <w:rPr>
          <w:rFonts w:hint="eastAsia"/>
          <w:color w:val="auto"/>
          <w:sz w:val="24"/>
          <w:lang w:val="en-US" w:eastAsia="zh-CN"/>
        </w:rPr>
        <w:t>经旱厕暂存后，由附近村民拉走肥田</w:t>
      </w:r>
      <w:r>
        <w:rPr>
          <w:rFonts w:hint="default" w:ascii="Times New Roman" w:hAnsi="Times New Roman" w:cs="Times New Roman"/>
          <w:sz w:val="24"/>
        </w:rPr>
        <w:t>，对环境影响较小</w:t>
      </w:r>
      <w:r>
        <w:rPr>
          <w:rFonts w:hint="default" w:ascii="Times New Roman" w:hAnsi="Times New Roman" w:cs="Times New Roman"/>
          <w:sz w:val="24"/>
          <w:lang w:eastAsia="zh-CN"/>
        </w:rPr>
        <w:t>；项目</w:t>
      </w:r>
      <w:r>
        <w:rPr>
          <w:b w:val="0"/>
          <w:bCs w:val="0"/>
          <w:sz w:val="24"/>
          <w:u w:val="none"/>
        </w:rPr>
        <w:t>废气经集气罩</w:t>
      </w:r>
      <w:r>
        <w:rPr>
          <w:rFonts w:hint="default" w:ascii="Times New Roman" w:hAnsi="Times New Roman" w:cs="Times New Roman"/>
          <w:b w:val="0"/>
          <w:bCs w:val="0"/>
          <w:sz w:val="24"/>
          <w:u w:val="none"/>
        </w:rPr>
        <w:t>收集后引至1套</w:t>
      </w:r>
      <w:r>
        <w:rPr>
          <w:rFonts w:hint="eastAsia" w:ascii="Times New Roman" w:cs="Times New Roman"/>
          <w:b w:val="0"/>
          <w:bCs w:val="0"/>
          <w:sz w:val="24"/>
          <w:u w:val="none"/>
          <w:lang w:eastAsia="zh-CN"/>
        </w:rPr>
        <w:t>油雾净化器</w:t>
      </w:r>
      <w:r>
        <w:rPr>
          <w:rFonts w:hint="default" w:ascii="Times New Roman" w:hAnsi="Times New Roman" w:cs="Times New Roman"/>
          <w:b w:val="0"/>
          <w:bCs w:val="0"/>
          <w:sz w:val="24"/>
          <w:u w:val="none"/>
        </w:rPr>
        <w:t>+活性炭吸附装置处理后经1根15m高排气筒排放</w:t>
      </w:r>
      <w:r>
        <w:rPr>
          <w:rFonts w:hint="default" w:ascii="Times New Roman" w:hAnsi="Times New Roman" w:cs="Times New Roman"/>
          <w:sz w:val="24"/>
          <w:lang w:eastAsia="zh-CN"/>
        </w:rPr>
        <w:t>，</w:t>
      </w:r>
      <w:r>
        <w:rPr>
          <w:rFonts w:hint="default" w:ascii="Times New Roman" w:hAnsi="Times New Roman" w:cs="Times New Roman"/>
          <w:sz w:val="24"/>
        </w:rPr>
        <w:t>厂界</w:t>
      </w:r>
      <w:r>
        <w:rPr>
          <w:rFonts w:hint="eastAsia" w:ascii="Times New Roman" w:hAnsi="Times New Roman" w:cs="Times New Roman"/>
          <w:sz w:val="24"/>
          <w:lang w:val="en-US" w:eastAsia="zh-CN"/>
        </w:rPr>
        <w:t>非甲烷总烃排</w:t>
      </w:r>
      <w:r>
        <w:rPr>
          <w:rFonts w:hint="default" w:ascii="Times New Roman" w:hAnsi="Times New Roman" w:cs="Times New Roman"/>
          <w:sz w:val="24"/>
        </w:rPr>
        <w:t>放浓度及排放速率能够满足</w:t>
      </w:r>
      <w:r>
        <w:rPr>
          <w:rStyle w:val="35"/>
          <w:rFonts w:hint="default" w:ascii="Times New Roman" w:hAnsi="Times New Roman" w:eastAsia="宋体" w:cs="Times New Roman"/>
          <w:sz w:val="24"/>
        </w:rPr>
        <w:t>《大气污染物综合排放标准》（GB16297-1996）表2二级标准</w:t>
      </w:r>
      <w:r>
        <w:rPr>
          <w:rFonts w:hint="default" w:ascii="Times New Roman" w:hAnsi="Times New Roman" w:cs="Times New Roman"/>
          <w:sz w:val="24"/>
        </w:rPr>
        <w:t>无组织排放标准的要求；厂界噪声经厂房隔声衰减后可以满足《工业企业厂界环境噪声排放标准》（GB12348-2008）</w:t>
      </w:r>
      <w:r>
        <w:rPr>
          <w:rFonts w:hint="eastAsia" w:ascii="Times New Roman" w:hAnsi="Times New Roman" w:cs="Times New Roman"/>
          <w:sz w:val="24"/>
          <w:lang w:val="en-US" w:eastAsia="zh-CN"/>
        </w:rPr>
        <w:t>3类</w:t>
      </w:r>
      <w:r>
        <w:rPr>
          <w:rFonts w:hint="default" w:ascii="Times New Roman" w:hAnsi="Times New Roman" w:cs="Times New Roman"/>
          <w:sz w:val="24"/>
        </w:rPr>
        <w:t>标准要求。因此，从环保角度分析，本项目的建设是可行的。</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b/>
          <w:sz w:val="28"/>
        </w:rPr>
      </w:pPr>
      <w:r>
        <w:rPr>
          <w:rFonts w:hint="default" w:ascii="Times New Roman" w:hAnsi="Times New Roman" w:cs="Times New Roman"/>
          <w:b/>
          <w:sz w:val="28"/>
        </w:rPr>
        <w:t>六、结论</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对照项目的环评报告及其批复，结合对现场勘察</w:t>
      </w:r>
      <w:r>
        <w:rPr>
          <w:rFonts w:hint="default" w:ascii="Times New Roman" w:hAnsi="Times New Roman" w:cs="Times New Roman"/>
          <w:sz w:val="24"/>
          <w:lang w:eastAsia="zh-CN"/>
        </w:rPr>
        <w:t>，</w:t>
      </w:r>
      <w:r>
        <w:rPr>
          <w:rFonts w:hint="default" w:ascii="Times New Roman" w:hAnsi="Times New Roman" w:eastAsia="宋体" w:cs="Times New Roman"/>
          <w:sz w:val="24"/>
        </w:rPr>
        <w:t xml:space="preserve">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不属于纳入排污许可管理的建设项目；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8"/>
        <w:keepNext w:val="0"/>
        <w:keepLines w:val="0"/>
        <w:pageBreakBefore w:val="0"/>
        <w:widowControl w:val="0"/>
        <w:numPr>
          <w:ilvl w:val="0"/>
          <w:numId w:val="6"/>
        </w:numPr>
        <w:kinsoku/>
        <w:wordWrap/>
        <w:overflowPunct/>
        <w:topLinePunct w:val="0"/>
        <w:autoSpaceDE/>
        <w:autoSpaceDN/>
        <w:bidi w:val="0"/>
        <w:adjustRightInd/>
        <w:snapToGrid w:val="0"/>
        <w:spacing w:after="0" w:line="484" w:lineRule="exact"/>
        <w:ind w:left="0" w:leftChars="0" w:firstLine="562" w:firstLineChars="200"/>
        <w:jc w:val="both"/>
        <w:textAlignment w:val="auto"/>
        <w:outlineLvl w:val="9"/>
        <w:rPr>
          <w:rFonts w:hint="default" w:ascii="Times New Roman" w:hAnsi="Times New Roman" w:cs="Times New Roman"/>
          <w:b/>
          <w:sz w:val="28"/>
          <w:szCs w:val="28"/>
        </w:rPr>
      </w:pPr>
      <w:r>
        <w:rPr>
          <w:rFonts w:hint="eastAsia" w:ascii="Times New Roman" w:hAnsi="Times New Roman" w:cs="Times New Roman"/>
          <w:b/>
          <w:bCs/>
          <w:sz w:val="28"/>
          <w:szCs w:val="28"/>
          <w:lang w:val="en-US" w:eastAsia="zh-CN"/>
        </w:rPr>
        <w:t>后续要求</w:t>
      </w:r>
    </w:p>
    <w:p>
      <w:pPr>
        <w:pStyle w:val="8"/>
        <w:keepNext w:val="0"/>
        <w:keepLines w:val="0"/>
        <w:pageBreakBefore w:val="0"/>
        <w:widowControl w:val="0"/>
        <w:numPr>
          <w:ilvl w:val="0"/>
          <w:numId w:val="7"/>
        </w:numPr>
        <w:kinsoku/>
        <w:wordWrap/>
        <w:overflowPunct/>
        <w:topLinePunct w:val="0"/>
        <w:autoSpaceDE/>
        <w:autoSpaceDN/>
        <w:bidi w:val="0"/>
        <w:adjustRightInd/>
        <w:snapToGrid w:val="0"/>
        <w:spacing w:after="0" w:line="484" w:lineRule="exact"/>
        <w:ind w:firstLine="480" w:firstLineChars="200"/>
        <w:jc w:val="both"/>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加强危废及车间卫生日常管理。</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8"/>
        <w:keepNext w:val="0"/>
        <w:keepLines w:val="0"/>
        <w:pageBreakBefore w:val="0"/>
        <w:widowControl w:val="0"/>
        <w:numPr>
          <w:ilvl w:val="0"/>
          <w:numId w:val="6"/>
        </w:numPr>
        <w:kinsoku/>
        <w:wordWrap/>
        <w:overflowPunct/>
        <w:topLinePunct w:val="0"/>
        <w:autoSpaceDE/>
        <w:autoSpaceDN/>
        <w:bidi w:val="0"/>
        <w:adjustRightInd/>
        <w:snapToGrid w:val="0"/>
        <w:spacing w:after="0" w:line="500" w:lineRule="exact"/>
        <w:ind w:left="0" w:leftChars="0" w:firstLine="562" w:firstLine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验收人员信息（见下表）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val="0"/>
          <w:bCs w:val="0"/>
          <w:sz w:val="28"/>
          <w:szCs w:val="28"/>
          <w:lang w:val="en-US" w:eastAsia="zh-CN"/>
        </w:rPr>
      </w:pPr>
      <w:r>
        <w:rPr>
          <w:rFonts w:hint="eastAsia"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val="0"/>
          <w:bCs w:val="0"/>
          <w:sz w:val="28"/>
          <w:szCs w:val="28"/>
          <w:lang w:val="en-US" w:eastAsia="zh-CN"/>
        </w:rPr>
        <w:t xml:space="preserve"> 巩义市强发包装有限公司</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 xml:space="preserve">                                     2020年11月14日</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r>
        <w:drawing>
          <wp:anchor distT="0" distB="0" distL="114300" distR="114300" simplePos="0" relativeHeight="2046435328" behindDoc="1" locked="0" layoutInCell="1" allowOverlap="1">
            <wp:simplePos x="0" y="0"/>
            <wp:positionH relativeFrom="column">
              <wp:posOffset>-152400</wp:posOffset>
            </wp:positionH>
            <wp:positionV relativeFrom="paragraph">
              <wp:posOffset>57150</wp:posOffset>
            </wp:positionV>
            <wp:extent cx="8856345" cy="5257800"/>
            <wp:effectExtent l="0" t="0" r="1905" b="0"/>
            <wp:wrapTight wrapText="bothSides">
              <wp:wrapPolygon>
                <wp:start x="0" y="0"/>
                <wp:lineTo x="0" y="21522"/>
                <wp:lineTo x="21558" y="21522"/>
                <wp:lineTo x="21558" y="0"/>
                <wp:lineTo x="0" y="0"/>
              </wp:wrapPolygon>
            </wp:wrapTight>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6"/>
                    <a:stretch>
                      <a:fillRect/>
                    </a:stretch>
                  </pic:blipFill>
                  <pic:spPr>
                    <a:xfrm>
                      <a:off x="0" y="0"/>
                      <a:ext cx="8856345" cy="5257800"/>
                    </a:xfrm>
                    <a:prstGeom prst="rect">
                      <a:avLst/>
                    </a:prstGeom>
                    <a:noFill/>
                    <a:ln>
                      <a:noFill/>
                    </a:ln>
                  </pic:spPr>
                </pic:pic>
              </a:graphicData>
            </a:graphic>
          </wp:anchor>
        </w:drawing>
      </w: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bookmarkStart w:id="110" w:name="_GoBack"/>
      <w:bookmarkEnd w:id="110"/>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Light">
    <w:altName w:val="宋体"/>
    <w:panose1 w:val="02010600030101010101"/>
    <w:charset w:val="86"/>
    <w:family w:val="auto"/>
    <w:pitch w:val="default"/>
    <w:sig w:usb0="00000000" w:usb1="00000000" w:usb2="00000016" w:usb3="00000000" w:csb0="0004000F" w:csb1="00000000"/>
  </w:font>
  <w:font w:name="MingLiU">
    <w:altName w:val="Microsoft JhengHei UI"/>
    <w:panose1 w:val="02020509000000000000"/>
    <w:charset w:val="88"/>
    <w:family w:val="modern"/>
    <w:pitch w:val="default"/>
    <w:sig w:usb0="00000000" w:usb1="00000000" w:usb2="00000016" w:usb3="00000000" w:csb0="00100001" w:csb1="00000000"/>
  </w:font>
  <w:font w:name="Calibri Light">
    <w:panose1 w:val="020F0302020204030204"/>
    <w:charset w:val="00"/>
    <w:family w:val="swiss"/>
    <w:pitch w:val="default"/>
    <w:sig w:usb0="E0002AFF" w:usb1="C000247B" w:usb2="00000009" w:usb3="00000000" w:csb0="200001FF" w:csb1="00000000"/>
  </w:font>
  <w:font w:name="PMingLiU">
    <w:altName w:val="Microsoft JhengHei UI"/>
    <w:panose1 w:val="02020500000000000000"/>
    <w:charset w:val="88"/>
    <w:family w:val="roman"/>
    <w:pitch w:val="default"/>
    <w:sig w:usb0="00000000" w:usb1="00000000" w:usb2="00000016" w:usb3="00000000" w:csb0="00100001" w:csb1="00000000"/>
  </w:font>
  <w:font w:name="微软雅黑">
    <w:panose1 w:val="020B0503020204020204"/>
    <w:charset w:val="86"/>
    <w:family w:val="auto"/>
    <w:pitch w:val="default"/>
    <w:sig w:usb0="80000287" w:usb1="28CF3C50" w:usb2="00000016" w:usb3="00000000" w:csb0="0004001F" w:csb1="00000000"/>
  </w:font>
  <w:font w:name="仿宋_GB2312">
    <w:altName w:val="微软雅黑"/>
    <w:panose1 w:val="00000000000000000000"/>
    <w:charset w:val="86"/>
    <w:family w:val="modern"/>
    <w:pitch w:val="default"/>
    <w:sig w:usb0="00000000" w:usb1="00000000" w:usb2="00000010" w:usb3="00000000" w:csb0="00040000" w:csb1="00000000"/>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w:pict>
        <v:shape id="_x0000_s3079" o:spid="_x0000_s3079"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w:pict>
        <v:shape id="_x0000_s3080" o:spid="_x0000_s3080"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w:r>
  </w:p>
  <w:p>
    <w:pPr>
      <w:pStyle w:val="13"/>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sz w:val="21"/>
        <w:szCs w:val="21"/>
        <w:u w:val="single"/>
      </w:rPr>
    </w:pPr>
  </w:p>
  <w:p>
    <w:pPr>
      <w:pStyle w:val="14"/>
      <w:jc w:val="center"/>
      <w:rPr>
        <w:sz w:val="21"/>
        <w:szCs w:val="21"/>
        <w:u w:val="single"/>
      </w:rPr>
    </w:pPr>
  </w:p>
  <w:p>
    <w:pPr>
      <w:pStyle w:val="14"/>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rFonts w:hint="eastAsia" w:ascii="Times New Roman" w:hAnsi="Times New Roman" w:cs="Times New Roman"/>
        <w:sz w:val="21"/>
        <w:u w:val="single"/>
        <w:lang w:eastAsia="zh-CN"/>
      </w:rPr>
    </w:pPr>
    <w:r>
      <w:rPr>
        <w:rFonts w:hint="eastAsia" w:ascii="Times New Roman" w:hAnsi="Times New Roman" w:cs="Times New Roman"/>
        <w:sz w:val="21"/>
        <w:u w:val="single"/>
        <w:lang w:val="en-US" w:eastAsia="zh-CN"/>
      </w:rPr>
      <w:t>巩义市强发包装材料有限公司年加工钢带3000吨、钢扣500吨建设</w:t>
    </w:r>
    <w:r>
      <w:rPr>
        <w:rFonts w:hint="eastAsia" w:ascii="Times New Roman" w:hAnsi="Times New Roman" w:cs="Times New Roman"/>
        <w:sz w:val="21"/>
        <w:u w:val="single"/>
        <w:lang w:eastAsia="zh-CN"/>
      </w:rPr>
      <w:t>项目</w:t>
    </w:r>
  </w:p>
  <w:p>
    <w:pPr>
      <w:pStyle w:val="14"/>
      <w:jc w:val="center"/>
      <w:rPr>
        <w:u w:val="single"/>
      </w:rPr>
    </w:pPr>
    <w:r>
      <w:rPr>
        <w:rFonts w:hint="default" w:ascii="Times New Roman" w:hAnsi="Times New Roman" w:cs="Times New Roman"/>
        <w:sz w:val="21"/>
        <w:u w:val="single"/>
      </w:rPr>
      <w:t>竣工环境保护验收监测报告</w:t>
    </w:r>
  </w:p>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2139A6C"/>
    <w:multiLevelType w:val="singleLevel"/>
    <w:tmpl w:val="92139A6C"/>
    <w:lvl w:ilvl="0" w:tentative="0">
      <w:start w:val="1"/>
      <w:numFmt w:val="decimal"/>
      <w:suff w:val="nothing"/>
      <w:lvlText w:val="%1、"/>
      <w:lvlJc w:val="left"/>
    </w:lvl>
  </w:abstractNum>
  <w:abstractNum w:abstractNumId="1">
    <w:nsid w:val="D271ED97"/>
    <w:multiLevelType w:val="singleLevel"/>
    <w:tmpl w:val="D271ED97"/>
    <w:lvl w:ilvl="0" w:tentative="0">
      <w:start w:val="2"/>
      <w:numFmt w:val="decimal"/>
      <w:suff w:val="nothing"/>
      <w:lvlText w:val="（%1）"/>
      <w:lvlJc w:val="left"/>
    </w:lvl>
  </w:abstractNum>
  <w:abstractNum w:abstractNumId="2">
    <w:nsid w:val="118CF25A"/>
    <w:multiLevelType w:val="singleLevel"/>
    <w:tmpl w:val="118CF25A"/>
    <w:lvl w:ilvl="0" w:tentative="0">
      <w:start w:val="7"/>
      <w:numFmt w:val="chineseCounting"/>
      <w:suff w:val="nothing"/>
      <w:lvlText w:val="%1、"/>
      <w:lvlJc w:val="left"/>
      <w:rPr>
        <w:rFonts w:hint="eastAsia"/>
      </w:rPr>
    </w:lvl>
  </w:abstractNum>
  <w:abstractNum w:abstractNumId="3">
    <w:nsid w:val="395A8618"/>
    <w:multiLevelType w:val="singleLevel"/>
    <w:tmpl w:val="395A8618"/>
    <w:lvl w:ilvl="0" w:tentative="0">
      <w:start w:val="1"/>
      <w:numFmt w:val="decimal"/>
      <w:suff w:val="nothing"/>
      <w:lvlText w:val="（%1）"/>
      <w:lvlJc w:val="left"/>
    </w:lvl>
  </w:abstractNum>
  <w:abstractNum w:abstractNumId="4">
    <w:nsid w:val="57E4B789"/>
    <w:multiLevelType w:val="singleLevel"/>
    <w:tmpl w:val="57E4B789"/>
    <w:lvl w:ilvl="0" w:tentative="0">
      <w:start w:val="2"/>
      <w:numFmt w:val="decimal"/>
      <w:suff w:val="nothing"/>
      <w:lvlText w:val="（%1）"/>
      <w:lvlJc w:val="left"/>
    </w:lvl>
  </w:abstractNum>
  <w:abstractNum w:abstractNumId="5">
    <w:nsid w:val="59254340"/>
    <w:multiLevelType w:val="singleLevel"/>
    <w:tmpl w:val="59254340"/>
    <w:lvl w:ilvl="0" w:tentative="0">
      <w:start w:val="4"/>
      <w:numFmt w:val="decimal"/>
      <w:suff w:val="nothing"/>
      <w:lvlText w:val="%1、"/>
      <w:lvlJc w:val="left"/>
    </w:lvl>
  </w:abstractNum>
  <w:abstractNum w:abstractNumId="6">
    <w:nsid w:val="5A0FC674"/>
    <w:multiLevelType w:val="singleLevel"/>
    <w:tmpl w:val="5A0FC674"/>
    <w:lvl w:ilvl="0" w:tentative="0">
      <w:start w:val="2"/>
      <w:numFmt w:val="decimal"/>
      <w:suff w:val="nothing"/>
      <w:lvlText w:val="（%1）"/>
      <w:lvlJc w:val="left"/>
    </w:lvl>
  </w:abstractNum>
  <w:num w:numId="1">
    <w:abstractNumId w:val="1"/>
  </w:num>
  <w:num w:numId="2">
    <w:abstractNumId w:val="5"/>
  </w:num>
  <w:num w:numId="3">
    <w:abstractNumId w:val="4"/>
  </w:num>
  <w:num w:numId="4">
    <w:abstractNumId w:val="3"/>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E27137"/>
    <w:rsid w:val="000016F6"/>
    <w:rsid w:val="00002577"/>
    <w:rsid w:val="000044BB"/>
    <w:rsid w:val="00006847"/>
    <w:rsid w:val="000069D2"/>
    <w:rsid w:val="00010AFB"/>
    <w:rsid w:val="00020EA1"/>
    <w:rsid w:val="00026491"/>
    <w:rsid w:val="00026510"/>
    <w:rsid w:val="00033386"/>
    <w:rsid w:val="00034F90"/>
    <w:rsid w:val="00037EA7"/>
    <w:rsid w:val="00043632"/>
    <w:rsid w:val="0004543C"/>
    <w:rsid w:val="000476AD"/>
    <w:rsid w:val="00052807"/>
    <w:rsid w:val="00054221"/>
    <w:rsid w:val="00055660"/>
    <w:rsid w:val="00062C14"/>
    <w:rsid w:val="00063B5A"/>
    <w:rsid w:val="00065D4B"/>
    <w:rsid w:val="00067081"/>
    <w:rsid w:val="00072031"/>
    <w:rsid w:val="000731AD"/>
    <w:rsid w:val="000742AB"/>
    <w:rsid w:val="000770F4"/>
    <w:rsid w:val="0008084C"/>
    <w:rsid w:val="00080E84"/>
    <w:rsid w:val="000811B5"/>
    <w:rsid w:val="00081231"/>
    <w:rsid w:val="00084860"/>
    <w:rsid w:val="00084E42"/>
    <w:rsid w:val="000855E5"/>
    <w:rsid w:val="000928A4"/>
    <w:rsid w:val="00096701"/>
    <w:rsid w:val="000A003E"/>
    <w:rsid w:val="000A3A1E"/>
    <w:rsid w:val="000A5126"/>
    <w:rsid w:val="000A5CBA"/>
    <w:rsid w:val="000A69AD"/>
    <w:rsid w:val="000B401A"/>
    <w:rsid w:val="000C038C"/>
    <w:rsid w:val="000C08F2"/>
    <w:rsid w:val="000C3FB9"/>
    <w:rsid w:val="000C63AE"/>
    <w:rsid w:val="000C7F72"/>
    <w:rsid w:val="000D1216"/>
    <w:rsid w:val="000D22CB"/>
    <w:rsid w:val="000D3116"/>
    <w:rsid w:val="000D77A3"/>
    <w:rsid w:val="000E1936"/>
    <w:rsid w:val="000E257B"/>
    <w:rsid w:val="000E2F5A"/>
    <w:rsid w:val="000E3D42"/>
    <w:rsid w:val="000E75CD"/>
    <w:rsid w:val="000F08FA"/>
    <w:rsid w:val="000F50C4"/>
    <w:rsid w:val="000F661F"/>
    <w:rsid w:val="000F73BF"/>
    <w:rsid w:val="000F73DF"/>
    <w:rsid w:val="00104F02"/>
    <w:rsid w:val="00105636"/>
    <w:rsid w:val="00105850"/>
    <w:rsid w:val="001067C1"/>
    <w:rsid w:val="00107161"/>
    <w:rsid w:val="00112523"/>
    <w:rsid w:val="00113797"/>
    <w:rsid w:val="001154A5"/>
    <w:rsid w:val="001163C3"/>
    <w:rsid w:val="00116B43"/>
    <w:rsid w:val="00117968"/>
    <w:rsid w:val="00120BE7"/>
    <w:rsid w:val="00121513"/>
    <w:rsid w:val="0012461F"/>
    <w:rsid w:val="0012783B"/>
    <w:rsid w:val="00132F30"/>
    <w:rsid w:val="00133CC5"/>
    <w:rsid w:val="0014301F"/>
    <w:rsid w:val="00147508"/>
    <w:rsid w:val="00155585"/>
    <w:rsid w:val="00156FC6"/>
    <w:rsid w:val="0015708B"/>
    <w:rsid w:val="00157996"/>
    <w:rsid w:val="00157E73"/>
    <w:rsid w:val="00160344"/>
    <w:rsid w:val="00167142"/>
    <w:rsid w:val="001702BC"/>
    <w:rsid w:val="0017112B"/>
    <w:rsid w:val="001767BC"/>
    <w:rsid w:val="00176E7A"/>
    <w:rsid w:val="00180EAD"/>
    <w:rsid w:val="00181321"/>
    <w:rsid w:val="001821AC"/>
    <w:rsid w:val="00185868"/>
    <w:rsid w:val="00186251"/>
    <w:rsid w:val="00192C07"/>
    <w:rsid w:val="00192D01"/>
    <w:rsid w:val="001A3AB7"/>
    <w:rsid w:val="001A65AE"/>
    <w:rsid w:val="001A7FEB"/>
    <w:rsid w:val="001B0BA3"/>
    <w:rsid w:val="001B1170"/>
    <w:rsid w:val="001B23D4"/>
    <w:rsid w:val="001B31B6"/>
    <w:rsid w:val="001B75A6"/>
    <w:rsid w:val="001C0D85"/>
    <w:rsid w:val="001C2C71"/>
    <w:rsid w:val="001C4BBA"/>
    <w:rsid w:val="001C5DE2"/>
    <w:rsid w:val="001C6600"/>
    <w:rsid w:val="001C6F5E"/>
    <w:rsid w:val="001D0046"/>
    <w:rsid w:val="001D0F73"/>
    <w:rsid w:val="001D1170"/>
    <w:rsid w:val="001D29C6"/>
    <w:rsid w:val="001E0745"/>
    <w:rsid w:val="001E263E"/>
    <w:rsid w:val="001E2E9F"/>
    <w:rsid w:val="001E3EF3"/>
    <w:rsid w:val="001E54C0"/>
    <w:rsid w:val="001E65CA"/>
    <w:rsid w:val="001E7EFE"/>
    <w:rsid w:val="0020382E"/>
    <w:rsid w:val="002055E3"/>
    <w:rsid w:val="00213C8E"/>
    <w:rsid w:val="0021554B"/>
    <w:rsid w:val="002212AC"/>
    <w:rsid w:val="0022145B"/>
    <w:rsid w:val="00222D9F"/>
    <w:rsid w:val="00222E83"/>
    <w:rsid w:val="00222FA7"/>
    <w:rsid w:val="002254C8"/>
    <w:rsid w:val="00226589"/>
    <w:rsid w:val="00227E98"/>
    <w:rsid w:val="00231CA0"/>
    <w:rsid w:val="00233720"/>
    <w:rsid w:val="002344D2"/>
    <w:rsid w:val="00235608"/>
    <w:rsid w:val="00244F05"/>
    <w:rsid w:val="00251337"/>
    <w:rsid w:val="0025206C"/>
    <w:rsid w:val="00252C78"/>
    <w:rsid w:val="00255520"/>
    <w:rsid w:val="002572FC"/>
    <w:rsid w:val="00262796"/>
    <w:rsid w:val="00265C8F"/>
    <w:rsid w:val="002708CF"/>
    <w:rsid w:val="00276797"/>
    <w:rsid w:val="0028127A"/>
    <w:rsid w:val="00281396"/>
    <w:rsid w:val="002827F1"/>
    <w:rsid w:val="002831EE"/>
    <w:rsid w:val="002838A7"/>
    <w:rsid w:val="002863BB"/>
    <w:rsid w:val="00287D3A"/>
    <w:rsid w:val="00291ABC"/>
    <w:rsid w:val="00292A5F"/>
    <w:rsid w:val="00292C98"/>
    <w:rsid w:val="00294632"/>
    <w:rsid w:val="002A3894"/>
    <w:rsid w:val="002A6209"/>
    <w:rsid w:val="002A723C"/>
    <w:rsid w:val="002A7DD4"/>
    <w:rsid w:val="002B1AC6"/>
    <w:rsid w:val="002B4030"/>
    <w:rsid w:val="002B432D"/>
    <w:rsid w:val="002C0A58"/>
    <w:rsid w:val="002C17A6"/>
    <w:rsid w:val="002C294C"/>
    <w:rsid w:val="002C6318"/>
    <w:rsid w:val="002C7598"/>
    <w:rsid w:val="002C79DA"/>
    <w:rsid w:val="002D216D"/>
    <w:rsid w:val="002D21DB"/>
    <w:rsid w:val="002E1437"/>
    <w:rsid w:val="002E438A"/>
    <w:rsid w:val="002E467E"/>
    <w:rsid w:val="002E5C92"/>
    <w:rsid w:val="002E624D"/>
    <w:rsid w:val="002F0B76"/>
    <w:rsid w:val="002F335B"/>
    <w:rsid w:val="002F6220"/>
    <w:rsid w:val="002F6951"/>
    <w:rsid w:val="002F766C"/>
    <w:rsid w:val="00300234"/>
    <w:rsid w:val="003039DA"/>
    <w:rsid w:val="003265EE"/>
    <w:rsid w:val="00326FB8"/>
    <w:rsid w:val="00333CC1"/>
    <w:rsid w:val="00335A1A"/>
    <w:rsid w:val="00336DC0"/>
    <w:rsid w:val="00346A41"/>
    <w:rsid w:val="00352B9F"/>
    <w:rsid w:val="00355B9F"/>
    <w:rsid w:val="00356E87"/>
    <w:rsid w:val="00361B24"/>
    <w:rsid w:val="00361D19"/>
    <w:rsid w:val="003620DE"/>
    <w:rsid w:val="00367F79"/>
    <w:rsid w:val="00370944"/>
    <w:rsid w:val="0037247B"/>
    <w:rsid w:val="00375992"/>
    <w:rsid w:val="003775B8"/>
    <w:rsid w:val="003801C6"/>
    <w:rsid w:val="00383566"/>
    <w:rsid w:val="00384C96"/>
    <w:rsid w:val="0038522C"/>
    <w:rsid w:val="00387BFD"/>
    <w:rsid w:val="0039208B"/>
    <w:rsid w:val="003A1D4C"/>
    <w:rsid w:val="003A2CB3"/>
    <w:rsid w:val="003A34B9"/>
    <w:rsid w:val="003A79BF"/>
    <w:rsid w:val="003B0947"/>
    <w:rsid w:val="003C7DD5"/>
    <w:rsid w:val="003D368B"/>
    <w:rsid w:val="003D5E33"/>
    <w:rsid w:val="003E0DE6"/>
    <w:rsid w:val="003E6CF3"/>
    <w:rsid w:val="003F174E"/>
    <w:rsid w:val="003F3366"/>
    <w:rsid w:val="003F419A"/>
    <w:rsid w:val="003F54E6"/>
    <w:rsid w:val="003F6F50"/>
    <w:rsid w:val="003F77BD"/>
    <w:rsid w:val="00400726"/>
    <w:rsid w:val="0040252D"/>
    <w:rsid w:val="00402826"/>
    <w:rsid w:val="004034EC"/>
    <w:rsid w:val="00403EB1"/>
    <w:rsid w:val="00405E2B"/>
    <w:rsid w:val="004076B9"/>
    <w:rsid w:val="00410524"/>
    <w:rsid w:val="00411308"/>
    <w:rsid w:val="0041224A"/>
    <w:rsid w:val="00412E2B"/>
    <w:rsid w:val="00414788"/>
    <w:rsid w:val="00424B8D"/>
    <w:rsid w:val="00425C80"/>
    <w:rsid w:val="00426CC4"/>
    <w:rsid w:val="00431776"/>
    <w:rsid w:val="004318BC"/>
    <w:rsid w:val="00432321"/>
    <w:rsid w:val="00436C61"/>
    <w:rsid w:val="004402C7"/>
    <w:rsid w:val="004409AC"/>
    <w:rsid w:val="00447542"/>
    <w:rsid w:val="00447863"/>
    <w:rsid w:val="004533C1"/>
    <w:rsid w:val="0045367D"/>
    <w:rsid w:val="00455CB0"/>
    <w:rsid w:val="004608E4"/>
    <w:rsid w:val="00465051"/>
    <w:rsid w:val="00466437"/>
    <w:rsid w:val="0047060B"/>
    <w:rsid w:val="00471371"/>
    <w:rsid w:val="004775C3"/>
    <w:rsid w:val="00482590"/>
    <w:rsid w:val="004850E0"/>
    <w:rsid w:val="00486EA6"/>
    <w:rsid w:val="00487C85"/>
    <w:rsid w:val="00490250"/>
    <w:rsid w:val="00492343"/>
    <w:rsid w:val="004963B4"/>
    <w:rsid w:val="004967F4"/>
    <w:rsid w:val="004A43CF"/>
    <w:rsid w:val="004A5CD1"/>
    <w:rsid w:val="004B3232"/>
    <w:rsid w:val="004C25AE"/>
    <w:rsid w:val="004C3A31"/>
    <w:rsid w:val="004C4223"/>
    <w:rsid w:val="004C61E7"/>
    <w:rsid w:val="004D2350"/>
    <w:rsid w:val="004D4D5C"/>
    <w:rsid w:val="004D71A6"/>
    <w:rsid w:val="004E00D7"/>
    <w:rsid w:val="004F1F2F"/>
    <w:rsid w:val="004F38CB"/>
    <w:rsid w:val="004F48F7"/>
    <w:rsid w:val="004F532D"/>
    <w:rsid w:val="004F55B2"/>
    <w:rsid w:val="004F6350"/>
    <w:rsid w:val="00501E0E"/>
    <w:rsid w:val="00506C72"/>
    <w:rsid w:val="00506D5E"/>
    <w:rsid w:val="005143D6"/>
    <w:rsid w:val="00514935"/>
    <w:rsid w:val="005155AC"/>
    <w:rsid w:val="00520F1A"/>
    <w:rsid w:val="0052202E"/>
    <w:rsid w:val="0052253D"/>
    <w:rsid w:val="00523633"/>
    <w:rsid w:val="00523EF6"/>
    <w:rsid w:val="00524460"/>
    <w:rsid w:val="00526C8E"/>
    <w:rsid w:val="00530A81"/>
    <w:rsid w:val="00531FE5"/>
    <w:rsid w:val="00537ACC"/>
    <w:rsid w:val="005405FF"/>
    <w:rsid w:val="00541C0B"/>
    <w:rsid w:val="00543169"/>
    <w:rsid w:val="00546245"/>
    <w:rsid w:val="00546399"/>
    <w:rsid w:val="0054726B"/>
    <w:rsid w:val="005474FA"/>
    <w:rsid w:val="005501E4"/>
    <w:rsid w:val="005510B9"/>
    <w:rsid w:val="00554115"/>
    <w:rsid w:val="005575AE"/>
    <w:rsid w:val="005600A1"/>
    <w:rsid w:val="005623AC"/>
    <w:rsid w:val="005648DA"/>
    <w:rsid w:val="00571FF7"/>
    <w:rsid w:val="005721E2"/>
    <w:rsid w:val="00572263"/>
    <w:rsid w:val="00574852"/>
    <w:rsid w:val="00575710"/>
    <w:rsid w:val="00577B5C"/>
    <w:rsid w:val="005808CE"/>
    <w:rsid w:val="00582BED"/>
    <w:rsid w:val="005834EB"/>
    <w:rsid w:val="00585AA8"/>
    <w:rsid w:val="005936BA"/>
    <w:rsid w:val="00595471"/>
    <w:rsid w:val="00595626"/>
    <w:rsid w:val="005957C5"/>
    <w:rsid w:val="005960AD"/>
    <w:rsid w:val="005963CA"/>
    <w:rsid w:val="00596A77"/>
    <w:rsid w:val="005A0D09"/>
    <w:rsid w:val="005A2006"/>
    <w:rsid w:val="005A26C8"/>
    <w:rsid w:val="005A4A6D"/>
    <w:rsid w:val="005A69B0"/>
    <w:rsid w:val="005B08BB"/>
    <w:rsid w:val="005B3597"/>
    <w:rsid w:val="005B4DA0"/>
    <w:rsid w:val="005B6949"/>
    <w:rsid w:val="005B6FCA"/>
    <w:rsid w:val="005B7CBC"/>
    <w:rsid w:val="005C12D5"/>
    <w:rsid w:val="005C359A"/>
    <w:rsid w:val="005C3CFD"/>
    <w:rsid w:val="005D2A75"/>
    <w:rsid w:val="005D3957"/>
    <w:rsid w:val="005D575A"/>
    <w:rsid w:val="005D5C17"/>
    <w:rsid w:val="005D7C35"/>
    <w:rsid w:val="005E0C03"/>
    <w:rsid w:val="005E1AA8"/>
    <w:rsid w:val="005E227E"/>
    <w:rsid w:val="005E249E"/>
    <w:rsid w:val="005E4EC1"/>
    <w:rsid w:val="005E7F7C"/>
    <w:rsid w:val="005F0E76"/>
    <w:rsid w:val="005F3916"/>
    <w:rsid w:val="005F3F70"/>
    <w:rsid w:val="005F7134"/>
    <w:rsid w:val="005F7564"/>
    <w:rsid w:val="00603F42"/>
    <w:rsid w:val="00604220"/>
    <w:rsid w:val="00604F14"/>
    <w:rsid w:val="00605FD0"/>
    <w:rsid w:val="006061AE"/>
    <w:rsid w:val="00611258"/>
    <w:rsid w:val="006141FA"/>
    <w:rsid w:val="006160CB"/>
    <w:rsid w:val="006200E0"/>
    <w:rsid w:val="00621993"/>
    <w:rsid w:val="00622956"/>
    <w:rsid w:val="00622B30"/>
    <w:rsid w:val="006237B1"/>
    <w:rsid w:val="00625038"/>
    <w:rsid w:val="0062547D"/>
    <w:rsid w:val="00625778"/>
    <w:rsid w:val="00627DEA"/>
    <w:rsid w:val="00630805"/>
    <w:rsid w:val="00630D99"/>
    <w:rsid w:val="0063116F"/>
    <w:rsid w:val="006347D3"/>
    <w:rsid w:val="00634DA1"/>
    <w:rsid w:val="0064197E"/>
    <w:rsid w:val="006423E1"/>
    <w:rsid w:val="006440CD"/>
    <w:rsid w:val="00655B40"/>
    <w:rsid w:val="006571BA"/>
    <w:rsid w:val="006578E5"/>
    <w:rsid w:val="00663DDB"/>
    <w:rsid w:val="006645CB"/>
    <w:rsid w:val="00665DB2"/>
    <w:rsid w:val="00671B10"/>
    <w:rsid w:val="00672B2E"/>
    <w:rsid w:val="006807DF"/>
    <w:rsid w:val="00687387"/>
    <w:rsid w:val="00687821"/>
    <w:rsid w:val="00694723"/>
    <w:rsid w:val="006967D8"/>
    <w:rsid w:val="00696B01"/>
    <w:rsid w:val="006A00C3"/>
    <w:rsid w:val="006A0E7E"/>
    <w:rsid w:val="006A2D53"/>
    <w:rsid w:val="006A3D03"/>
    <w:rsid w:val="006B00F8"/>
    <w:rsid w:val="006B04D7"/>
    <w:rsid w:val="006B55DB"/>
    <w:rsid w:val="006B766C"/>
    <w:rsid w:val="006C60F5"/>
    <w:rsid w:val="006C758E"/>
    <w:rsid w:val="006D1A26"/>
    <w:rsid w:val="006D3430"/>
    <w:rsid w:val="006D4BDC"/>
    <w:rsid w:val="006E4CEE"/>
    <w:rsid w:val="006E6D18"/>
    <w:rsid w:val="006F02FB"/>
    <w:rsid w:val="006F2E20"/>
    <w:rsid w:val="006F3DA8"/>
    <w:rsid w:val="006F48AA"/>
    <w:rsid w:val="006F6230"/>
    <w:rsid w:val="006F688D"/>
    <w:rsid w:val="006F77CF"/>
    <w:rsid w:val="00700C20"/>
    <w:rsid w:val="007032F3"/>
    <w:rsid w:val="00705D42"/>
    <w:rsid w:val="00711354"/>
    <w:rsid w:val="00714A93"/>
    <w:rsid w:val="0071636E"/>
    <w:rsid w:val="007168D3"/>
    <w:rsid w:val="00716ACD"/>
    <w:rsid w:val="00720924"/>
    <w:rsid w:val="00722656"/>
    <w:rsid w:val="007255A3"/>
    <w:rsid w:val="00727C8B"/>
    <w:rsid w:val="007314A6"/>
    <w:rsid w:val="00733BDF"/>
    <w:rsid w:val="00734533"/>
    <w:rsid w:val="00734A37"/>
    <w:rsid w:val="007353C5"/>
    <w:rsid w:val="00736460"/>
    <w:rsid w:val="00736D45"/>
    <w:rsid w:val="00740DEE"/>
    <w:rsid w:val="00752DDF"/>
    <w:rsid w:val="00756BC5"/>
    <w:rsid w:val="0077086F"/>
    <w:rsid w:val="007739C6"/>
    <w:rsid w:val="007748D0"/>
    <w:rsid w:val="00776658"/>
    <w:rsid w:val="00776F32"/>
    <w:rsid w:val="00777560"/>
    <w:rsid w:val="007811C3"/>
    <w:rsid w:val="007837BF"/>
    <w:rsid w:val="0079090E"/>
    <w:rsid w:val="007915BA"/>
    <w:rsid w:val="00792DDE"/>
    <w:rsid w:val="007955B1"/>
    <w:rsid w:val="0079571A"/>
    <w:rsid w:val="0079652A"/>
    <w:rsid w:val="00796865"/>
    <w:rsid w:val="00797A62"/>
    <w:rsid w:val="007A0B2B"/>
    <w:rsid w:val="007A269D"/>
    <w:rsid w:val="007A30FA"/>
    <w:rsid w:val="007B3C42"/>
    <w:rsid w:val="007B4536"/>
    <w:rsid w:val="007C164E"/>
    <w:rsid w:val="007C5307"/>
    <w:rsid w:val="007D07FE"/>
    <w:rsid w:val="007D0CFF"/>
    <w:rsid w:val="007D2136"/>
    <w:rsid w:val="007D3E8E"/>
    <w:rsid w:val="007D3ED2"/>
    <w:rsid w:val="007D7E2F"/>
    <w:rsid w:val="007E2749"/>
    <w:rsid w:val="007E3619"/>
    <w:rsid w:val="007E4A1B"/>
    <w:rsid w:val="007E6023"/>
    <w:rsid w:val="007E7FD2"/>
    <w:rsid w:val="007F0A83"/>
    <w:rsid w:val="007F470C"/>
    <w:rsid w:val="007F5981"/>
    <w:rsid w:val="008013D2"/>
    <w:rsid w:val="00802612"/>
    <w:rsid w:val="00803536"/>
    <w:rsid w:val="008036A3"/>
    <w:rsid w:val="008064E7"/>
    <w:rsid w:val="00807EBF"/>
    <w:rsid w:val="00813187"/>
    <w:rsid w:val="008146DC"/>
    <w:rsid w:val="008160D6"/>
    <w:rsid w:val="00816900"/>
    <w:rsid w:val="00816D67"/>
    <w:rsid w:val="00816F97"/>
    <w:rsid w:val="008210D6"/>
    <w:rsid w:val="008225E7"/>
    <w:rsid w:val="008232F1"/>
    <w:rsid w:val="00823DF7"/>
    <w:rsid w:val="00824070"/>
    <w:rsid w:val="00826F6A"/>
    <w:rsid w:val="00834DFB"/>
    <w:rsid w:val="00836833"/>
    <w:rsid w:val="00842789"/>
    <w:rsid w:val="008431AC"/>
    <w:rsid w:val="00843A1D"/>
    <w:rsid w:val="00847A7E"/>
    <w:rsid w:val="00847BD9"/>
    <w:rsid w:val="008511D0"/>
    <w:rsid w:val="0085123B"/>
    <w:rsid w:val="0085184F"/>
    <w:rsid w:val="008536E1"/>
    <w:rsid w:val="00855FCA"/>
    <w:rsid w:val="00856A79"/>
    <w:rsid w:val="00856EC0"/>
    <w:rsid w:val="00863EBF"/>
    <w:rsid w:val="00875CEA"/>
    <w:rsid w:val="0087678E"/>
    <w:rsid w:val="008809C0"/>
    <w:rsid w:val="00883228"/>
    <w:rsid w:val="00883A5D"/>
    <w:rsid w:val="00883E16"/>
    <w:rsid w:val="0088628E"/>
    <w:rsid w:val="008863A7"/>
    <w:rsid w:val="008903F5"/>
    <w:rsid w:val="00893D41"/>
    <w:rsid w:val="00893EA0"/>
    <w:rsid w:val="008942B2"/>
    <w:rsid w:val="00894FFC"/>
    <w:rsid w:val="008A01B6"/>
    <w:rsid w:val="008A1338"/>
    <w:rsid w:val="008A1748"/>
    <w:rsid w:val="008B374D"/>
    <w:rsid w:val="008C1699"/>
    <w:rsid w:val="008C1B02"/>
    <w:rsid w:val="008C317B"/>
    <w:rsid w:val="008C3B0C"/>
    <w:rsid w:val="008C4DB7"/>
    <w:rsid w:val="008C5396"/>
    <w:rsid w:val="008C66E7"/>
    <w:rsid w:val="008C7882"/>
    <w:rsid w:val="008D42DB"/>
    <w:rsid w:val="008D7650"/>
    <w:rsid w:val="008E1DEE"/>
    <w:rsid w:val="008E76E7"/>
    <w:rsid w:val="008F2AF1"/>
    <w:rsid w:val="008F408E"/>
    <w:rsid w:val="008F581D"/>
    <w:rsid w:val="008F7263"/>
    <w:rsid w:val="00900669"/>
    <w:rsid w:val="009028EB"/>
    <w:rsid w:val="00903A04"/>
    <w:rsid w:val="009049BD"/>
    <w:rsid w:val="00904FD7"/>
    <w:rsid w:val="009147B9"/>
    <w:rsid w:val="00916AD3"/>
    <w:rsid w:val="00924C2E"/>
    <w:rsid w:val="00931018"/>
    <w:rsid w:val="00932691"/>
    <w:rsid w:val="0093375E"/>
    <w:rsid w:val="009344B5"/>
    <w:rsid w:val="00936A05"/>
    <w:rsid w:val="00937406"/>
    <w:rsid w:val="009376B8"/>
    <w:rsid w:val="00943DDB"/>
    <w:rsid w:val="00944B43"/>
    <w:rsid w:val="00946DC5"/>
    <w:rsid w:val="0094712A"/>
    <w:rsid w:val="00951205"/>
    <w:rsid w:val="00953E77"/>
    <w:rsid w:val="00957811"/>
    <w:rsid w:val="0096069F"/>
    <w:rsid w:val="0096083B"/>
    <w:rsid w:val="009614A8"/>
    <w:rsid w:val="009664D4"/>
    <w:rsid w:val="009670BC"/>
    <w:rsid w:val="0096746B"/>
    <w:rsid w:val="009730F3"/>
    <w:rsid w:val="009738DA"/>
    <w:rsid w:val="00977EC3"/>
    <w:rsid w:val="00981D18"/>
    <w:rsid w:val="009826A5"/>
    <w:rsid w:val="00990013"/>
    <w:rsid w:val="00990955"/>
    <w:rsid w:val="009A12E6"/>
    <w:rsid w:val="009A2ECC"/>
    <w:rsid w:val="009A40BB"/>
    <w:rsid w:val="009A768B"/>
    <w:rsid w:val="009B0312"/>
    <w:rsid w:val="009B194B"/>
    <w:rsid w:val="009B402E"/>
    <w:rsid w:val="009B5BC7"/>
    <w:rsid w:val="009C2EEE"/>
    <w:rsid w:val="009C2F3D"/>
    <w:rsid w:val="009C3A28"/>
    <w:rsid w:val="009C4211"/>
    <w:rsid w:val="009C4922"/>
    <w:rsid w:val="009C6EBE"/>
    <w:rsid w:val="009C7CF0"/>
    <w:rsid w:val="009D240C"/>
    <w:rsid w:val="009D5C00"/>
    <w:rsid w:val="009E04A5"/>
    <w:rsid w:val="009E21CF"/>
    <w:rsid w:val="009E5FEB"/>
    <w:rsid w:val="009F1DA3"/>
    <w:rsid w:val="009F375A"/>
    <w:rsid w:val="009F756B"/>
    <w:rsid w:val="00A05BBC"/>
    <w:rsid w:val="00A07336"/>
    <w:rsid w:val="00A11EAC"/>
    <w:rsid w:val="00A144AB"/>
    <w:rsid w:val="00A144EE"/>
    <w:rsid w:val="00A14936"/>
    <w:rsid w:val="00A16D8A"/>
    <w:rsid w:val="00A20A3A"/>
    <w:rsid w:val="00A3085B"/>
    <w:rsid w:val="00A31198"/>
    <w:rsid w:val="00A31325"/>
    <w:rsid w:val="00A34975"/>
    <w:rsid w:val="00A34D34"/>
    <w:rsid w:val="00A44EE4"/>
    <w:rsid w:val="00A451BB"/>
    <w:rsid w:val="00A45CF3"/>
    <w:rsid w:val="00A4770C"/>
    <w:rsid w:val="00A617C2"/>
    <w:rsid w:val="00A62CA4"/>
    <w:rsid w:val="00A64146"/>
    <w:rsid w:val="00A67F0A"/>
    <w:rsid w:val="00A71CE8"/>
    <w:rsid w:val="00A74B52"/>
    <w:rsid w:val="00A74C80"/>
    <w:rsid w:val="00A74E60"/>
    <w:rsid w:val="00A75A03"/>
    <w:rsid w:val="00A771E3"/>
    <w:rsid w:val="00A77201"/>
    <w:rsid w:val="00A81F61"/>
    <w:rsid w:val="00A850A7"/>
    <w:rsid w:val="00A86882"/>
    <w:rsid w:val="00A91582"/>
    <w:rsid w:val="00A93D8D"/>
    <w:rsid w:val="00A965EF"/>
    <w:rsid w:val="00A96ADE"/>
    <w:rsid w:val="00AA1D12"/>
    <w:rsid w:val="00AA463E"/>
    <w:rsid w:val="00AA46F8"/>
    <w:rsid w:val="00AA6FB0"/>
    <w:rsid w:val="00AA7AD6"/>
    <w:rsid w:val="00AB3A2C"/>
    <w:rsid w:val="00AB7ED3"/>
    <w:rsid w:val="00AC1231"/>
    <w:rsid w:val="00AC18F6"/>
    <w:rsid w:val="00AC5325"/>
    <w:rsid w:val="00AC7130"/>
    <w:rsid w:val="00AD4737"/>
    <w:rsid w:val="00AD5214"/>
    <w:rsid w:val="00AD58D3"/>
    <w:rsid w:val="00AD664D"/>
    <w:rsid w:val="00AE1528"/>
    <w:rsid w:val="00AE3681"/>
    <w:rsid w:val="00AE387F"/>
    <w:rsid w:val="00AE49AA"/>
    <w:rsid w:val="00AE4D58"/>
    <w:rsid w:val="00AE6AA5"/>
    <w:rsid w:val="00AF4BEC"/>
    <w:rsid w:val="00AF7A76"/>
    <w:rsid w:val="00AF7C45"/>
    <w:rsid w:val="00B051D1"/>
    <w:rsid w:val="00B054A9"/>
    <w:rsid w:val="00B12404"/>
    <w:rsid w:val="00B12D88"/>
    <w:rsid w:val="00B138F6"/>
    <w:rsid w:val="00B13A68"/>
    <w:rsid w:val="00B14564"/>
    <w:rsid w:val="00B26253"/>
    <w:rsid w:val="00B27F50"/>
    <w:rsid w:val="00B32E17"/>
    <w:rsid w:val="00B3642F"/>
    <w:rsid w:val="00B37570"/>
    <w:rsid w:val="00B42AB5"/>
    <w:rsid w:val="00B432DF"/>
    <w:rsid w:val="00B45EAA"/>
    <w:rsid w:val="00B469A7"/>
    <w:rsid w:val="00B52E4F"/>
    <w:rsid w:val="00B540F3"/>
    <w:rsid w:val="00B54287"/>
    <w:rsid w:val="00B63CFD"/>
    <w:rsid w:val="00B642DB"/>
    <w:rsid w:val="00B64B71"/>
    <w:rsid w:val="00B65238"/>
    <w:rsid w:val="00B66159"/>
    <w:rsid w:val="00B672CC"/>
    <w:rsid w:val="00B70301"/>
    <w:rsid w:val="00B7224B"/>
    <w:rsid w:val="00B72AF1"/>
    <w:rsid w:val="00B74068"/>
    <w:rsid w:val="00B747E8"/>
    <w:rsid w:val="00B7504B"/>
    <w:rsid w:val="00B76710"/>
    <w:rsid w:val="00B80056"/>
    <w:rsid w:val="00B82964"/>
    <w:rsid w:val="00B831E8"/>
    <w:rsid w:val="00B84412"/>
    <w:rsid w:val="00B87171"/>
    <w:rsid w:val="00B94252"/>
    <w:rsid w:val="00BA3546"/>
    <w:rsid w:val="00BA3F5C"/>
    <w:rsid w:val="00BA4D6F"/>
    <w:rsid w:val="00BA4F4D"/>
    <w:rsid w:val="00BA57D6"/>
    <w:rsid w:val="00BA5AE5"/>
    <w:rsid w:val="00BA6288"/>
    <w:rsid w:val="00BB4FB5"/>
    <w:rsid w:val="00BB5106"/>
    <w:rsid w:val="00BB5CBC"/>
    <w:rsid w:val="00BC02A3"/>
    <w:rsid w:val="00BC260C"/>
    <w:rsid w:val="00BC62A1"/>
    <w:rsid w:val="00BC6457"/>
    <w:rsid w:val="00BD060F"/>
    <w:rsid w:val="00BD1F28"/>
    <w:rsid w:val="00BE0BED"/>
    <w:rsid w:val="00BE1139"/>
    <w:rsid w:val="00BE7713"/>
    <w:rsid w:val="00BE7775"/>
    <w:rsid w:val="00BE7FF6"/>
    <w:rsid w:val="00BF575F"/>
    <w:rsid w:val="00BF5AC0"/>
    <w:rsid w:val="00C0609A"/>
    <w:rsid w:val="00C071E1"/>
    <w:rsid w:val="00C131F9"/>
    <w:rsid w:val="00C1337D"/>
    <w:rsid w:val="00C14029"/>
    <w:rsid w:val="00C21606"/>
    <w:rsid w:val="00C23DBC"/>
    <w:rsid w:val="00C2433C"/>
    <w:rsid w:val="00C2520D"/>
    <w:rsid w:val="00C25809"/>
    <w:rsid w:val="00C25FD3"/>
    <w:rsid w:val="00C31E4A"/>
    <w:rsid w:val="00C32ECD"/>
    <w:rsid w:val="00C33822"/>
    <w:rsid w:val="00C34FA0"/>
    <w:rsid w:val="00C350CD"/>
    <w:rsid w:val="00C35EB7"/>
    <w:rsid w:val="00C36C1C"/>
    <w:rsid w:val="00C40320"/>
    <w:rsid w:val="00C40C59"/>
    <w:rsid w:val="00C4598A"/>
    <w:rsid w:val="00C633FA"/>
    <w:rsid w:val="00C63D7F"/>
    <w:rsid w:val="00C6473A"/>
    <w:rsid w:val="00C6481C"/>
    <w:rsid w:val="00C650CB"/>
    <w:rsid w:val="00C70C84"/>
    <w:rsid w:val="00C72341"/>
    <w:rsid w:val="00C74899"/>
    <w:rsid w:val="00C777EC"/>
    <w:rsid w:val="00C82A2E"/>
    <w:rsid w:val="00C84369"/>
    <w:rsid w:val="00C843E2"/>
    <w:rsid w:val="00C91DD6"/>
    <w:rsid w:val="00CA0025"/>
    <w:rsid w:val="00CA2AFE"/>
    <w:rsid w:val="00CA2DD9"/>
    <w:rsid w:val="00CA2E4F"/>
    <w:rsid w:val="00CA3A62"/>
    <w:rsid w:val="00CA664A"/>
    <w:rsid w:val="00CA681C"/>
    <w:rsid w:val="00CB0C29"/>
    <w:rsid w:val="00CB4BE4"/>
    <w:rsid w:val="00CB59E1"/>
    <w:rsid w:val="00CC0356"/>
    <w:rsid w:val="00CC2CB4"/>
    <w:rsid w:val="00CC5C53"/>
    <w:rsid w:val="00CD06CD"/>
    <w:rsid w:val="00CD21A2"/>
    <w:rsid w:val="00CD254D"/>
    <w:rsid w:val="00CD25DF"/>
    <w:rsid w:val="00CD68BE"/>
    <w:rsid w:val="00CD79B5"/>
    <w:rsid w:val="00CE060C"/>
    <w:rsid w:val="00CE1804"/>
    <w:rsid w:val="00CE2EDB"/>
    <w:rsid w:val="00CE4E97"/>
    <w:rsid w:val="00CE5973"/>
    <w:rsid w:val="00CE5ED0"/>
    <w:rsid w:val="00CE64FD"/>
    <w:rsid w:val="00CE65F0"/>
    <w:rsid w:val="00CF427D"/>
    <w:rsid w:val="00CF5CB8"/>
    <w:rsid w:val="00CF5D74"/>
    <w:rsid w:val="00CF6B57"/>
    <w:rsid w:val="00D016BC"/>
    <w:rsid w:val="00D0408E"/>
    <w:rsid w:val="00D059E6"/>
    <w:rsid w:val="00D10DD3"/>
    <w:rsid w:val="00D16CF8"/>
    <w:rsid w:val="00D302F2"/>
    <w:rsid w:val="00D30B85"/>
    <w:rsid w:val="00D318D4"/>
    <w:rsid w:val="00D3236E"/>
    <w:rsid w:val="00D32A42"/>
    <w:rsid w:val="00D32C84"/>
    <w:rsid w:val="00D432A3"/>
    <w:rsid w:val="00D43BA3"/>
    <w:rsid w:val="00D4530C"/>
    <w:rsid w:val="00D47387"/>
    <w:rsid w:val="00D47636"/>
    <w:rsid w:val="00D5408C"/>
    <w:rsid w:val="00D547EE"/>
    <w:rsid w:val="00D55277"/>
    <w:rsid w:val="00D57325"/>
    <w:rsid w:val="00D60B27"/>
    <w:rsid w:val="00D6341E"/>
    <w:rsid w:val="00D6680E"/>
    <w:rsid w:val="00D7075C"/>
    <w:rsid w:val="00D7105E"/>
    <w:rsid w:val="00D71D75"/>
    <w:rsid w:val="00D72E74"/>
    <w:rsid w:val="00D74B31"/>
    <w:rsid w:val="00D759E3"/>
    <w:rsid w:val="00D8202E"/>
    <w:rsid w:val="00D83566"/>
    <w:rsid w:val="00D83937"/>
    <w:rsid w:val="00D83D27"/>
    <w:rsid w:val="00D86422"/>
    <w:rsid w:val="00D92516"/>
    <w:rsid w:val="00D92DFC"/>
    <w:rsid w:val="00D9679B"/>
    <w:rsid w:val="00D97A16"/>
    <w:rsid w:val="00DA03BB"/>
    <w:rsid w:val="00DA0966"/>
    <w:rsid w:val="00DA6120"/>
    <w:rsid w:val="00DA6EE7"/>
    <w:rsid w:val="00DB2A16"/>
    <w:rsid w:val="00DB4DDA"/>
    <w:rsid w:val="00DB7587"/>
    <w:rsid w:val="00DB7865"/>
    <w:rsid w:val="00DB7CC2"/>
    <w:rsid w:val="00DC0543"/>
    <w:rsid w:val="00DC1DB7"/>
    <w:rsid w:val="00DC4441"/>
    <w:rsid w:val="00DD21F3"/>
    <w:rsid w:val="00DD2CE8"/>
    <w:rsid w:val="00DD60D6"/>
    <w:rsid w:val="00DE12A9"/>
    <w:rsid w:val="00DE1D2F"/>
    <w:rsid w:val="00DE269C"/>
    <w:rsid w:val="00DE3BB7"/>
    <w:rsid w:val="00DE5A54"/>
    <w:rsid w:val="00DF0582"/>
    <w:rsid w:val="00DF7181"/>
    <w:rsid w:val="00E00439"/>
    <w:rsid w:val="00E00BAC"/>
    <w:rsid w:val="00E032F6"/>
    <w:rsid w:val="00E0393A"/>
    <w:rsid w:val="00E0428C"/>
    <w:rsid w:val="00E11B4D"/>
    <w:rsid w:val="00E1438E"/>
    <w:rsid w:val="00E14A57"/>
    <w:rsid w:val="00E1588F"/>
    <w:rsid w:val="00E16974"/>
    <w:rsid w:val="00E179E6"/>
    <w:rsid w:val="00E210AE"/>
    <w:rsid w:val="00E2195F"/>
    <w:rsid w:val="00E240D1"/>
    <w:rsid w:val="00E246B1"/>
    <w:rsid w:val="00E25C7E"/>
    <w:rsid w:val="00E27137"/>
    <w:rsid w:val="00E304E2"/>
    <w:rsid w:val="00E3092F"/>
    <w:rsid w:val="00E31476"/>
    <w:rsid w:val="00E31912"/>
    <w:rsid w:val="00E322BE"/>
    <w:rsid w:val="00E4135F"/>
    <w:rsid w:val="00E41430"/>
    <w:rsid w:val="00E43C7E"/>
    <w:rsid w:val="00E4589B"/>
    <w:rsid w:val="00E47C7E"/>
    <w:rsid w:val="00E50879"/>
    <w:rsid w:val="00E5206D"/>
    <w:rsid w:val="00E52378"/>
    <w:rsid w:val="00E5292E"/>
    <w:rsid w:val="00E52FC6"/>
    <w:rsid w:val="00E530F1"/>
    <w:rsid w:val="00E53A02"/>
    <w:rsid w:val="00E54CAC"/>
    <w:rsid w:val="00E5612E"/>
    <w:rsid w:val="00E66C73"/>
    <w:rsid w:val="00E707C6"/>
    <w:rsid w:val="00E70EF2"/>
    <w:rsid w:val="00E717FD"/>
    <w:rsid w:val="00E72D78"/>
    <w:rsid w:val="00E72EFE"/>
    <w:rsid w:val="00E73CB0"/>
    <w:rsid w:val="00E75101"/>
    <w:rsid w:val="00E804BA"/>
    <w:rsid w:val="00E80D16"/>
    <w:rsid w:val="00E82653"/>
    <w:rsid w:val="00E8338D"/>
    <w:rsid w:val="00E833E2"/>
    <w:rsid w:val="00E876EB"/>
    <w:rsid w:val="00E9010F"/>
    <w:rsid w:val="00E906B0"/>
    <w:rsid w:val="00E906DE"/>
    <w:rsid w:val="00E91A66"/>
    <w:rsid w:val="00E927E6"/>
    <w:rsid w:val="00E92BE5"/>
    <w:rsid w:val="00E935CA"/>
    <w:rsid w:val="00E94334"/>
    <w:rsid w:val="00E94A8D"/>
    <w:rsid w:val="00E94F4D"/>
    <w:rsid w:val="00E96118"/>
    <w:rsid w:val="00E97634"/>
    <w:rsid w:val="00EA5941"/>
    <w:rsid w:val="00EA798C"/>
    <w:rsid w:val="00EB3D0F"/>
    <w:rsid w:val="00EC2CA5"/>
    <w:rsid w:val="00EC3802"/>
    <w:rsid w:val="00EC3BEB"/>
    <w:rsid w:val="00EC6E4A"/>
    <w:rsid w:val="00ED0257"/>
    <w:rsid w:val="00ED2CB6"/>
    <w:rsid w:val="00ED3716"/>
    <w:rsid w:val="00ED3D44"/>
    <w:rsid w:val="00ED3FA0"/>
    <w:rsid w:val="00EE08ED"/>
    <w:rsid w:val="00EE478B"/>
    <w:rsid w:val="00EE7E43"/>
    <w:rsid w:val="00EF03A6"/>
    <w:rsid w:val="00EF07BC"/>
    <w:rsid w:val="00EF535B"/>
    <w:rsid w:val="00F00641"/>
    <w:rsid w:val="00F0491C"/>
    <w:rsid w:val="00F1069E"/>
    <w:rsid w:val="00F114B9"/>
    <w:rsid w:val="00F1305D"/>
    <w:rsid w:val="00F14FDE"/>
    <w:rsid w:val="00F152ED"/>
    <w:rsid w:val="00F15C29"/>
    <w:rsid w:val="00F17069"/>
    <w:rsid w:val="00F209EA"/>
    <w:rsid w:val="00F22C30"/>
    <w:rsid w:val="00F24119"/>
    <w:rsid w:val="00F243ED"/>
    <w:rsid w:val="00F26172"/>
    <w:rsid w:val="00F27175"/>
    <w:rsid w:val="00F30B28"/>
    <w:rsid w:val="00F41409"/>
    <w:rsid w:val="00F41518"/>
    <w:rsid w:val="00F4217D"/>
    <w:rsid w:val="00F4319B"/>
    <w:rsid w:val="00F50F3A"/>
    <w:rsid w:val="00F54054"/>
    <w:rsid w:val="00F54C06"/>
    <w:rsid w:val="00F56901"/>
    <w:rsid w:val="00F574ED"/>
    <w:rsid w:val="00F61DA3"/>
    <w:rsid w:val="00F62964"/>
    <w:rsid w:val="00F649A9"/>
    <w:rsid w:val="00F66132"/>
    <w:rsid w:val="00F67929"/>
    <w:rsid w:val="00F802ED"/>
    <w:rsid w:val="00F816AC"/>
    <w:rsid w:val="00F828F4"/>
    <w:rsid w:val="00F83959"/>
    <w:rsid w:val="00F84FC8"/>
    <w:rsid w:val="00F863DB"/>
    <w:rsid w:val="00F936D5"/>
    <w:rsid w:val="00F9375F"/>
    <w:rsid w:val="00F94D13"/>
    <w:rsid w:val="00F97935"/>
    <w:rsid w:val="00FA5885"/>
    <w:rsid w:val="00FA7181"/>
    <w:rsid w:val="00FB1327"/>
    <w:rsid w:val="00FB419D"/>
    <w:rsid w:val="00FC1E91"/>
    <w:rsid w:val="00FC35EE"/>
    <w:rsid w:val="00FC7DEE"/>
    <w:rsid w:val="00FD000A"/>
    <w:rsid w:val="00FD0020"/>
    <w:rsid w:val="00FD02B6"/>
    <w:rsid w:val="00FD24DD"/>
    <w:rsid w:val="00FD288C"/>
    <w:rsid w:val="00FD41B1"/>
    <w:rsid w:val="00FD7FBD"/>
    <w:rsid w:val="00FE33D6"/>
    <w:rsid w:val="00FE58BC"/>
    <w:rsid w:val="00FE5F19"/>
    <w:rsid w:val="00FE6BB4"/>
    <w:rsid w:val="00FE702B"/>
    <w:rsid w:val="00FE7830"/>
    <w:rsid w:val="00FF008A"/>
    <w:rsid w:val="00FF5BC1"/>
    <w:rsid w:val="00FF7BD1"/>
    <w:rsid w:val="012E6C0E"/>
    <w:rsid w:val="013D3B9C"/>
    <w:rsid w:val="016A4424"/>
    <w:rsid w:val="01864BFC"/>
    <w:rsid w:val="019434D8"/>
    <w:rsid w:val="01CA1917"/>
    <w:rsid w:val="01DA78AD"/>
    <w:rsid w:val="01DC11B2"/>
    <w:rsid w:val="01FA0CE0"/>
    <w:rsid w:val="020C04D2"/>
    <w:rsid w:val="020E34A1"/>
    <w:rsid w:val="022A10E0"/>
    <w:rsid w:val="027D5C2E"/>
    <w:rsid w:val="02992650"/>
    <w:rsid w:val="029A4C09"/>
    <w:rsid w:val="029B03AB"/>
    <w:rsid w:val="02D766F8"/>
    <w:rsid w:val="02EB5CB3"/>
    <w:rsid w:val="02FD3A4C"/>
    <w:rsid w:val="03083D76"/>
    <w:rsid w:val="03234E65"/>
    <w:rsid w:val="033B7FFF"/>
    <w:rsid w:val="03497799"/>
    <w:rsid w:val="03571242"/>
    <w:rsid w:val="038345AE"/>
    <w:rsid w:val="03BB1F73"/>
    <w:rsid w:val="03F2211D"/>
    <w:rsid w:val="04347996"/>
    <w:rsid w:val="048648BE"/>
    <w:rsid w:val="049F2EB2"/>
    <w:rsid w:val="04F547BF"/>
    <w:rsid w:val="052C586C"/>
    <w:rsid w:val="05614E8F"/>
    <w:rsid w:val="05692E8D"/>
    <w:rsid w:val="05954395"/>
    <w:rsid w:val="05A51E55"/>
    <w:rsid w:val="05C37D58"/>
    <w:rsid w:val="05CB429A"/>
    <w:rsid w:val="05D10E80"/>
    <w:rsid w:val="05EC5AA2"/>
    <w:rsid w:val="05FA1436"/>
    <w:rsid w:val="06131B29"/>
    <w:rsid w:val="062467A9"/>
    <w:rsid w:val="065B0272"/>
    <w:rsid w:val="065B490B"/>
    <w:rsid w:val="06677667"/>
    <w:rsid w:val="06781660"/>
    <w:rsid w:val="06972499"/>
    <w:rsid w:val="06AC44F4"/>
    <w:rsid w:val="06C86D48"/>
    <w:rsid w:val="06DB0DC3"/>
    <w:rsid w:val="071F41EA"/>
    <w:rsid w:val="07786D13"/>
    <w:rsid w:val="077B4B37"/>
    <w:rsid w:val="077C5C0B"/>
    <w:rsid w:val="078A6C0A"/>
    <w:rsid w:val="07A438F9"/>
    <w:rsid w:val="07A73589"/>
    <w:rsid w:val="07B83B48"/>
    <w:rsid w:val="07CD2C34"/>
    <w:rsid w:val="07E3605E"/>
    <w:rsid w:val="07E50E8B"/>
    <w:rsid w:val="07E515AF"/>
    <w:rsid w:val="07EB7D82"/>
    <w:rsid w:val="082478B0"/>
    <w:rsid w:val="083315AE"/>
    <w:rsid w:val="083500C7"/>
    <w:rsid w:val="08446136"/>
    <w:rsid w:val="084A67E7"/>
    <w:rsid w:val="085F4E27"/>
    <w:rsid w:val="087555D5"/>
    <w:rsid w:val="089353A6"/>
    <w:rsid w:val="08AE5E41"/>
    <w:rsid w:val="08B94DE6"/>
    <w:rsid w:val="08F404E2"/>
    <w:rsid w:val="08FC141F"/>
    <w:rsid w:val="09050B6E"/>
    <w:rsid w:val="091667FC"/>
    <w:rsid w:val="09425F9F"/>
    <w:rsid w:val="09550000"/>
    <w:rsid w:val="09603C01"/>
    <w:rsid w:val="096928BF"/>
    <w:rsid w:val="097163FB"/>
    <w:rsid w:val="0975632D"/>
    <w:rsid w:val="097C75C5"/>
    <w:rsid w:val="09D46C92"/>
    <w:rsid w:val="09D47129"/>
    <w:rsid w:val="09D65382"/>
    <w:rsid w:val="09D709C7"/>
    <w:rsid w:val="09E732F2"/>
    <w:rsid w:val="09FD093F"/>
    <w:rsid w:val="0A1B215B"/>
    <w:rsid w:val="0A1F009F"/>
    <w:rsid w:val="0AB14678"/>
    <w:rsid w:val="0ABA648D"/>
    <w:rsid w:val="0ABD1C0B"/>
    <w:rsid w:val="0ACF0DE0"/>
    <w:rsid w:val="0AD16162"/>
    <w:rsid w:val="0AD26E89"/>
    <w:rsid w:val="0B2347DA"/>
    <w:rsid w:val="0B3D1820"/>
    <w:rsid w:val="0B402E3A"/>
    <w:rsid w:val="0B714789"/>
    <w:rsid w:val="0B992A4A"/>
    <w:rsid w:val="0BA95B4E"/>
    <w:rsid w:val="0BAB6F51"/>
    <w:rsid w:val="0BE962C7"/>
    <w:rsid w:val="0BF23679"/>
    <w:rsid w:val="0C02272B"/>
    <w:rsid w:val="0C09306F"/>
    <w:rsid w:val="0C3B3430"/>
    <w:rsid w:val="0C3B7CA1"/>
    <w:rsid w:val="0C9255FD"/>
    <w:rsid w:val="0CA84D44"/>
    <w:rsid w:val="0D38452F"/>
    <w:rsid w:val="0D394948"/>
    <w:rsid w:val="0D5A102A"/>
    <w:rsid w:val="0E0C1093"/>
    <w:rsid w:val="0E1275AF"/>
    <w:rsid w:val="0E38641C"/>
    <w:rsid w:val="0E38741F"/>
    <w:rsid w:val="0E40625A"/>
    <w:rsid w:val="0E4E29DF"/>
    <w:rsid w:val="0E7D6245"/>
    <w:rsid w:val="0E930856"/>
    <w:rsid w:val="0ED94AE5"/>
    <w:rsid w:val="0EDC19A3"/>
    <w:rsid w:val="0EDC428A"/>
    <w:rsid w:val="0EDD7679"/>
    <w:rsid w:val="0EF62479"/>
    <w:rsid w:val="0F036CB9"/>
    <w:rsid w:val="0F1B0600"/>
    <w:rsid w:val="0F232CF1"/>
    <w:rsid w:val="0F2B2C70"/>
    <w:rsid w:val="0F4166CD"/>
    <w:rsid w:val="0F472705"/>
    <w:rsid w:val="0F7B442A"/>
    <w:rsid w:val="0F7C3DC5"/>
    <w:rsid w:val="0F7F0A86"/>
    <w:rsid w:val="0F7F6B36"/>
    <w:rsid w:val="0F85353D"/>
    <w:rsid w:val="0F8864E3"/>
    <w:rsid w:val="0F9764A9"/>
    <w:rsid w:val="0F9D655F"/>
    <w:rsid w:val="0FAB103E"/>
    <w:rsid w:val="100D4D65"/>
    <w:rsid w:val="10442619"/>
    <w:rsid w:val="104A6527"/>
    <w:rsid w:val="10680222"/>
    <w:rsid w:val="10762EEC"/>
    <w:rsid w:val="10AE7FF5"/>
    <w:rsid w:val="10B532B9"/>
    <w:rsid w:val="10BB0EB6"/>
    <w:rsid w:val="10BB4C10"/>
    <w:rsid w:val="10F054FF"/>
    <w:rsid w:val="112E6A4C"/>
    <w:rsid w:val="11367068"/>
    <w:rsid w:val="113D64F1"/>
    <w:rsid w:val="1141153E"/>
    <w:rsid w:val="11504D5F"/>
    <w:rsid w:val="1154534B"/>
    <w:rsid w:val="11641ADF"/>
    <w:rsid w:val="11C67792"/>
    <w:rsid w:val="11CB3330"/>
    <w:rsid w:val="11F67460"/>
    <w:rsid w:val="12014301"/>
    <w:rsid w:val="12303CDD"/>
    <w:rsid w:val="123D20E9"/>
    <w:rsid w:val="126C6294"/>
    <w:rsid w:val="126E6F68"/>
    <w:rsid w:val="12700D2B"/>
    <w:rsid w:val="127659FD"/>
    <w:rsid w:val="12765D97"/>
    <w:rsid w:val="127954DE"/>
    <w:rsid w:val="128D5828"/>
    <w:rsid w:val="12D539B9"/>
    <w:rsid w:val="12E36CCE"/>
    <w:rsid w:val="12E63FF0"/>
    <w:rsid w:val="12ED3866"/>
    <w:rsid w:val="12EE467D"/>
    <w:rsid w:val="13051919"/>
    <w:rsid w:val="130617AF"/>
    <w:rsid w:val="1309430D"/>
    <w:rsid w:val="13141C27"/>
    <w:rsid w:val="132078CB"/>
    <w:rsid w:val="1324443C"/>
    <w:rsid w:val="1326670F"/>
    <w:rsid w:val="132A4ADC"/>
    <w:rsid w:val="132F6571"/>
    <w:rsid w:val="13317B0F"/>
    <w:rsid w:val="133A281B"/>
    <w:rsid w:val="133F461A"/>
    <w:rsid w:val="136E3BBF"/>
    <w:rsid w:val="13B60553"/>
    <w:rsid w:val="13F624FF"/>
    <w:rsid w:val="14207BE5"/>
    <w:rsid w:val="142915C1"/>
    <w:rsid w:val="14467D75"/>
    <w:rsid w:val="144A58E6"/>
    <w:rsid w:val="145619ED"/>
    <w:rsid w:val="14645B27"/>
    <w:rsid w:val="14B26F5B"/>
    <w:rsid w:val="14BE7180"/>
    <w:rsid w:val="14D31E9D"/>
    <w:rsid w:val="14F50AFA"/>
    <w:rsid w:val="151151C0"/>
    <w:rsid w:val="151D633C"/>
    <w:rsid w:val="15663FDD"/>
    <w:rsid w:val="15814ED4"/>
    <w:rsid w:val="15A213D1"/>
    <w:rsid w:val="15B3227D"/>
    <w:rsid w:val="15DD41B8"/>
    <w:rsid w:val="15F00677"/>
    <w:rsid w:val="160953F1"/>
    <w:rsid w:val="16095962"/>
    <w:rsid w:val="16156923"/>
    <w:rsid w:val="16167825"/>
    <w:rsid w:val="165C284E"/>
    <w:rsid w:val="166B3E97"/>
    <w:rsid w:val="166C74B1"/>
    <w:rsid w:val="166D64BD"/>
    <w:rsid w:val="169F07A0"/>
    <w:rsid w:val="16A64CC7"/>
    <w:rsid w:val="16C37F5B"/>
    <w:rsid w:val="16CE4665"/>
    <w:rsid w:val="16E17CCB"/>
    <w:rsid w:val="17266AA8"/>
    <w:rsid w:val="17315B22"/>
    <w:rsid w:val="17676320"/>
    <w:rsid w:val="177009F0"/>
    <w:rsid w:val="177735C4"/>
    <w:rsid w:val="17A81E4D"/>
    <w:rsid w:val="17AA71A2"/>
    <w:rsid w:val="17E37701"/>
    <w:rsid w:val="18345224"/>
    <w:rsid w:val="183C7315"/>
    <w:rsid w:val="185E647F"/>
    <w:rsid w:val="187A3A41"/>
    <w:rsid w:val="187B5F3B"/>
    <w:rsid w:val="18B14D20"/>
    <w:rsid w:val="18C47F1F"/>
    <w:rsid w:val="18E17495"/>
    <w:rsid w:val="18FF7D57"/>
    <w:rsid w:val="1912768C"/>
    <w:rsid w:val="19172970"/>
    <w:rsid w:val="19416CBA"/>
    <w:rsid w:val="1956533E"/>
    <w:rsid w:val="195F1CA3"/>
    <w:rsid w:val="19810408"/>
    <w:rsid w:val="19922854"/>
    <w:rsid w:val="19CF2EFA"/>
    <w:rsid w:val="19E05151"/>
    <w:rsid w:val="19E57206"/>
    <w:rsid w:val="1A0E1C8D"/>
    <w:rsid w:val="1A203D1B"/>
    <w:rsid w:val="1A2E1239"/>
    <w:rsid w:val="1A415B47"/>
    <w:rsid w:val="1A557B55"/>
    <w:rsid w:val="1A8B368C"/>
    <w:rsid w:val="1ADA2E02"/>
    <w:rsid w:val="1AE45B56"/>
    <w:rsid w:val="1AED43E4"/>
    <w:rsid w:val="1B1C42BF"/>
    <w:rsid w:val="1B405006"/>
    <w:rsid w:val="1B4362DB"/>
    <w:rsid w:val="1B5B1F01"/>
    <w:rsid w:val="1B5D0266"/>
    <w:rsid w:val="1B9161C2"/>
    <w:rsid w:val="1B9C739A"/>
    <w:rsid w:val="1BB052D5"/>
    <w:rsid w:val="1BB81FA2"/>
    <w:rsid w:val="1BC03151"/>
    <w:rsid w:val="1BEA2B5F"/>
    <w:rsid w:val="1C011A85"/>
    <w:rsid w:val="1C1134CE"/>
    <w:rsid w:val="1C46243B"/>
    <w:rsid w:val="1C531CAC"/>
    <w:rsid w:val="1C8F42B4"/>
    <w:rsid w:val="1CB205D3"/>
    <w:rsid w:val="1CDA2448"/>
    <w:rsid w:val="1CE17A6F"/>
    <w:rsid w:val="1CFC6D0B"/>
    <w:rsid w:val="1D0E2405"/>
    <w:rsid w:val="1D1E5EF1"/>
    <w:rsid w:val="1D2D3D61"/>
    <w:rsid w:val="1DAD6F90"/>
    <w:rsid w:val="1DAF6A2B"/>
    <w:rsid w:val="1DB15BA1"/>
    <w:rsid w:val="1DCA422F"/>
    <w:rsid w:val="1E0C0847"/>
    <w:rsid w:val="1E2A3DCB"/>
    <w:rsid w:val="1E3D5CB6"/>
    <w:rsid w:val="1E3F07E6"/>
    <w:rsid w:val="1E4A4AB4"/>
    <w:rsid w:val="1E9B4E2D"/>
    <w:rsid w:val="1EA219DE"/>
    <w:rsid w:val="1ECF03DB"/>
    <w:rsid w:val="1EE952EE"/>
    <w:rsid w:val="1F2206AB"/>
    <w:rsid w:val="1F2B4A23"/>
    <w:rsid w:val="1F4151AF"/>
    <w:rsid w:val="1F541726"/>
    <w:rsid w:val="1F5A207E"/>
    <w:rsid w:val="1F632FC0"/>
    <w:rsid w:val="1F7049B1"/>
    <w:rsid w:val="1FA25C10"/>
    <w:rsid w:val="1FCF327A"/>
    <w:rsid w:val="1FD44898"/>
    <w:rsid w:val="1FD64836"/>
    <w:rsid w:val="1FDD41BB"/>
    <w:rsid w:val="1FFE5EEB"/>
    <w:rsid w:val="20381613"/>
    <w:rsid w:val="203952F8"/>
    <w:rsid w:val="203B2826"/>
    <w:rsid w:val="206E497D"/>
    <w:rsid w:val="20746775"/>
    <w:rsid w:val="20790081"/>
    <w:rsid w:val="2083098F"/>
    <w:rsid w:val="20973371"/>
    <w:rsid w:val="20C84FB9"/>
    <w:rsid w:val="20CB61DA"/>
    <w:rsid w:val="2118007B"/>
    <w:rsid w:val="212470A7"/>
    <w:rsid w:val="212C48D7"/>
    <w:rsid w:val="2142237F"/>
    <w:rsid w:val="216A08BC"/>
    <w:rsid w:val="217B226D"/>
    <w:rsid w:val="218E05C4"/>
    <w:rsid w:val="21BB4A72"/>
    <w:rsid w:val="21F3510C"/>
    <w:rsid w:val="221F700A"/>
    <w:rsid w:val="22273135"/>
    <w:rsid w:val="222A6DAD"/>
    <w:rsid w:val="222E0403"/>
    <w:rsid w:val="224D105D"/>
    <w:rsid w:val="227D164C"/>
    <w:rsid w:val="22865065"/>
    <w:rsid w:val="228B53C4"/>
    <w:rsid w:val="22913031"/>
    <w:rsid w:val="22C14134"/>
    <w:rsid w:val="22C57541"/>
    <w:rsid w:val="22C91C09"/>
    <w:rsid w:val="22DB28C4"/>
    <w:rsid w:val="22F97620"/>
    <w:rsid w:val="23137C19"/>
    <w:rsid w:val="232538B9"/>
    <w:rsid w:val="23603556"/>
    <w:rsid w:val="236218E8"/>
    <w:rsid w:val="23652483"/>
    <w:rsid w:val="23897279"/>
    <w:rsid w:val="23A47964"/>
    <w:rsid w:val="23C96ADA"/>
    <w:rsid w:val="23D77F16"/>
    <w:rsid w:val="23FE6FDA"/>
    <w:rsid w:val="24086023"/>
    <w:rsid w:val="240B7A06"/>
    <w:rsid w:val="24294C06"/>
    <w:rsid w:val="242D1645"/>
    <w:rsid w:val="24377118"/>
    <w:rsid w:val="24582E77"/>
    <w:rsid w:val="24790837"/>
    <w:rsid w:val="248D531C"/>
    <w:rsid w:val="24EC601A"/>
    <w:rsid w:val="25014181"/>
    <w:rsid w:val="250A72F4"/>
    <w:rsid w:val="25122BEF"/>
    <w:rsid w:val="256B5C83"/>
    <w:rsid w:val="259A1333"/>
    <w:rsid w:val="25AB182A"/>
    <w:rsid w:val="25AD43BC"/>
    <w:rsid w:val="25CF43DE"/>
    <w:rsid w:val="25D76EFD"/>
    <w:rsid w:val="25E57792"/>
    <w:rsid w:val="25FB44DB"/>
    <w:rsid w:val="262E6687"/>
    <w:rsid w:val="26370BA2"/>
    <w:rsid w:val="264A7833"/>
    <w:rsid w:val="264B6944"/>
    <w:rsid w:val="265B7275"/>
    <w:rsid w:val="2680783F"/>
    <w:rsid w:val="268B7825"/>
    <w:rsid w:val="268C22D7"/>
    <w:rsid w:val="271C3334"/>
    <w:rsid w:val="27203E8D"/>
    <w:rsid w:val="273125DD"/>
    <w:rsid w:val="275766FF"/>
    <w:rsid w:val="275C3F86"/>
    <w:rsid w:val="277C5BBC"/>
    <w:rsid w:val="278F22F1"/>
    <w:rsid w:val="27B42E7B"/>
    <w:rsid w:val="27E30915"/>
    <w:rsid w:val="27EB6995"/>
    <w:rsid w:val="282229BE"/>
    <w:rsid w:val="283D3A14"/>
    <w:rsid w:val="288A2546"/>
    <w:rsid w:val="288A700C"/>
    <w:rsid w:val="289F0E0A"/>
    <w:rsid w:val="28A31C67"/>
    <w:rsid w:val="28B867B0"/>
    <w:rsid w:val="28F36E80"/>
    <w:rsid w:val="292577CB"/>
    <w:rsid w:val="29283C05"/>
    <w:rsid w:val="293159FA"/>
    <w:rsid w:val="29580CB5"/>
    <w:rsid w:val="298300C4"/>
    <w:rsid w:val="2994537F"/>
    <w:rsid w:val="299A6495"/>
    <w:rsid w:val="29B34CF4"/>
    <w:rsid w:val="29CC56AC"/>
    <w:rsid w:val="29D8532E"/>
    <w:rsid w:val="29DA61C6"/>
    <w:rsid w:val="29F61D27"/>
    <w:rsid w:val="29F77F4B"/>
    <w:rsid w:val="2A1A5A59"/>
    <w:rsid w:val="2A3260A5"/>
    <w:rsid w:val="2A3928E0"/>
    <w:rsid w:val="2A7C7FC8"/>
    <w:rsid w:val="2A85170B"/>
    <w:rsid w:val="2AA36B25"/>
    <w:rsid w:val="2AB27FD6"/>
    <w:rsid w:val="2B2A560A"/>
    <w:rsid w:val="2B3B7D8A"/>
    <w:rsid w:val="2B614A9E"/>
    <w:rsid w:val="2B6423C6"/>
    <w:rsid w:val="2B9A018C"/>
    <w:rsid w:val="2BDD7500"/>
    <w:rsid w:val="2C0A3F24"/>
    <w:rsid w:val="2C0A4297"/>
    <w:rsid w:val="2C1575B4"/>
    <w:rsid w:val="2C2213E7"/>
    <w:rsid w:val="2C4B4D72"/>
    <w:rsid w:val="2C65282B"/>
    <w:rsid w:val="2C683379"/>
    <w:rsid w:val="2C700765"/>
    <w:rsid w:val="2C955B30"/>
    <w:rsid w:val="2C983F9C"/>
    <w:rsid w:val="2CA24FCA"/>
    <w:rsid w:val="2CCD38F2"/>
    <w:rsid w:val="2CDB4324"/>
    <w:rsid w:val="2CFF1F78"/>
    <w:rsid w:val="2D0E4836"/>
    <w:rsid w:val="2D237ECA"/>
    <w:rsid w:val="2D310195"/>
    <w:rsid w:val="2D363AC7"/>
    <w:rsid w:val="2D63478D"/>
    <w:rsid w:val="2D951A39"/>
    <w:rsid w:val="2DB40B7F"/>
    <w:rsid w:val="2DB915A6"/>
    <w:rsid w:val="2DC96519"/>
    <w:rsid w:val="2DF85DEC"/>
    <w:rsid w:val="2E022038"/>
    <w:rsid w:val="2E371C37"/>
    <w:rsid w:val="2E6C0FAB"/>
    <w:rsid w:val="2E814690"/>
    <w:rsid w:val="2E85442C"/>
    <w:rsid w:val="2E8B2771"/>
    <w:rsid w:val="2E9731A0"/>
    <w:rsid w:val="2EC17451"/>
    <w:rsid w:val="2ED0414B"/>
    <w:rsid w:val="2EE06D1F"/>
    <w:rsid w:val="2EE15BD4"/>
    <w:rsid w:val="2EEB449E"/>
    <w:rsid w:val="2EF46B79"/>
    <w:rsid w:val="2EF75834"/>
    <w:rsid w:val="2F0627F2"/>
    <w:rsid w:val="2F1168F2"/>
    <w:rsid w:val="2F225620"/>
    <w:rsid w:val="2F36378D"/>
    <w:rsid w:val="2F501E67"/>
    <w:rsid w:val="2F7A5D5F"/>
    <w:rsid w:val="2FB73610"/>
    <w:rsid w:val="2FBC6B71"/>
    <w:rsid w:val="2FD16519"/>
    <w:rsid w:val="2FE45577"/>
    <w:rsid w:val="2FEF0A3B"/>
    <w:rsid w:val="30117622"/>
    <w:rsid w:val="30224E23"/>
    <w:rsid w:val="30366B46"/>
    <w:rsid w:val="304E4D79"/>
    <w:rsid w:val="308E4299"/>
    <w:rsid w:val="30977738"/>
    <w:rsid w:val="30AA7C89"/>
    <w:rsid w:val="30C31EF4"/>
    <w:rsid w:val="30D14F04"/>
    <w:rsid w:val="30E2018B"/>
    <w:rsid w:val="30E67205"/>
    <w:rsid w:val="30F07F12"/>
    <w:rsid w:val="31192533"/>
    <w:rsid w:val="312B3ADC"/>
    <w:rsid w:val="31416580"/>
    <w:rsid w:val="314B31AC"/>
    <w:rsid w:val="317242DB"/>
    <w:rsid w:val="317D61F5"/>
    <w:rsid w:val="319443AD"/>
    <w:rsid w:val="31993C55"/>
    <w:rsid w:val="31B0747A"/>
    <w:rsid w:val="31E5012F"/>
    <w:rsid w:val="320223E0"/>
    <w:rsid w:val="32062640"/>
    <w:rsid w:val="322E515A"/>
    <w:rsid w:val="324740B2"/>
    <w:rsid w:val="3251461C"/>
    <w:rsid w:val="326E54F3"/>
    <w:rsid w:val="32713EDF"/>
    <w:rsid w:val="32991CA6"/>
    <w:rsid w:val="329961C7"/>
    <w:rsid w:val="32B854E8"/>
    <w:rsid w:val="32BC484F"/>
    <w:rsid w:val="32BC7D58"/>
    <w:rsid w:val="32CF7C1B"/>
    <w:rsid w:val="32F73D54"/>
    <w:rsid w:val="33017DDC"/>
    <w:rsid w:val="3315190B"/>
    <w:rsid w:val="33745F25"/>
    <w:rsid w:val="33AE4AC9"/>
    <w:rsid w:val="33B2315F"/>
    <w:rsid w:val="33B93E36"/>
    <w:rsid w:val="33CB2A20"/>
    <w:rsid w:val="33CD3145"/>
    <w:rsid w:val="33E55097"/>
    <w:rsid w:val="341E73E3"/>
    <w:rsid w:val="3443084E"/>
    <w:rsid w:val="344656C8"/>
    <w:rsid w:val="3457530C"/>
    <w:rsid w:val="345E7F21"/>
    <w:rsid w:val="346530F5"/>
    <w:rsid w:val="346E65F2"/>
    <w:rsid w:val="348518DA"/>
    <w:rsid w:val="34912F5C"/>
    <w:rsid w:val="349243B6"/>
    <w:rsid w:val="34B11324"/>
    <w:rsid w:val="34B27C48"/>
    <w:rsid w:val="34C40389"/>
    <w:rsid w:val="34CC54B4"/>
    <w:rsid w:val="34FF0D8E"/>
    <w:rsid w:val="35066ABD"/>
    <w:rsid w:val="3510795A"/>
    <w:rsid w:val="354431C8"/>
    <w:rsid w:val="359C0B12"/>
    <w:rsid w:val="35BA59E6"/>
    <w:rsid w:val="35DE02EF"/>
    <w:rsid w:val="35E11F1F"/>
    <w:rsid w:val="36040536"/>
    <w:rsid w:val="3618022D"/>
    <w:rsid w:val="361925DB"/>
    <w:rsid w:val="3622069B"/>
    <w:rsid w:val="36800BCC"/>
    <w:rsid w:val="36830125"/>
    <w:rsid w:val="36A65CB5"/>
    <w:rsid w:val="36D41D05"/>
    <w:rsid w:val="37031E0B"/>
    <w:rsid w:val="375A34DF"/>
    <w:rsid w:val="376C788D"/>
    <w:rsid w:val="379B2AA8"/>
    <w:rsid w:val="37B37A95"/>
    <w:rsid w:val="37CA2945"/>
    <w:rsid w:val="37D93DA3"/>
    <w:rsid w:val="37E143AD"/>
    <w:rsid w:val="382C3557"/>
    <w:rsid w:val="384009E8"/>
    <w:rsid w:val="384A293A"/>
    <w:rsid w:val="388A7480"/>
    <w:rsid w:val="388C36D8"/>
    <w:rsid w:val="388D2EF4"/>
    <w:rsid w:val="389934DD"/>
    <w:rsid w:val="38B27233"/>
    <w:rsid w:val="38B80596"/>
    <w:rsid w:val="38D77D1F"/>
    <w:rsid w:val="38E0486E"/>
    <w:rsid w:val="38E10AED"/>
    <w:rsid w:val="38FF2704"/>
    <w:rsid w:val="39036A16"/>
    <w:rsid w:val="3909203D"/>
    <w:rsid w:val="39210B0C"/>
    <w:rsid w:val="39344652"/>
    <w:rsid w:val="39354BCA"/>
    <w:rsid w:val="39366F6B"/>
    <w:rsid w:val="39587F2C"/>
    <w:rsid w:val="395C5F87"/>
    <w:rsid w:val="39852958"/>
    <w:rsid w:val="39854D62"/>
    <w:rsid w:val="398B1C38"/>
    <w:rsid w:val="39BA7CD8"/>
    <w:rsid w:val="39F94BC6"/>
    <w:rsid w:val="3A18232E"/>
    <w:rsid w:val="3A3121A7"/>
    <w:rsid w:val="3A40272F"/>
    <w:rsid w:val="3A471E11"/>
    <w:rsid w:val="3A6A4C81"/>
    <w:rsid w:val="3A8511B6"/>
    <w:rsid w:val="3A9334EC"/>
    <w:rsid w:val="3A952A1F"/>
    <w:rsid w:val="3AAE1999"/>
    <w:rsid w:val="3AB07058"/>
    <w:rsid w:val="3AB7630D"/>
    <w:rsid w:val="3ADE4AE3"/>
    <w:rsid w:val="3AE62782"/>
    <w:rsid w:val="3AEA14FE"/>
    <w:rsid w:val="3B213AB9"/>
    <w:rsid w:val="3B2847F4"/>
    <w:rsid w:val="3B6D7004"/>
    <w:rsid w:val="3B91705B"/>
    <w:rsid w:val="3BA15C67"/>
    <w:rsid w:val="3BBE1313"/>
    <w:rsid w:val="3BEA4ADB"/>
    <w:rsid w:val="3C6B26A8"/>
    <w:rsid w:val="3C8F1E64"/>
    <w:rsid w:val="3CA90FF8"/>
    <w:rsid w:val="3CB03525"/>
    <w:rsid w:val="3CBB0007"/>
    <w:rsid w:val="3CC0362E"/>
    <w:rsid w:val="3CC1018C"/>
    <w:rsid w:val="3CCB641D"/>
    <w:rsid w:val="3CCB7470"/>
    <w:rsid w:val="3CE8218B"/>
    <w:rsid w:val="3D0E19F5"/>
    <w:rsid w:val="3D4A5A99"/>
    <w:rsid w:val="3D770E24"/>
    <w:rsid w:val="3D7D091A"/>
    <w:rsid w:val="3D9540D2"/>
    <w:rsid w:val="3D9C147A"/>
    <w:rsid w:val="3DA334BF"/>
    <w:rsid w:val="3DA34568"/>
    <w:rsid w:val="3DC72604"/>
    <w:rsid w:val="3DC8426D"/>
    <w:rsid w:val="3DCC713E"/>
    <w:rsid w:val="3DD128D4"/>
    <w:rsid w:val="3DDF4245"/>
    <w:rsid w:val="3DE61841"/>
    <w:rsid w:val="3DED7001"/>
    <w:rsid w:val="3DFE1D29"/>
    <w:rsid w:val="3E0520B1"/>
    <w:rsid w:val="3E094394"/>
    <w:rsid w:val="3E1738B6"/>
    <w:rsid w:val="3E4D21EC"/>
    <w:rsid w:val="3E62714B"/>
    <w:rsid w:val="3E7E02A0"/>
    <w:rsid w:val="3E920ACA"/>
    <w:rsid w:val="3EA8662D"/>
    <w:rsid w:val="3EAE4687"/>
    <w:rsid w:val="3EB25121"/>
    <w:rsid w:val="3ECD3D67"/>
    <w:rsid w:val="3ED36C91"/>
    <w:rsid w:val="3EDA744C"/>
    <w:rsid w:val="3EF61730"/>
    <w:rsid w:val="3EF80A72"/>
    <w:rsid w:val="3EFE1690"/>
    <w:rsid w:val="3F0C37FD"/>
    <w:rsid w:val="3F10611F"/>
    <w:rsid w:val="3F131B91"/>
    <w:rsid w:val="3F3E276F"/>
    <w:rsid w:val="3F750ABA"/>
    <w:rsid w:val="3FA746B0"/>
    <w:rsid w:val="3FB15566"/>
    <w:rsid w:val="3FC71B12"/>
    <w:rsid w:val="3FD54D5F"/>
    <w:rsid w:val="40006536"/>
    <w:rsid w:val="400E75DB"/>
    <w:rsid w:val="4019579D"/>
    <w:rsid w:val="401D7E56"/>
    <w:rsid w:val="402579FB"/>
    <w:rsid w:val="40323290"/>
    <w:rsid w:val="4037734E"/>
    <w:rsid w:val="405D3F3E"/>
    <w:rsid w:val="408969E5"/>
    <w:rsid w:val="40C75D58"/>
    <w:rsid w:val="41273BEF"/>
    <w:rsid w:val="41533B49"/>
    <w:rsid w:val="416474F9"/>
    <w:rsid w:val="41763DB7"/>
    <w:rsid w:val="41793DA8"/>
    <w:rsid w:val="41923A30"/>
    <w:rsid w:val="4197117F"/>
    <w:rsid w:val="41D11FBF"/>
    <w:rsid w:val="41DC4FAA"/>
    <w:rsid w:val="41DE281F"/>
    <w:rsid w:val="41E374E5"/>
    <w:rsid w:val="42426B8E"/>
    <w:rsid w:val="426F156B"/>
    <w:rsid w:val="427E1EE3"/>
    <w:rsid w:val="428A2482"/>
    <w:rsid w:val="4297383D"/>
    <w:rsid w:val="42AD4D22"/>
    <w:rsid w:val="42C57E1E"/>
    <w:rsid w:val="42D74168"/>
    <w:rsid w:val="42DF32B2"/>
    <w:rsid w:val="42DF7B60"/>
    <w:rsid w:val="42E349A9"/>
    <w:rsid w:val="42E56BE8"/>
    <w:rsid w:val="433F11D4"/>
    <w:rsid w:val="434625E9"/>
    <w:rsid w:val="434A2C12"/>
    <w:rsid w:val="43501ED7"/>
    <w:rsid w:val="437314CD"/>
    <w:rsid w:val="438116B7"/>
    <w:rsid w:val="4388321C"/>
    <w:rsid w:val="439322A7"/>
    <w:rsid w:val="43BD1A2F"/>
    <w:rsid w:val="43CA7C91"/>
    <w:rsid w:val="43FD3A16"/>
    <w:rsid w:val="443626D2"/>
    <w:rsid w:val="44536C44"/>
    <w:rsid w:val="44637F9D"/>
    <w:rsid w:val="447B50BA"/>
    <w:rsid w:val="448C6052"/>
    <w:rsid w:val="449B5553"/>
    <w:rsid w:val="44B75185"/>
    <w:rsid w:val="44C901CE"/>
    <w:rsid w:val="44E50C68"/>
    <w:rsid w:val="45286DC7"/>
    <w:rsid w:val="452B67D7"/>
    <w:rsid w:val="45494DF4"/>
    <w:rsid w:val="45722520"/>
    <w:rsid w:val="45727A0D"/>
    <w:rsid w:val="459F4E48"/>
    <w:rsid w:val="45B82F99"/>
    <w:rsid w:val="45BD1C8B"/>
    <w:rsid w:val="45C76B81"/>
    <w:rsid w:val="45EB0AF6"/>
    <w:rsid w:val="45F005D0"/>
    <w:rsid w:val="461A4D41"/>
    <w:rsid w:val="461F0BB2"/>
    <w:rsid w:val="463228CE"/>
    <w:rsid w:val="463306BE"/>
    <w:rsid w:val="46702AB8"/>
    <w:rsid w:val="468714E6"/>
    <w:rsid w:val="46A30A81"/>
    <w:rsid w:val="46AB2D34"/>
    <w:rsid w:val="46DD3EBD"/>
    <w:rsid w:val="470762F3"/>
    <w:rsid w:val="470870B9"/>
    <w:rsid w:val="47296B71"/>
    <w:rsid w:val="47435B9E"/>
    <w:rsid w:val="479106FD"/>
    <w:rsid w:val="479F1A71"/>
    <w:rsid w:val="47D3058A"/>
    <w:rsid w:val="47D53431"/>
    <w:rsid w:val="47E040F8"/>
    <w:rsid w:val="48080E3C"/>
    <w:rsid w:val="4813109A"/>
    <w:rsid w:val="48224C1E"/>
    <w:rsid w:val="482628FB"/>
    <w:rsid w:val="48264349"/>
    <w:rsid w:val="48274B63"/>
    <w:rsid w:val="48444081"/>
    <w:rsid w:val="48AB483D"/>
    <w:rsid w:val="48D21C3E"/>
    <w:rsid w:val="48EA6ABE"/>
    <w:rsid w:val="491A3965"/>
    <w:rsid w:val="49253313"/>
    <w:rsid w:val="49277045"/>
    <w:rsid w:val="492A0364"/>
    <w:rsid w:val="492D4AA3"/>
    <w:rsid w:val="492E75A6"/>
    <w:rsid w:val="49326423"/>
    <w:rsid w:val="49471F53"/>
    <w:rsid w:val="495C533A"/>
    <w:rsid w:val="4960582F"/>
    <w:rsid w:val="497066F0"/>
    <w:rsid w:val="497C504F"/>
    <w:rsid w:val="49881CD9"/>
    <w:rsid w:val="49A325F7"/>
    <w:rsid w:val="49E47146"/>
    <w:rsid w:val="49FB35C7"/>
    <w:rsid w:val="4A131F57"/>
    <w:rsid w:val="4A4B63EE"/>
    <w:rsid w:val="4A585E7B"/>
    <w:rsid w:val="4A5C2D86"/>
    <w:rsid w:val="4A714EC7"/>
    <w:rsid w:val="4A7618B2"/>
    <w:rsid w:val="4A8417E3"/>
    <w:rsid w:val="4A947C77"/>
    <w:rsid w:val="4AA11D58"/>
    <w:rsid w:val="4AE673F2"/>
    <w:rsid w:val="4AFA33F7"/>
    <w:rsid w:val="4B5711FC"/>
    <w:rsid w:val="4B5C39C8"/>
    <w:rsid w:val="4B6C6BAD"/>
    <w:rsid w:val="4B704425"/>
    <w:rsid w:val="4B7A4126"/>
    <w:rsid w:val="4B9D4DDB"/>
    <w:rsid w:val="4BF33D6C"/>
    <w:rsid w:val="4BF667A3"/>
    <w:rsid w:val="4BFA3CE1"/>
    <w:rsid w:val="4C061613"/>
    <w:rsid w:val="4C1548DE"/>
    <w:rsid w:val="4C3143AA"/>
    <w:rsid w:val="4C641D6B"/>
    <w:rsid w:val="4CF962FF"/>
    <w:rsid w:val="4CFF42D1"/>
    <w:rsid w:val="4D0D3133"/>
    <w:rsid w:val="4D3015B5"/>
    <w:rsid w:val="4D341AE9"/>
    <w:rsid w:val="4D6E2024"/>
    <w:rsid w:val="4DAA1F91"/>
    <w:rsid w:val="4DBA329A"/>
    <w:rsid w:val="4DC203EC"/>
    <w:rsid w:val="4DD214D9"/>
    <w:rsid w:val="4DEB559E"/>
    <w:rsid w:val="4DF361E1"/>
    <w:rsid w:val="4E0B642C"/>
    <w:rsid w:val="4E153A8E"/>
    <w:rsid w:val="4E3C5B3F"/>
    <w:rsid w:val="4E41458A"/>
    <w:rsid w:val="4E4B73EF"/>
    <w:rsid w:val="4E4F1CDE"/>
    <w:rsid w:val="4E5C0E62"/>
    <w:rsid w:val="4EB03830"/>
    <w:rsid w:val="4EBE6350"/>
    <w:rsid w:val="4ECB0273"/>
    <w:rsid w:val="4ED3172A"/>
    <w:rsid w:val="4EDA0912"/>
    <w:rsid w:val="4F182A81"/>
    <w:rsid w:val="4F1C4BD0"/>
    <w:rsid w:val="4F347ADD"/>
    <w:rsid w:val="4F44449D"/>
    <w:rsid w:val="4F7261F1"/>
    <w:rsid w:val="4F8E0FAA"/>
    <w:rsid w:val="4FB779B0"/>
    <w:rsid w:val="4FB97E61"/>
    <w:rsid w:val="4FBE0F49"/>
    <w:rsid w:val="4FCD5F65"/>
    <w:rsid w:val="4FF9445B"/>
    <w:rsid w:val="501122B9"/>
    <w:rsid w:val="507121CF"/>
    <w:rsid w:val="5076788C"/>
    <w:rsid w:val="50BA2F50"/>
    <w:rsid w:val="50BB29FA"/>
    <w:rsid w:val="50C239AC"/>
    <w:rsid w:val="512F7885"/>
    <w:rsid w:val="51330A14"/>
    <w:rsid w:val="51345EAB"/>
    <w:rsid w:val="513A0606"/>
    <w:rsid w:val="513B4825"/>
    <w:rsid w:val="513E32F4"/>
    <w:rsid w:val="51406923"/>
    <w:rsid w:val="51825656"/>
    <w:rsid w:val="51A42A44"/>
    <w:rsid w:val="51BB5934"/>
    <w:rsid w:val="51D022C0"/>
    <w:rsid w:val="51DF061B"/>
    <w:rsid w:val="51F65671"/>
    <w:rsid w:val="52165948"/>
    <w:rsid w:val="522C0DF7"/>
    <w:rsid w:val="52342DCF"/>
    <w:rsid w:val="52591C0F"/>
    <w:rsid w:val="526112D4"/>
    <w:rsid w:val="52614A58"/>
    <w:rsid w:val="52A33528"/>
    <w:rsid w:val="52AA5D6B"/>
    <w:rsid w:val="52AF3E4C"/>
    <w:rsid w:val="52B24D83"/>
    <w:rsid w:val="52CF75BE"/>
    <w:rsid w:val="52F4338C"/>
    <w:rsid w:val="531B771B"/>
    <w:rsid w:val="536F78D4"/>
    <w:rsid w:val="539A3D18"/>
    <w:rsid w:val="53F87D09"/>
    <w:rsid w:val="54107494"/>
    <w:rsid w:val="542A648F"/>
    <w:rsid w:val="543A7CC6"/>
    <w:rsid w:val="547510D9"/>
    <w:rsid w:val="54A048E1"/>
    <w:rsid w:val="54A93BD8"/>
    <w:rsid w:val="54C0389A"/>
    <w:rsid w:val="54D00256"/>
    <w:rsid w:val="54D41472"/>
    <w:rsid w:val="556C3AEE"/>
    <w:rsid w:val="55834B17"/>
    <w:rsid w:val="55870D50"/>
    <w:rsid w:val="55933171"/>
    <w:rsid w:val="55B413AE"/>
    <w:rsid w:val="55DF3B86"/>
    <w:rsid w:val="55EC71A3"/>
    <w:rsid w:val="55F47DDB"/>
    <w:rsid w:val="560C6707"/>
    <w:rsid w:val="560E4DA1"/>
    <w:rsid w:val="56104C89"/>
    <w:rsid w:val="56204030"/>
    <w:rsid w:val="562A4342"/>
    <w:rsid w:val="56365D28"/>
    <w:rsid w:val="56780A1B"/>
    <w:rsid w:val="56797D5B"/>
    <w:rsid w:val="567F0703"/>
    <w:rsid w:val="56AA6A14"/>
    <w:rsid w:val="56B87B91"/>
    <w:rsid w:val="56BD3A62"/>
    <w:rsid w:val="56C748C7"/>
    <w:rsid w:val="56D45F53"/>
    <w:rsid w:val="56EB0DD2"/>
    <w:rsid w:val="570F1925"/>
    <w:rsid w:val="57182C81"/>
    <w:rsid w:val="571B502A"/>
    <w:rsid w:val="572F5F16"/>
    <w:rsid w:val="5736485E"/>
    <w:rsid w:val="574D4C6E"/>
    <w:rsid w:val="576035FA"/>
    <w:rsid w:val="577F7F8B"/>
    <w:rsid w:val="57907837"/>
    <w:rsid w:val="57A2242E"/>
    <w:rsid w:val="57A44229"/>
    <w:rsid w:val="57B402C8"/>
    <w:rsid w:val="57BF6A78"/>
    <w:rsid w:val="57C0004D"/>
    <w:rsid w:val="57D21AAA"/>
    <w:rsid w:val="57D7616B"/>
    <w:rsid w:val="57DB6759"/>
    <w:rsid w:val="57F538E7"/>
    <w:rsid w:val="580D6BFE"/>
    <w:rsid w:val="588C3D59"/>
    <w:rsid w:val="58993EF7"/>
    <w:rsid w:val="58DF2DA6"/>
    <w:rsid w:val="58F269C7"/>
    <w:rsid w:val="590B07DE"/>
    <w:rsid w:val="592032F9"/>
    <w:rsid w:val="593B672E"/>
    <w:rsid w:val="5946063A"/>
    <w:rsid w:val="594E3BBF"/>
    <w:rsid w:val="59503AF6"/>
    <w:rsid w:val="59D55E9F"/>
    <w:rsid w:val="59D71C63"/>
    <w:rsid w:val="5A1078D5"/>
    <w:rsid w:val="5A165EDD"/>
    <w:rsid w:val="5A523D09"/>
    <w:rsid w:val="5A631DEB"/>
    <w:rsid w:val="5A9D01F6"/>
    <w:rsid w:val="5AA75502"/>
    <w:rsid w:val="5ABF1296"/>
    <w:rsid w:val="5AC00623"/>
    <w:rsid w:val="5AD6492D"/>
    <w:rsid w:val="5ADA7EB8"/>
    <w:rsid w:val="5B047788"/>
    <w:rsid w:val="5B153D52"/>
    <w:rsid w:val="5B1B203C"/>
    <w:rsid w:val="5B535586"/>
    <w:rsid w:val="5B7B43C1"/>
    <w:rsid w:val="5B7C2AFF"/>
    <w:rsid w:val="5B936A22"/>
    <w:rsid w:val="5BB234A0"/>
    <w:rsid w:val="5BD302C4"/>
    <w:rsid w:val="5BDB0689"/>
    <w:rsid w:val="5BDC206A"/>
    <w:rsid w:val="5BDC6475"/>
    <w:rsid w:val="5BEA37F2"/>
    <w:rsid w:val="5C1A57FA"/>
    <w:rsid w:val="5C574ECE"/>
    <w:rsid w:val="5C6545B1"/>
    <w:rsid w:val="5C6C7B4B"/>
    <w:rsid w:val="5C790D21"/>
    <w:rsid w:val="5C9A5FC0"/>
    <w:rsid w:val="5CC50FC6"/>
    <w:rsid w:val="5CC854DA"/>
    <w:rsid w:val="5CDA0AE9"/>
    <w:rsid w:val="5CF8152C"/>
    <w:rsid w:val="5D11366A"/>
    <w:rsid w:val="5D12131D"/>
    <w:rsid w:val="5D1B06E1"/>
    <w:rsid w:val="5D4B3902"/>
    <w:rsid w:val="5D7B18A0"/>
    <w:rsid w:val="5DB81FA1"/>
    <w:rsid w:val="5DC4190A"/>
    <w:rsid w:val="5DCE1196"/>
    <w:rsid w:val="5DF7703D"/>
    <w:rsid w:val="5E346FD6"/>
    <w:rsid w:val="5E3A15AE"/>
    <w:rsid w:val="5E475AC8"/>
    <w:rsid w:val="5E972312"/>
    <w:rsid w:val="5ED41E08"/>
    <w:rsid w:val="5EEB127D"/>
    <w:rsid w:val="5F250007"/>
    <w:rsid w:val="5F2C6AE8"/>
    <w:rsid w:val="5F3233E8"/>
    <w:rsid w:val="5F541F7F"/>
    <w:rsid w:val="5F723A61"/>
    <w:rsid w:val="5F795FF7"/>
    <w:rsid w:val="5FBF0CF8"/>
    <w:rsid w:val="5FCB722D"/>
    <w:rsid w:val="5FCD2FC1"/>
    <w:rsid w:val="60583FD3"/>
    <w:rsid w:val="60644A9D"/>
    <w:rsid w:val="607241A1"/>
    <w:rsid w:val="608745FC"/>
    <w:rsid w:val="60B56114"/>
    <w:rsid w:val="60DB4534"/>
    <w:rsid w:val="60EF3FD8"/>
    <w:rsid w:val="615A663B"/>
    <w:rsid w:val="616C316E"/>
    <w:rsid w:val="616F4462"/>
    <w:rsid w:val="6185629C"/>
    <w:rsid w:val="61861FC8"/>
    <w:rsid w:val="6186471F"/>
    <w:rsid w:val="618A0D3C"/>
    <w:rsid w:val="61A33822"/>
    <w:rsid w:val="61D209F9"/>
    <w:rsid w:val="61DB7949"/>
    <w:rsid w:val="6217045E"/>
    <w:rsid w:val="62274650"/>
    <w:rsid w:val="622A2615"/>
    <w:rsid w:val="62412941"/>
    <w:rsid w:val="62452390"/>
    <w:rsid w:val="626E61E8"/>
    <w:rsid w:val="627174B2"/>
    <w:rsid w:val="62C176B0"/>
    <w:rsid w:val="62D86B61"/>
    <w:rsid w:val="62F24A8C"/>
    <w:rsid w:val="62F60011"/>
    <w:rsid w:val="63250ED1"/>
    <w:rsid w:val="632B4BF6"/>
    <w:rsid w:val="63490843"/>
    <w:rsid w:val="636C44AC"/>
    <w:rsid w:val="639D2333"/>
    <w:rsid w:val="63B2436F"/>
    <w:rsid w:val="63DD1764"/>
    <w:rsid w:val="63DD7851"/>
    <w:rsid w:val="640428FD"/>
    <w:rsid w:val="641E6903"/>
    <w:rsid w:val="642527F0"/>
    <w:rsid w:val="647521FA"/>
    <w:rsid w:val="647764EE"/>
    <w:rsid w:val="648748AD"/>
    <w:rsid w:val="649106BA"/>
    <w:rsid w:val="64A904A6"/>
    <w:rsid w:val="64DD0A4D"/>
    <w:rsid w:val="64E15B2B"/>
    <w:rsid w:val="65025E97"/>
    <w:rsid w:val="651E3DA0"/>
    <w:rsid w:val="65444228"/>
    <w:rsid w:val="65793FDE"/>
    <w:rsid w:val="65BD3A18"/>
    <w:rsid w:val="65C92B70"/>
    <w:rsid w:val="65DE460C"/>
    <w:rsid w:val="65E230E6"/>
    <w:rsid w:val="65E974E0"/>
    <w:rsid w:val="66085523"/>
    <w:rsid w:val="661760B9"/>
    <w:rsid w:val="661A6302"/>
    <w:rsid w:val="661C1CD1"/>
    <w:rsid w:val="661E08B4"/>
    <w:rsid w:val="664414AB"/>
    <w:rsid w:val="66441E65"/>
    <w:rsid w:val="6646556B"/>
    <w:rsid w:val="66477720"/>
    <w:rsid w:val="66746DCB"/>
    <w:rsid w:val="668D4F91"/>
    <w:rsid w:val="669E54E6"/>
    <w:rsid w:val="66A770C9"/>
    <w:rsid w:val="66DC4E0B"/>
    <w:rsid w:val="66E8367E"/>
    <w:rsid w:val="66EC2565"/>
    <w:rsid w:val="66F800D8"/>
    <w:rsid w:val="67257E34"/>
    <w:rsid w:val="6735468C"/>
    <w:rsid w:val="67550CB9"/>
    <w:rsid w:val="6771766B"/>
    <w:rsid w:val="677D52F7"/>
    <w:rsid w:val="67923375"/>
    <w:rsid w:val="67BA6994"/>
    <w:rsid w:val="67BB0445"/>
    <w:rsid w:val="67C82DFF"/>
    <w:rsid w:val="67EA530A"/>
    <w:rsid w:val="67EB29D3"/>
    <w:rsid w:val="682D3FFE"/>
    <w:rsid w:val="684178A7"/>
    <w:rsid w:val="684B5B23"/>
    <w:rsid w:val="68563E9D"/>
    <w:rsid w:val="685D2D4E"/>
    <w:rsid w:val="68A303BF"/>
    <w:rsid w:val="68B17553"/>
    <w:rsid w:val="68C01CBA"/>
    <w:rsid w:val="68C27AE8"/>
    <w:rsid w:val="68DE09F2"/>
    <w:rsid w:val="69014DE3"/>
    <w:rsid w:val="690E67D8"/>
    <w:rsid w:val="692F436B"/>
    <w:rsid w:val="69425C34"/>
    <w:rsid w:val="69483F38"/>
    <w:rsid w:val="69780E80"/>
    <w:rsid w:val="69C335FF"/>
    <w:rsid w:val="69D35E04"/>
    <w:rsid w:val="6A026671"/>
    <w:rsid w:val="6A086754"/>
    <w:rsid w:val="6A24223D"/>
    <w:rsid w:val="6A3728C5"/>
    <w:rsid w:val="6A3F331E"/>
    <w:rsid w:val="6A5B42DA"/>
    <w:rsid w:val="6A7A1033"/>
    <w:rsid w:val="6A7B037D"/>
    <w:rsid w:val="6A8D1FA0"/>
    <w:rsid w:val="6A991EF5"/>
    <w:rsid w:val="6AA47C1C"/>
    <w:rsid w:val="6AA86703"/>
    <w:rsid w:val="6AB2467D"/>
    <w:rsid w:val="6ABF074D"/>
    <w:rsid w:val="6ACF0969"/>
    <w:rsid w:val="6AD05D27"/>
    <w:rsid w:val="6AE771EA"/>
    <w:rsid w:val="6AEE1F99"/>
    <w:rsid w:val="6AF330F2"/>
    <w:rsid w:val="6AFF4DC4"/>
    <w:rsid w:val="6B0C2BFB"/>
    <w:rsid w:val="6BF07B29"/>
    <w:rsid w:val="6BFB40E0"/>
    <w:rsid w:val="6C0B679B"/>
    <w:rsid w:val="6C1C751D"/>
    <w:rsid w:val="6C2D4730"/>
    <w:rsid w:val="6C6266E8"/>
    <w:rsid w:val="6CB5734F"/>
    <w:rsid w:val="6CCE6D0E"/>
    <w:rsid w:val="6CE27E1B"/>
    <w:rsid w:val="6CE4349D"/>
    <w:rsid w:val="6D063E23"/>
    <w:rsid w:val="6D105088"/>
    <w:rsid w:val="6D2A2BFF"/>
    <w:rsid w:val="6D343560"/>
    <w:rsid w:val="6D82223A"/>
    <w:rsid w:val="6D892B16"/>
    <w:rsid w:val="6D9A7A28"/>
    <w:rsid w:val="6DAA3220"/>
    <w:rsid w:val="6DCC5CD0"/>
    <w:rsid w:val="6DDA29EC"/>
    <w:rsid w:val="6DDC7671"/>
    <w:rsid w:val="6DF215B5"/>
    <w:rsid w:val="6DFC4FB1"/>
    <w:rsid w:val="6E14210B"/>
    <w:rsid w:val="6E1F33BB"/>
    <w:rsid w:val="6E3359F6"/>
    <w:rsid w:val="6E422292"/>
    <w:rsid w:val="6E624195"/>
    <w:rsid w:val="6E6A7F30"/>
    <w:rsid w:val="6E7677EC"/>
    <w:rsid w:val="6E84775C"/>
    <w:rsid w:val="6E9C6BC9"/>
    <w:rsid w:val="6EBC3121"/>
    <w:rsid w:val="6EDD0CCE"/>
    <w:rsid w:val="6EDD5E2C"/>
    <w:rsid w:val="6EE63372"/>
    <w:rsid w:val="6EEB3725"/>
    <w:rsid w:val="6F0D0157"/>
    <w:rsid w:val="6F102549"/>
    <w:rsid w:val="6F1736A0"/>
    <w:rsid w:val="6F39682F"/>
    <w:rsid w:val="6F647FD2"/>
    <w:rsid w:val="6F6F1846"/>
    <w:rsid w:val="6F714880"/>
    <w:rsid w:val="6F7155EC"/>
    <w:rsid w:val="6F814579"/>
    <w:rsid w:val="6F946965"/>
    <w:rsid w:val="6FC45EE8"/>
    <w:rsid w:val="70680590"/>
    <w:rsid w:val="70BD6B67"/>
    <w:rsid w:val="70D257B1"/>
    <w:rsid w:val="70D972D7"/>
    <w:rsid w:val="70DC000F"/>
    <w:rsid w:val="70EB291D"/>
    <w:rsid w:val="70F76EC7"/>
    <w:rsid w:val="71066F84"/>
    <w:rsid w:val="710D204A"/>
    <w:rsid w:val="71631A70"/>
    <w:rsid w:val="717A31DE"/>
    <w:rsid w:val="71922409"/>
    <w:rsid w:val="71A84114"/>
    <w:rsid w:val="71D0663F"/>
    <w:rsid w:val="71DA1A68"/>
    <w:rsid w:val="71DB3EA6"/>
    <w:rsid w:val="71E37C85"/>
    <w:rsid w:val="71F211C1"/>
    <w:rsid w:val="720D064B"/>
    <w:rsid w:val="721A68E9"/>
    <w:rsid w:val="722029E1"/>
    <w:rsid w:val="72252154"/>
    <w:rsid w:val="72391DB5"/>
    <w:rsid w:val="72431867"/>
    <w:rsid w:val="7256404A"/>
    <w:rsid w:val="72607D85"/>
    <w:rsid w:val="726D5D98"/>
    <w:rsid w:val="72994DBF"/>
    <w:rsid w:val="72CB58F6"/>
    <w:rsid w:val="72D6011D"/>
    <w:rsid w:val="72E64179"/>
    <w:rsid w:val="72F46AA7"/>
    <w:rsid w:val="72F63D65"/>
    <w:rsid w:val="72FD4499"/>
    <w:rsid w:val="733866D9"/>
    <w:rsid w:val="734C429C"/>
    <w:rsid w:val="73651134"/>
    <w:rsid w:val="737A13DB"/>
    <w:rsid w:val="737E17F7"/>
    <w:rsid w:val="738B3F52"/>
    <w:rsid w:val="74233070"/>
    <w:rsid w:val="74242707"/>
    <w:rsid w:val="742D4D68"/>
    <w:rsid w:val="74327A52"/>
    <w:rsid w:val="7472183D"/>
    <w:rsid w:val="748C4172"/>
    <w:rsid w:val="74A80D98"/>
    <w:rsid w:val="74B2056B"/>
    <w:rsid w:val="74C31F98"/>
    <w:rsid w:val="74F03734"/>
    <w:rsid w:val="74F83750"/>
    <w:rsid w:val="754231BC"/>
    <w:rsid w:val="75452E1D"/>
    <w:rsid w:val="75553E58"/>
    <w:rsid w:val="75A12EFB"/>
    <w:rsid w:val="75A75970"/>
    <w:rsid w:val="75D11468"/>
    <w:rsid w:val="75E045D7"/>
    <w:rsid w:val="75E04CE3"/>
    <w:rsid w:val="75E342E0"/>
    <w:rsid w:val="75E463FF"/>
    <w:rsid w:val="76091DE8"/>
    <w:rsid w:val="760B5314"/>
    <w:rsid w:val="760C345F"/>
    <w:rsid w:val="761738BD"/>
    <w:rsid w:val="761B217B"/>
    <w:rsid w:val="76231ECD"/>
    <w:rsid w:val="769D1528"/>
    <w:rsid w:val="76A43043"/>
    <w:rsid w:val="76AA7A37"/>
    <w:rsid w:val="76FD7997"/>
    <w:rsid w:val="77032D6E"/>
    <w:rsid w:val="772016B9"/>
    <w:rsid w:val="775A3230"/>
    <w:rsid w:val="776B2F7A"/>
    <w:rsid w:val="776F2AD2"/>
    <w:rsid w:val="777571BD"/>
    <w:rsid w:val="7799132F"/>
    <w:rsid w:val="77B57FC2"/>
    <w:rsid w:val="77D13769"/>
    <w:rsid w:val="77E05FD1"/>
    <w:rsid w:val="77E2506D"/>
    <w:rsid w:val="781F6E4E"/>
    <w:rsid w:val="78246F08"/>
    <w:rsid w:val="783308BC"/>
    <w:rsid w:val="783A3C26"/>
    <w:rsid w:val="78605E8F"/>
    <w:rsid w:val="7878661A"/>
    <w:rsid w:val="78C44C55"/>
    <w:rsid w:val="78EB0A49"/>
    <w:rsid w:val="791570A5"/>
    <w:rsid w:val="791C2DC8"/>
    <w:rsid w:val="791D7C77"/>
    <w:rsid w:val="79417991"/>
    <w:rsid w:val="79747833"/>
    <w:rsid w:val="7983030D"/>
    <w:rsid w:val="79AE4FC1"/>
    <w:rsid w:val="79BC21CD"/>
    <w:rsid w:val="7A1110BC"/>
    <w:rsid w:val="7A1D6042"/>
    <w:rsid w:val="7A4D31F3"/>
    <w:rsid w:val="7A5F33C4"/>
    <w:rsid w:val="7A9301BE"/>
    <w:rsid w:val="7AAE6138"/>
    <w:rsid w:val="7AD86073"/>
    <w:rsid w:val="7AE9544E"/>
    <w:rsid w:val="7AED520C"/>
    <w:rsid w:val="7AFD3EF7"/>
    <w:rsid w:val="7B283883"/>
    <w:rsid w:val="7B393489"/>
    <w:rsid w:val="7B407ACC"/>
    <w:rsid w:val="7B707C40"/>
    <w:rsid w:val="7B784601"/>
    <w:rsid w:val="7B9A5036"/>
    <w:rsid w:val="7BA14AB5"/>
    <w:rsid w:val="7BD33C07"/>
    <w:rsid w:val="7C180233"/>
    <w:rsid w:val="7C4371EE"/>
    <w:rsid w:val="7C61595E"/>
    <w:rsid w:val="7C71653D"/>
    <w:rsid w:val="7CB42BA1"/>
    <w:rsid w:val="7CB561C6"/>
    <w:rsid w:val="7CCD1448"/>
    <w:rsid w:val="7CCD7957"/>
    <w:rsid w:val="7D2B43C2"/>
    <w:rsid w:val="7D5A3DF1"/>
    <w:rsid w:val="7D7739B5"/>
    <w:rsid w:val="7D7A6C05"/>
    <w:rsid w:val="7D890A7C"/>
    <w:rsid w:val="7DB30246"/>
    <w:rsid w:val="7DC10B39"/>
    <w:rsid w:val="7DE00C85"/>
    <w:rsid w:val="7DF73B8C"/>
    <w:rsid w:val="7E133884"/>
    <w:rsid w:val="7E264337"/>
    <w:rsid w:val="7E4D37E3"/>
    <w:rsid w:val="7E543D88"/>
    <w:rsid w:val="7E567D6B"/>
    <w:rsid w:val="7E63621A"/>
    <w:rsid w:val="7E9E41A7"/>
    <w:rsid w:val="7EAE26A1"/>
    <w:rsid w:val="7EBC2ADE"/>
    <w:rsid w:val="7EC24BD5"/>
    <w:rsid w:val="7EF76504"/>
    <w:rsid w:val="7F096131"/>
    <w:rsid w:val="7F2601CD"/>
    <w:rsid w:val="7F354BE2"/>
    <w:rsid w:val="7F591297"/>
    <w:rsid w:val="7F8D68C7"/>
    <w:rsid w:val="7FBC1BE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40"/>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38"/>
    <w:qFormat/>
    <w:uiPriority w:val="0"/>
    <w:pPr>
      <w:keepNext/>
      <w:keepLines/>
      <w:spacing w:before="260" w:after="260" w:line="413" w:lineRule="auto"/>
      <w:outlineLvl w:val="1"/>
    </w:pPr>
    <w:rPr>
      <w:rFonts w:ascii="Arial" w:hAnsi="Arial" w:eastAsia="黑体" w:cs="Times New Roman"/>
      <w:b/>
      <w:sz w:val="32"/>
    </w:rPr>
  </w:style>
  <w:style w:type="paragraph" w:styleId="5">
    <w:name w:val="heading 3"/>
    <w:basedOn w:val="1"/>
    <w:next w:val="1"/>
    <w:link w:val="39"/>
    <w:qFormat/>
    <w:uiPriority w:val="0"/>
    <w:pPr>
      <w:keepNext/>
      <w:keepLines/>
      <w:spacing w:before="260" w:after="260" w:line="413" w:lineRule="auto"/>
      <w:outlineLvl w:val="2"/>
    </w:pPr>
    <w:rPr>
      <w:rFonts w:ascii="Calibri" w:hAnsi="Calibri" w:eastAsia="宋体" w:cs="Times New Roman"/>
      <w:b/>
      <w:sz w:val="32"/>
    </w:rPr>
  </w:style>
  <w:style w:type="character" w:default="1" w:styleId="25">
    <w:name w:val="Default Paragraph Font"/>
    <w:semiHidden/>
    <w:unhideWhenUsed/>
    <w:qFormat/>
    <w:uiPriority w:val="1"/>
  </w:style>
  <w:style w:type="table" w:default="1" w:styleId="23">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annotation text"/>
    <w:basedOn w:val="1"/>
    <w:qFormat/>
    <w:uiPriority w:val="0"/>
    <w:pPr>
      <w:jc w:val="left"/>
    </w:pPr>
  </w:style>
  <w:style w:type="paragraph" w:styleId="7">
    <w:name w:val="Body Text"/>
    <w:basedOn w:val="1"/>
    <w:qFormat/>
    <w:uiPriority w:val="0"/>
    <w:pPr>
      <w:widowControl/>
      <w:spacing w:after="120"/>
      <w:jc w:val="left"/>
    </w:pPr>
    <w:rPr>
      <w:kern w:val="0"/>
      <w:sz w:val="28"/>
      <w:szCs w:val="20"/>
    </w:rPr>
  </w:style>
  <w:style w:type="paragraph" w:styleId="8">
    <w:name w:val="Body Text Indent"/>
    <w:basedOn w:val="1"/>
    <w:link w:val="36"/>
    <w:qFormat/>
    <w:uiPriority w:val="0"/>
    <w:pPr>
      <w:spacing w:after="120"/>
      <w:ind w:left="420" w:leftChars="200"/>
    </w:pPr>
  </w:style>
  <w:style w:type="paragraph" w:styleId="9">
    <w:name w:val="Block Text"/>
    <w:basedOn w:val="1"/>
    <w:qFormat/>
    <w:uiPriority w:val="0"/>
    <w:pPr>
      <w:widowControl/>
      <w:snapToGrid w:val="0"/>
      <w:spacing w:line="408" w:lineRule="auto"/>
      <w:ind w:left="-113" w:right="-510" w:firstLine="510"/>
      <w:jc w:val="left"/>
    </w:pPr>
    <w:rPr>
      <w:sz w:val="24"/>
      <w:szCs w:val="20"/>
    </w:rPr>
  </w:style>
  <w:style w:type="paragraph" w:styleId="10">
    <w:name w:val="toc 3"/>
    <w:basedOn w:val="1"/>
    <w:next w:val="1"/>
    <w:qFormat/>
    <w:uiPriority w:val="39"/>
    <w:pPr>
      <w:ind w:left="840" w:leftChars="400"/>
    </w:pPr>
  </w:style>
  <w:style w:type="paragraph" w:styleId="11">
    <w:name w:val="Plain Text"/>
    <w:basedOn w:val="1"/>
    <w:qFormat/>
    <w:uiPriority w:val="0"/>
    <w:pPr>
      <w:widowControl/>
      <w:spacing w:before="100" w:beforeAutospacing="1" w:after="100" w:afterAutospacing="1"/>
      <w:jc w:val="left"/>
    </w:pPr>
    <w:rPr>
      <w:rFonts w:ascii="宋体" w:hAnsi="宋体" w:cs="宋体"/>
      <w:kern w:val="0"/>
      <w:sz w:val="24"/>
    </w:rPr>
  </w:style>
  <w:style w:type="paragraph" w:styleId="12">
    <w:name w:val="Balloon Text"/>
    <w:basedOn w:val="1"/>
    <w:link w:val="43"/>
    <w:qFormat/>
    <w:uiPriority w:val="0"/>
    <w:rPr>
      <w:sz w:val="18"/>
      <w:szCs w:val="18"/>
    </w:rPr>
  </w:style>
  <w:style w:type="paragraph" w:styleId="13">
    <w:name w:val="footer"/>
    <w:basedOn w:val="1"/>
    <w:link w:val="41"/>
    <w:qFormat/>
    <w:uiPriority w:val="99"/>
    <w:pPr>
      <w:tabs>
        <w:tab w:val="center" w:pos="4153"/>
        <w:tab w:val="right" w:pos="8306"/>
      </w:tabs>
      <w:snapToGrid w:val="0"/>
      <w:jc w:val="left"/>
    </w:pPr>
    <w:rPr>
      <w:sz w:val="18"/>
      <w:szCs w:val="18"/>
    </w:rPr>
  </w:style>
  <w:style w:type="paragraph" w:styleId="14">
    <w:name w:val="header"/>
    <w:basedOn w:val="1"/>
    <w:link w:val="42"/>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39"/>
  </w:style>
  <w:style w:type="paragraph" w:styleId="16">
    <w:name w:val="List"/>
    <w:basedOn w:val="1"/>
    <w:qFormat/>
    <w:uiPriority w:val="0"/>
    <w:pPr>
      <w:widowControl/>
      <w:ind w:left="420" w:hanging="420"/>
      <w:jc w:val="left"/>
    </w:pPr>
    <w:rPr>
      <w:kern w:val="0"/>
      <w:sz w:val="28"/>
      <w:szCs w:val="20"/>
    </w:rPr>
  </w:style>
  <w:style w:type="paragraph" w:styleId="17">
    <w:name w:val="footnote text"/>
    <w:basedOn w:val="1"/>
    <w:link w:val="44"/>
    <w:qFormat/>
    <w:uiPriority w:val="0"/>
    <w:pPr>
      <w:snapToGrid w:val="0"/>
      <w:jc w:val="left"/>
    </w:pPr>
    <w:rPr>
      <w:sz w:val="18"/>
      <w:szCs w:val="18"/>
    </w:rPr>
  </w:style>
  <w:style w:type="paragraph" w:styleId="18">
    <w:name w:val="toc 2"/>
    <w:basedOn w:val="1"/>
    <w:next w:val="1"/>
    <w:qFormat/>
    <w:uiPriority w:val="39"/>
    <w:pPr>
      <w:ind w:left="420" w:leftChars="200"/>
    </w:pPr>
  </w:style>
  <w:style w:type="paragraph" w:styleId="19">
    <w:name w:val="Body Text 2"/>
    <w:basedOn w:val="1"/>
    <w:link w:val="50"/>
    <w:qFormat/>
    <w:uiPriority w:val="0"/>
    <w:pPr>
      <w:spacing w:after="120" w:line="480" w:lineRule="auto"/>
    </w:pPr>
  </w:style>
  <w:style w:type="paragraph" w:styleId="20">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1">
    <w:name w:val="Title"/>
    <w:basedOn w:val="1"/>
    <w:next w:val="1"/>
    <w:qFormat/>
    <w:uiPriority w:val="0"/>
    <w:pPr>
      <w:spacing w:before="240" w:after="60"/>
      <w:jc w:val="center"/>
      <w:outlineLvl w:val="0"/>
    </w:pPr>
    <w:rPr>
      <w:rFonts w:ascii="等线 Light" w:hAnsi="等线 Light" w:cs="Times New Roman"/>
      <w:b/>
      <w:bCs/>
      <w:sz w:val="32"/>
      <w:szCs w:val="32"/>
    </w:rPr>
  </w:style>
  <w:style w:type="paragraph" w:styleId="22">
    <w:name w:val="Body Text First Indent 2"/>
    <w:basedOn w:val="8"/>
    <w:next w:val="1"/>
    <w:link w:val="46"/>
    <w:qFormat/>
    <w:uiPriority w:val="0"/>
    <w:pPr>
      <w:keepNext w:val="0"/>
      <w:keepLines w:val="0"/>
      <w:widowControl/>
      <w:suppressLineNumbers w:val="0"/>
      <w:spacing w:before="0" w:beforeAutospacing="0" w:after="120" w:afterAutospacing="0"/>
      <w:ind w:left="420" w:leftChars="200" w:right="0" w:firstLine="420" w:firstLineChars="200"/>
      <w:jc w:val="left"/>
    </w:pPr>
    <w:rPr>
      <w:rFonts w:hint="default" w:ascii="Times New Roman" w:hAnsi="Times New Roman" w:eastAsia="宋体" w:cs="Times New Roman"/>
      <w:kern w:val="0"/>
      <w:sz w:val="20"/>
      <w:szCs w:val="20"/>
      <w:lang w:val="en-US" w:eastAsia="zh-CN" w:bidi="ar"/>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page number"/>
    <w:qFormat/>
    <w:uiPriority w:val="0"/>
    <w:rPr>
      <w:rFonts w:hint="default" w:ascii="Times New Roman" w:hAnsi="Times New Roman" w:eastAsia="宋体"/>
    </w:rPr>
  </w:style>
  <w:style w:type="character" w:styleId="27">
    <w:name w:val="Hyperlink"/>
    <w:basedOn w:val="25"/>
    <w:unhideWhenUsed/>
    <w:qFormat/>
    <w:uiPriority w:val="99"/>
    <w:rPr>
      <w:color w:val="0563C1" w:themeColor="hyperlink"/>
      <w:u w:val="single"/>
    </w:rPr>
  </w:style>
  <w:style w:type="character" w:styleId="28">
    <w:name w:val="annotation reference"/>
    <w:semiHidden/>
    <w:qFormat/>
    <w:uiPriority w:val="0"/>
    <w:rPr>
      <w:sz w:val="21"/>
      <w:szCs w:val="21"/>
    </w:rPr>
  </w:style>
  <w:style w:type="character" w:styleId="29">
    <w:name w:val="footnote reference"/>
    <w:basedOn w:val="25"/>
    <w:qFormat/>
    <w:uiPriority w:val="0"/>
    <w:rPr>
      <w:vertAlign w:val="superscript"/>
    </w:rPr>
  </w:style>
  <w:style w:type="paragraph" w:customStyle="1" w:styleId="30">
    <w:name w:val="正文1"/>
    <w:basedOn w:val="1"/>
    <w:qFormat/>
    <w:uiPriority w:val="0"/>
    <w:pPr>
      <w:jc w:val="center"/>
    </w:pPr>
    <w:rPr>
      <w:szCs w:val="21"/>
    </w:rPr>
  </w:style>
  <w:style w:type="paragraph" w:customStyle="1" w:styleId="31">
    <w:name w:val="1"/>
    <w:basedOn w:val="1"/>
    <w:next w:val="19"/>
    <w:qFormat/>
    <w:uiPriority w:val="0"/>
    <w:pPr>
      <w:jc w:val="center"/>
    </w:pPr>
    <w:rPr>
      <w:rFonts w:ascii="宋体"/>
      <w:szCs w:val="20"/>
    </w:rPr>
  </w:style>
  <w:style w:type="character" w:customStyle="1" w:styleId="32">
    <w:name w:val="fontstyle01"/>
    <w:basedOn w:val="25"/>
    <w:qFormat/>
    <w:uiPriority w:val="0"/>
    <w:rPr>
      <w:rFonts w:ascii="宋体" w:hAnsi="宋体" w:eastAsia="宋体" w:cs="宋体"/>
      <w:color w:val="000000"/>
      <w:sz w:val="22"/>
      <w:szCs w:val="22"/>
    </w:rPr>
  </w:style>
  <w:style w:type="character" w:customStyle="1" w:styleId="33">
    <w:name w:val="正文文本_"/>
    <w:basedOn w:val="25"/>
    <w:link w:val="34"/>
    <w:qFormat/>
    <w:uiPriority w:val="0"/>
    <w:rPr>
      <w:rFonts w:ascii="MingLiU" w:hAnsi="MingLiU" w:eastAsia="MingLiU" w:cs="MingLiU"/>
      <w:spacing w:val="10"/>
      <w:shd w:val="clear" w:color="auto" w:fill="FFFFFF"/>
    </w:rPr>
  </w:style>
  <w:style w:type="paragraph" w:customStyle="1" w:styleId="34">
    <w:name w:val="正文文本3"/>
    <w:basedOn w:val="1"/>
    <w:link w:val="33"/>
    <w:qFormat/>
    <w:uiPriority w:val="0"/>
    <w:pPr>
      <w:shd w:val="clear" w:color="auto" w:fill="FFFFFF"/>
      <w:spacing w:before="360" w:line="624" w:lineRule="exact"/>
      <w:ind w:hanging="2440"/>
    </w:pPr>
    <w:rPr>
      <w:rFonts w:ascii="MingLiU" w:hAnsi="MingLiU" w:eastAsia="MingLiU" w:cs="MingLiU"/>
      <w:spacing w:val="10"/>
      <w:kern w:val="0"/>
      <w:sz w:val="20"/>
      <w:szCs w:val="20"/>
    </w:rPr>
  </w:style>
  <w:style w:type="character" w:customStyle="1" w:styleId="35">
    <w:name w:val="正文文本1"/>
    <w:basedOn w:val="33"/>
    <w:qFormat/>
    <w:uiPriority w:val="0"/>
    <w:rPr>
      <w:rFonts w:ascii="MingLiU" w:hAnsi="MingLiU" w:eastAsia="MingLiU" w:cs="MingLiU"/>
      <w:color w:val="000000"/>
      <w:spacing w:val="10"/>
      <w:w w:val="100"/>
      <w:position w:val="0"/>
      <w:u w:val="none"/>
      <w:shd w:val="clear" w:color="auto" w:fill="FFFFFF"/>
      <w:lang w:val="zh-TW"/>
    </w:rPr>
  </w:style>
  <w:style w:type="character" w:customStyle="1" w:styleId="36">
    <w:name w:val="正文文本缩进 Char"/>
    <w:basedOn w:val="25"/>
    <w:link w:val="8"/>
    <w:qFormat/>
    <w:uiPriority w:val="0"/>
    <w:rPr>
      <w:rFonts w:asciiTheme="minorHAnsi" w:hAnsiTheme="minorHAnsi" w:eastAsiaTheme="minorEastAsia" w:cstheme="minorBidi"/>
      <w:kern w:val="2"/>
      <w:sz w:val="21"/>
      <w:szCs w:val="24"/>
    </w:rPr>
  </w:style>
  <w:style w:type="paragraph" w:styleId="37">
    <w:name w:val="List Paragraph"/>
    <w:basedOn w:val="1"/>
    <w:qFormat/>
    <w:uiPriority w:val="99"/>
    <w:pPr>
      <w:ind w:firstLine="420" w:firstLineChars="200"/>
    </w:pPr>
  </w:style>
  <w:style w:type="character" w:customStyle="1" w:styleId="38">
    <w:name w:val="标题 2 Char"/>
    <w:basedOn w:val="25"/>
    <w:link w:val="4"/>
    <w:qFormat/>
    <w:uiPriority w:val="0"/>
    <w:rPr>
      <w:rFonts w:ascii="Arial" w:hAnsi="Arial" w:eastAsia="黑体"/>
      <w:b/>
      <w:kern w:val="2"/>
      <w:sz w:val="32"/>
      <w:szCs w:val="24"/>
    </w:rPr>
  </w:style>
  <w:style w:type="character" w:customStyle="1" w:styleId="39">
    <w:name w:val="标题 3 Char"/>
    <w:basedOn w:val="25"/>
    <w:link w:val="5"/>
    <w:qFormat/>
    <w:uiPriority w:val="0"/>
    <w:rPr>
      <w:rFonts w:ascii="Calibri" w:hAnsi="Calibri"/>
      <w:b/>
      <w:kern w:val="2"/>
      <w:sz w:val="32"/>
      <w:szCs w:val="24"/>
    </w:rPr>
  </w:style>
  <w:style w:type="character" w:customStyle="1" w:styleId="40">
    <w:name w:val="标题 1 Char"/>
    <w:basedOn w:val="25"/>
    <w:link w:val="3"/>
    <w:qFormat/>
    <w:uiPriority w:val="0"/>
    <w:rPr>
      <w:rFonts w:asciiTheme="minorHAnsi" w:hAnsiTheme="minorHAnsi" w:eastAsiaTheme="minorEastAsia" w:cstheme="minorBidi"/>
      <w:b/>
      <w:bCs/>
      <w:kern w:val="44"/>
      <w:sz w:val="44"/>
      <w:szCs w:val="44"/>
    </w:rPr>
  </w:style>
  <w:style w:type="character" w:customStyle="1" w:styleId="41">
    <w:name w:val="页脚 Char"/>
    <w:basedOn w:val="25"/>
    <w:link w:val="13"/>
    <w:qFormat/>
    <w:uiPriority w:val="99"/>
    <w:rPr>
      <w:rFonts w:asciiTheme="minorHAnsi" w:hAnsiTheme="minorHAnsi" w:eastAsiaTheme="minorEastAsia" w:cstheme="minorBidi"/>
      <w:kern w:val="2"/>
      <w:sz w:val="18"/>
      <w:szCs w:val="18"/>
    </w:rPr>
  </w:style>
  <w:style w:type="character" w:customStyle="1" w:styleId="42">
    <w:name w:val="页眉 Char"/>
    <w:basedOn w:val="25"/>
    <w:link w:val="14"/>
    <w:qFormat/>
    <w:uiPriority w:val="99"/>
    <w:rPr>
      <w:rFonts w:asciiTheme="minorHAnsi" w:hAnsiTheme="minorHAnsi" w:eastAsiaTheme="minorEastAsia" w:cstheme="minorBidi"/>
      <w:kern w:val="2"/>
      <w:sz w:val="18"/>
      <w:szCs w:val="24"/>
    </w:rPr>
  </w:style>
  <w:style w:type="character" w:customStyle="1" w:styleId="43">
    <w:name w:val="批注框文本 Char"/>
    <w:basedOn w:val="25"/>
    <w:link w:val="12"/>
    <w:qFormat/>
    <w:uiPriority w:val="0"/>
    <w:rPr>
      <w:rFonts w:asciiTheme="minorHAnsi" w:hAnsiTheme="minorHAnsi" w:eastAsiaTheme="minorEastAsia" w:cstheme="minorBidi"/>
      <w:kern w:val="2"/>
      <w:sz w:val="18"/>
      <w:szCs w:val="18"/>
    </w:rPr>
  </w:style>
  <w:style w:type="character" w:customStyle="1" w:styleId="44">
    <w:name w:val="脚注文本 Char"/>
    <w:basedOn w:val="25"/>
    <w:link w:val="17"/>
    <w:qFormat/>
    <w:uiPriority w:val="0"/>
    <w:rPr>
      <w:rFonts w:asciiTheme="minorHAnsi" w:hAnsiTheme="minorHAnsi" w:eastAsiaTheme="minorEastAsia" w:cstheme="minorBidi"/>
      <w:kern w:val="2"/>
      <w:sz w:val="18"/>
      <w:szCs w:val="18"/>
    </w:rPr>
  </w:style>
  <w:style w:type="paragraph" w:customStyle="1" w:styleId="45">
    <w:name w:val="TOC 标题1"/>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E75B5" w:themeColor="accent1" w:themeShade="BF"/>
      <w:kern w:val="0"/>
      <w:sz w:val="28"/>
      <w:szCs w:val="28"/>
    </w:rPr>
  </w:style>
  <w:style w:type="character" w:customStyle="1" w:styleId="46">
    <w:name w:val="正文首行缩进 2 Char"/>
    <w:basedOn w:val="36"/>
    <w:link w:val="22"/>
    <w:qFormat/>
    <w:uiPriority w:val="0"/>
  </w:style>
  <w:style w:type="paragraph" w:customStyle="1" w:styleId="47">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48">
    <w:name w:val="普通(网站)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49">
    <w:name w:val="表格"/>
    <w:basedOn w:val="1"/>
    <w:qFormat/>
    <w:uiPriority w:val="0"/>
    <w:pPr>
      <w:keepNext/>
      <w:widowControl w:val="0"/>
      <w:adjustRightInd w:val="0"/>
      <w:spacing w:line="312" w:lineRule="atLeast"/>
      <w:jc w:val="center"/>
      <w:textAlignment w:val="baseline"/>
    </w:pPr>
    <w:rPr>
      <w:sz w:val="21"/>
    </w:rPr>
  </w:style>
  <w:style w:type="character" w:customStyle="1" w:styleId="50">
    <w:name w:val="正文文本 2 Char"/>
    <w:basedOn w:val="25"/>
    <w:link w:val="19"/>
    <w:qFormat/>
    <w:uiPriority w:val="0"/>
    <w:rPr>
      <w:sz w:val="21"/>
    </w:rPr>
  </w:style>
  <w:style w:type="paragraph" w:customStyle="1" w:styleId="51">
    <w:name w:val="正文文本缩进1"/>
    <w:basedOn w:val="1"/>
    <w:qFormat/>
    <w:uiPriority w:val="0"/>
    <w:pPr>
      <w:spacing w:line="360" w:lineRule="auto"/>
      <w:ind w:firstLine="560" w:firstLineChars="200"/>
      <w:jc w:val="left"/>
    </w:pPr>
    <w:rPr>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header" Target="header2.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5.pn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9" textRotate="1"/>
    <customShpInfo spid="_x0000_s3080" textRotate="1"/>
    <customShpInfo spid="_x0000_s2641"/>
    <customShpInfo spid="_x0000_s2630"/>
    <customShpInfo spid="_x0000_s2635"/>
    <customShpInfo spid="_x0000_s2631"/>
    <customShpInfo spid="_x0000_s2636"/>
    <customShpInfo spid="_x0000_s2642"/>
    <customShpInfo spid="_x0000_s2632"/>
    <customShpInfo spid="_x0000_s2643"/>
    <customShpInfo spid="_x0000_s2637"/>
    <customShpInfo spid="_x0000_s2633"/>
    <customShpInfo spid="_x0000_s2638"/>
    <customShpInfo spid="_x0000_s2634"/>
    <customShpInfo spid="_x0000_s2585"/>
    <customShpInfo spid="_x0000_s2586"/>
    <customShpInfo spid="_x0000_s2592"/>
    <customShpInfo spid="_x0000_s2595"/>
    <customShpInfo spid="_x0000_s2600"/>
    <customShpInfo spid="_x0000_s2607"/>
    <customShpInfo spid="_x0000_s2608"/>
    <customShpInfo spid="_x0000_s2614"/>
    <customShpInfo spid="_x0000_s2616"/>
    <customShpInfo spid="_x0000_s2617"/>
    <customShpInfo spid="_x0000_s2584"/>
    <customShpInfo spid="_x0000_s2083"/>
    <customShpInfo spid="_x0000_s2084"/>
    <customShpInfo spid="_x0000_s2226"/>
    <customShpInfo spid="_x0000_s2227"/>
    <customShpInfo spid="_x0000_s2646"/>
    <customShpInfo spid="_x0000_s2406"/>
    <customShpInfo spid="_x0000_s2404"/>
    <customShpInfo spid="_x0000_s2403"/>
    <customShpInfo spid="_x0000_s2706"/>
    <customShpInfo spid="_x0000_s2705"/>
    <customShpInfo spid="_x0000_s2708"/>
    <customShpInfo spid="_x0000_s2709"/>
    <customShpInfo spid="_x0000_s2692"/>
    <customShpInfo spid="_x0000_s2716"/>
    <customShpInfo spid="_x0000_s2715"/>
    <customShpInfo spid="_x0000_s2714"/>
    <customShpInfo spid="_x0000_s2710"/>
    <customShpInfo spid="_x0000_s2697"/>
    <customShpInfo spid="_x0000_s2707"/>
    <customShpInfo spid="_x0000_s2703"/>
    <customShpInfo spid="_x0000_s2704"/>
    <customShpInfo spid="_x0000_s2689"/>
    <customShpInfo spid="_x0000_s2698"/>
    <customShpInfo spid="_x0000_s2696"/>
    <customShpInfo spid="_x0000_s2686"/>
    <customShpInfo spid="_x0000_s2690"/>
    <customShpInfo spid="_x0000_s2695" textRotate="1"/>
    <customShpInfo spid="_x0000_s2687"/>
    <customShpInfo spid="_x0000_s2694"/>
    <customShpInfo spid="_x0000_s2693"/>
    <customShpInfo spid="_x0000_s2691"/>
    <customShpInfo spid="_x0000_s2400"/>
    <customShpInfo spid="_x0000_s2688"/>
    <customShpInfo spid="_x0000_s2662"/>
    <customShpInfo spid="_x0000_s2666"/>
    <customShpInfo spid="_x0000_s2649"/>
    <customShpInfo spid="_x0000_s2648"/>
    <customShpInfo spid="_x0000_s2650"/>
    <customShpInfo spid="_x0000_s2651"/>
    <customShpInfo spid="_x0000_s2647"/>
    <customShpInfo spid="_x0000_s2621"/>
    <customShpInfo spid="_x0000_s2401"/>
    <customShpInfo spid="_x0000_s2665"/>
    <customShpInfo spid="_x0000_s2664"/>
    <customShpInfo spid="_x0000_s2663" textRotate="1"/>
    <customShpInfo spid="_x0000_s2652"/>
    <customShpInfo spid="_x0000_s2659" textRotate="1"/>
    <customShpInfo spid="_x0000_s2655"/>
    <customShpInfo spid="_x0000_s2653"/>
    <customShpInfo spid="_x0000_s2656"/>
    <customShpInfo spid="_x0000_s2658"/>
    <customShpInfo spid="_x0000_s2657"/>
    <customShpInfo spid="_x0000_s2660" textRotate="1"/>
    <customShpInfo spid="_x0000_s2661" textRotate="1"/>
    <customShpInfo spid="_x0000_s2679"/>
    <customShpInfo spid="_x0000_s2681"/>
    <customShpInfo spid="_x0000_s2680"/>
    <customShpInfo spid="_x0000_s2683"/>
    <customShpInfo spid="_x0000_s2682"/>
    <customShpInfo spid="_x0000_s2685"/>
    <customShpInfo spid="_x0000_s2684"/>
    <customShpInfo spid="_x0000_s2672"/>
    <customShpInfo spid="_x0000_s2668"/>
    <customShpInfo spid="_x0000_s2669"/>
    <customShpInfo spid="_x0000_s2670"/>
    <customShpInfo spid="_x0000_s2671"/>
    <customShpInfo spid="_x0000_s2673"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6AF647-0C16-43DA-A324-44B4E3CF82F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65</Pages>
  <Words>14809</Words>
  <Characters>18377</Characters>
  <Lines>143</Lines>
  <Paragraphs>40</Paragraphs>
  <TotalTime>66</TotalTime>
  <ScaleCrop>false</ScaleCrop>
  <LinksUpToDate>false</LinksUpToDate>
  <CharactersWithSpaces>19103</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假娃娃</cp:lastModifiedBy>
  <cp:lastPrinted>2021-01-15T07:56:00Z</cp:lastPrinted>
  <dcterms:modified xsi:type="dcterms:W3CDTF">2021-01-18T01:14:23Z</dcterms:modified>
  <cp:revision>895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