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3DD01">
      <w:pPr>
        <w:tabs>
          <w:tab w:val="left" w:pos="2896"/>
        </w:tabs>
        <w:spacing w:line="360" w:lineRule="auto"/>
        <w:jc w:val="both"/>
        <w:rPr>
          <w:lang w:val="en-US"/>
        </w:rPr>
      </w:pPr>
    </w:p>
    <w:p w14:paraId="6383683A">
      <w:pPr>
        <w:keepNext w:val="0"/>
        <w:keepLines w:val="0"/>
        <w:pageBreakBefore w:val="0"/>
        <w:widowControl/>
        <w:suppressLineNumbers w:val="0"/>
        <w:kinsoku/>
        <w:wordWrap/>
        <w:overflowPunct/>
        <w:topLinePunct w:val="0"/>
        <w:autoSpaceDE/>
        <w:autoSpaceDN/>
        <w:bidi w:val="0"/>
        <w:adjustRightInd/>
        <w:snapToGrid/>
        <w:spacing w:line="480" w:lineRule="auto"/>
        <w:ind w:firstLine="361" w:firstLineChars="100"/>
        <w:jc w:val="left"/>
        <w:textAlignment w:val="auto"/>
        <w:rPr>
          <w:rFonts w:hint="eastAsia" w:asciiTheme="majorEastAsia" w:hAnsiTheme="majorEastAsia" w:eastAsiaTheme="majorEastAsia" w:cstheme="majorEastAsia"/>
          <w:b/>
          <w:bCs/>
          <w:color w:val="000000"/>
          <w:kern w:val="0"/>
          <w:sz w:val="36"/>
          <w:szCs w:val="36"/>
          <w:lang w:val="en-US" w:eastAsia="zh-CN" w:bidi="ar"/>
        </w:rPr>
      </w:pPr>
      <w:r>
        <w:rPr>
          <w:rFonts w:hint="eastAsia" w:asciiTheme="majorEastAsia" w:hAnsiTheme="majorEastAsia" w:eastAsiaTheme="majorEastAsia" w:cstheme="majorEastAsia"/>
          <w:b/>
          <w:bCs/>
          <w:color w:val="000000"/>
          <w:kern w:val="0"/>
          <w:sz w:val="36"/>
          <w:szCs w:val="36"/>
          <w:lang w:val="en-US" w:eastAsia="zh-CN" w:bidi="ar"/>
        </w:rPr>
        <w:t>河南腾顺铝业科技有限公司年加工 5 万吨铝板带</w:t>
      </w:r>
    </w:p>
    <w:p w14:paraId="2E7D9B35">
      <w:pPr>
        <w:keepNext w:val="0"/>
        <w:keepLines w:val="0"/>
        <w:pageBreakBefore w:val="0"/>
        <w:widowControl/>
        <w:suppressLineNumbers w:val="0"/>
        <w:kinsoku/>
        <w:wordWrap/>
        <w:overflowPunct/>
        <w:topLinePunct w:val="0"/>
        <w:autoSpaceDE/>
        <w:autoSpaceDN/>
        <w:bidi w:val="0"/>
        <w:adjustRightInd/>
        <w:snapToGrid/>
        <w:spacing w:line="480" w:lineRule="auto"/>
        <w:ind w:firstLine="1446" w:firstLineChars="400"/>
        <w:jc w:val="left"/>
        <w:textAlignment w:val="auto"/>
        <w:rPr>
          <w:rFonts w:hint="eastAsia" w:asciiTheme="majorEastAsia" w:hAnsiTheme="majorEastAsia" w:eastAsiaTheme="majorEastAsia" w:cstheme="majorEastAsia"/>
          <w:b w:val="0"/>
          <w:bCs w:val="0"/>
          <w:sz w:val="36"/>
          <w:szCs w:val="36"/>
          <w:lang w:val="en-US"/>
        </w:rPr>
      </w:pPr>
      <w:r>
        <w:rPr>
          <w:rFonts w:hint="eastAsia" w:asciiTheme="majorEastAsia" w:hAnsiTheme="majorEastAsia" w:eastAsiaTheme="majorEastAsia" w:cstheme="majorEastAsia"/>
          <w:b/>
          <w:bCs/>
          <w:color w:val="000000"/>
          <w:kern w:val="0"/>
          <w:sz w:val="36"/>
          <w:szCs w:val="36"/>
          <w:lang w:val="en-US" w:eastAsia="zh-CN" w:bidi="ar"/>
        </w:rPr>
        <w:t>扩建项目</w:t>
      </w:r>
      <w:r>
        <w:rPr>
          <w:rFonts w:hint="eastAsia" w:asciiTheme="majorEastAsia" w:hAnsiTheme="majorEastAsia" w:eastAsiaTheme="majorEastAsia" w:cstheme="majorEastAsia"/>
          <w:b/>
          <w:bCs/>
          <w:sz w:val="36"/>
          <w:szCs w:val="36"/>
          <w:lang w:val="en-US"/>
        </w:rPr>
        <w:t>竣工环境保护验收监测报告</w:t>
      </w:r>
    </w:p>
    <w:p w14:paraId="4A627A10">
      <w:pPr>
        <w:tabs>
          <w:tab w:val="left" w:pos="7904"/>
        </w:tabs>
        <w:spacing w:line="360" w:lineRule="auto"/>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ab/>
      </w:r>
    </w:p>
    <w:p w14:paraId="33D6AC43">
      <w:pPr>
        <w:spacing w:line="360" w:lineRule="auto"/>
        <w:jc w:val="both"/>
        <w:rPr>
          <w:rFonts w:ascii="Times New Roman" w:hAnsi="Times New Roman" w:cs="Times New Roman"/>
          <w:sz w:val="24"/>
          <w:szCs w:val="24"/>
          <w:lang w:val="en-US"/>
        </w:rPr>
      </w:pPr>
    </w:p>
    <w:p w14:paraId="7BE691DF">
      <w:pPr>
        <w:spacing w:line="360" w:lineRule="auto"/>
        <w:jc w:val="both"/>
        <w:rPr>
          <w:rFonts w:ascii="Times New Roman" w:hAnsi="Times New Roman" w:cs="Times New Roman"/>
          <w:sz w:val="24"/>
          <w:szCs w:val="24"/>
          <w:lang w:val="en-US"/>
        </w:rPr>
      </w:pPr>
    </w:p>
    <w:p w14:paraId="06A25FC1">
      <w:pPr>
        <w:spacing w:line="360" w:lineRule="auto"/>
        <w:jc w:val="both"/>
        <w:rPr>
          <w:rFonts w:ascii="Times New Roman" w:hAnsi="Times New Roman" w:cs="Times New Roman"/>
          <w:sz w:val="24"/>
          <w:szCs w:val="24"/>
          <w:lang w:val="en-US"/>
        </w:rPr>
      </w:pPr>
    </w:p>
    <w:p w14:paraId="4D9F1C57">
      <w:pPr>
        <w:spacing w:line="360" w:lineRule="auto"/>
        <w:jc w:val="both"/>
        <w:rPr>
          <w:rFonts w:ascii="Times New Roman" w:hAnsi="Times New Roman" w:cs="Times New Roman"/>
          <w:sz w:val="24"/>
          <w:szCs w:val="24"/>
          <w:lang w:val="en-US"/>
        </w:rPr>
      </w:pPr>
    </w:p>
    <w:p w14:paraId="6E5A5B58">
      <w:pPr>
        <w:spacing w:line="360" w:lineRule="auto"/>
        <w:jc w:val="both"/>
        <w:rPr>
          <w:rFonts w:ascii="Times New Roman" w:hAnsi="Times New Roman" w:cs="Times New Roman"/>
          <w:sz w:val="24"/>
          <w:szCs w:val="24"/>
          <w:lang w:val="en-US"/>
        </w:rPr>
      </w:pPr>
    </w:p>
    <w:p w14:paraId="2D8E3A4D">
      <w:pPr>
        <w:spacing w:line="360" w:lineRule="auto"/>
        <w:jc w:val="both"/>
        <w:rPr>
          <w:rFonts w:ascii="Times New Roman" w:hAnsi="Times New Roman" w:cs="Times New Roman"/>
          <w:sz w:val="24"/>
          <w:szCs w:val="24"/>
          <w:lang w:val="en-US"/>
        </w:rPr>
      </w:pPr>
    </w:p>
    <w:p w14:paraId="6F34284A">
      <w:pPr>
        <w:spacing w:line="360" w:lineRule="auto"/>
        <w:jc w:val="both"/>
        <w:rPr>
          <w:rFonts w:ascii="Times New Roman" w:hAnsi="Times New Roman" w:cs="Times New Roman"/>
          <w:sz w:val="24"/>
          <w:szCs w:val="24"/>
          <w:lang w:val="en-US"/>
        </w:rPr>
      </w:pPr>
    </w:p>
    <w:p w14:paraId="348D751C">
      <w:pPr>
        <w:spacing w:line="360" w:lineRule="auto"/>
        <w:jc w:val="both"/>
        <w:rPr>
          <w:rFonts w:ascii="Times New Roman" w:hAnsi="Times New Roman" w:cs="Times New Roman"/>
          <w:sz w:val="24"/>
          <w:szCs w:val="24"/>
          <w:lang w:val="en-US"/>
        </w:rPr>
      </w:pPr>
    </w:p>
    <w:p w14:paraId="0AB98FF0">
      <w:pPr>
        <w:spacing w:line="360" w:lineRule="auto"/>
        <w:jc w:val="both"/>
        <w:rPr>
          <w:rFonts w:ascii="Times New Roman" w:hAnsi="Times New Roman" w:cs="Times New Roman"/>
          <w:sz w:val="32"/>
          <w:szCs w:val="32"/>
          <w:lang w:val="en-US"/>
        </w:rPr>
      </w:pPr>
    </w:p>
    <w:p w14:paraId="76AC5D8A">
      <w:pPr>
        <w:keepNext w:val="0"/>
        <w:keepLines w:val="0"/>
        <w:widowControl/>
        <w:suppressLineNumbers w:val="0"/>
        <w:ind w:firstLine="1400" w:firstLineChars="500"/>
        <w:jc w:val="left"/>
        <w:rPr>
          <w:rFonts w:ascii="Times New Roman" w:hAnsi="Times New Roman" w:cs="Times New Roman"/>
          <w:sz w:val="28"/>
          <w:szCs w:val="28"/>
          <w:lang w:val="en-US"/>
        </w:rPr>
      </w:pPr>
    </w:p>
    <w:p w14:paraId="1996EAA9">
      <w:pPr>
        <w:keepNext w:val="0"/>
        <w:keepLines w:val="0"/>
        <w:widowControl/>
        <w:suppressLineNumbers w:val="0"/>
        <w:ind w:firstLine="1400" w:firstLineChars="500"/>
        <w:jc w:val="left"/>
        <w:rPr>
          <w:rFonts w:ascii="Times New Roman" w:hAnsi="Times New Roman" w:cs="Times New Roman"/>
          <w:sz w:val="28"/>
          <w:szCs w:val="28"/>
          <w:lang w:val="en-US"/>
        </w:rPr>
      </w:pPr>
    </w:p>
    <w:p w14:paraId="3AA5EB5A">
      <w:pPr>
        <w:keepNext w:val="0"/>
        <w:keepLines w:val="0"/>
        <w:widowControl/>
        <w:suppressLineNumbers w:val="0"/>
        <w:ind w:firstLine="1400" w:firstLineChars="500"/>
        <w:jc w:val="left"/>
        <w:rPr>
          <w:rFonts w:ascii="Times New Roman" w:hAnsi="Times New Roman" w:cs="Times New Roman"/>
          <w:sz w:val="28"/>
          <w:szCs w:val="28"/>
          <w:lang w:val="en-US"/>
        </w:rPr>
      </w:pPr>
    </w:p>
    <w:p w14:paraId="59B3CA2C">
      <w:pPr>
        <w:keepNext w:val="0"/>
        <w:keepLines w:val="0"/>
        <w:widowControl/>
        <w:suppressLineNumbers w:val="0"/>
        <w:ind w:firstLine="1400" w:firstLineChars="500"/>
        <w:jc w:val="left"/>
        <w:rPr>
          <w:rFonts w:ascii="Times New Roman" w:hAnsi="Times New Roman" w:cs="Times New Roman"/>
          <w:sz w:val="28"/>
          <w:szCs w:val="28"/>
          <w:lang w:val="en-US"/>
        </w:rPr>
      </w:pPr>
    </w:p>
    <w:p w14:paraId="0650A45D">
      <w:pPr>
        <w:keepNext w:val="0"/>
        <w:keepLines w:val="0"/>
        <w:widowControl/>
        <w:suppressLineNumbers w:val="0"/>
        <w:ind w:firstLine="1400" w:firstLineChars="500"/>
        <w:jc w:val="left"/>
        <w:rPr>
          <w:rFonts w:ascii="Times New Roman" w:hAnsi="Times New Roman" w:cs="Times New Roman"/>
          <w:sz w:val="28"/>
          <w:szCs w:val="28"/>
          <w:lang w:val="en-US"/>
        </w:rPr>
      </w:pPr>
    </w:p>
    <w:p w14:paraId="2CCDD4C7">
      <w:pPr>
        <w:keepNext w:val="0"/>
        <w:keepLines w:val="0"/>
        <w:widowControl/>
        <w:suppressLineNumbers w:val="0"/>
        <w:ind w:firstLine="1400" w:firstLineChars="500"/>
        <w:jc w:val="left"/>
        <w:rPr>
          <w:rFonts w:ascii="Times New Roman" w:hAnsi="Times New Roman" w:cs="Times New Roman"/>
          <w:sz w:val="28"/>
          <w:szCs w:val="28"/>
          <w:lang w:val="en-US"/>
        </w:rPr>
      </w:pPr>
    </w:p>
    <w:p w14:paraId="2282C77C">
      <w:pPr>
        <w:keepNext w:val="0"/>
        <w:keepLines w:val="0"/>
        <w:widowControl/>
        <w:suppressLineNumbers w:val="0"/>
        <w:ind w:firstLine="1400" w:firstLineChars="500"/>
        <w:jc w:val="left"/>
        <w:rPr>
          <w:rFonts w:ascii="Times New Roman" w:hAnsi="Times New Roman" w:cs="Times New Roman"/>
          <w:sz w:val="28"/>
          <w:szCs w:val="28"/>
          <w:lang w:val="en-US"/>
        </w:rPr>
      </w:pPr>
    </w:p>
    <w:p w14:paraId="413ED3E2">
      <w:pPr>
        <w:keepNext w:val="0"/>
        <w:keepLines w:val="0"/>
        <w:widowControl/>
        <w:suppressLineNumbers w:val="0"/>
        <w:ind w:firstLine="1400" w:firstLineChars="500"/>
        <w:jc w:val="left"/>
        <w:rPr>
          <w:rFonts w:ascii="Times New Roman" w:hAnsi="Times New Roman" w:cs="Times New Roman"/>
          <w:sz w:val="28"/>
          <w:szCs w:val="28"/>
          <w:lang w:val="en-US"/>
        </w:rPr>
      </w:pPr>
    </w:p>
    <w:p w14:paraId="2DE10B3E">
      <w:pPr>
        <w:keepNext w:val="0"/>
        <w:keepLines w:val="0"/>
        <w:widowControl/>
        <w:suppressLineNumbers w:val="0"/>
        <w:ind w:firstLine="1400" w:firstLineChars="500"/>
        <w:jc w:val="left"/>
        <w:rPr>
          <w:rFonts w:ascii="Times New Roman" w:hAnsi="Times New Roman" w:cs="Times New Roman"/>
          <w:sz w:val="28"/>
          <w:szCs w:val="28"/>
          <w:lang w:val="en-US"/>
        </w:rPr>
      </w:pPr>
    </w:p>
    <w:p w14:paraId="789E5404">
      <w:pPr>
        <w:keepNext w:val="0"/>
        <w:keepLines w:val="0"/>
        <w:widowControl/>
        <w:suppressLineNumbers w:val="0"/>
        <w:ind w:firstLine="1400" w:firstLineChars="500"/>
        <w:jc w:val="left"/>
        <w:rPr>
          <w:rFonts w:ascii="Times New Roman" w:hAnsi="Times New Roman" w:cs="Times New Roman"/>
          <w:sz w:val="28"/>
          <w:szCs w:val="28"/>
          <w:lang w:val="en-US"/>
        </w:rPr>
      </w:pPr>
    </w:p>
    <w:p w14:paraId="7167A8D0">
      <w:pPr>
        <w:keepNext w:val="0"/>
        <w:keepLines w:val="0"/>
        <w:widowControl/>
        <w:suppressLineNumbers w:val="0"/>
        <w:ind w:firstLine="1400" w:firstLineChars="500"/>
        <w:jc w:val="left"/>
        <w:rPr>
          <w:rFonts w:ascii="Times New Roman" w:hAnsi="Times New Roman" w:cs="Times New Roman"/>
          <w:sz w:val="28"/>
          <w:szCs w:val="28"/>
          <w:lang w:val="en-US"/>
        </w:rPr>
      </w:pPr>
    </w:p>
    <w:p w14:paraId="541BD2A1">
      <w:pPr>
        <w:keepNext w:val="0"/>
        <w:keepLines w:val="0"/>
        <w:widowControl/>
        <w:suppressLineNumbers w:val="0"/>
        <w:ind w:firstLine="1400" w:firstLineChars="500"/>
        <w:jc w:val="left"/>
        <w:rPr>
          <w:rFonts w:ascii="Times New Roman" w:hAnsi="Times New Roman" w:cs="Times New Roman"/>
          <w:sz w:val="28"/>
          <w:szCs w:val="28"/>
          <w:lang w:val="en-US"/>
        </w:rPr>
      </w:pPr>
    </w:p>
    <w:p w14:paraId="3ED325E9">
      <w:pPr>
        <w:keepNext w:val="0"/>
        <w:keepLines w:val="0"/>
        <w:widowControl/>
        <w:suppressLineNumbers w:val="0"/>
        <w:ind w:firstLine="1400" w:firstLineChars="500"/>
        <w:jc w:val="left"/>
        <w:rPr>
          <w:rFonts w:ascii="Times New Roman" w:hAnsi="Times New Roman" w:cs="Times New Roman"/>
          <w:sz w:val="28"/>
          <w:szCs w:val="28"/>
          <w:lang w:val="en-US"/>
        </w:rPr>
      </w:pPr>
    </w:p>
    <w:p w14:paraId="63C31A0C">
      <w:pPr>
        <w:keepNext w:val="0"/>
        <w:keepLines w:val="0"/>
        <w:widowControl/>
        <w:suppressLineNumbers w:val="0"/>
        <w:ind w:firstLine="1400" w:firstLineChars="500"/>
        <w:jc w:val="left"/>
        <w:rPr>
          <w:rFonts w:ascii="Times New Roman" w:hAnsi="Times New Roman" w:cs="Times New Roman"/>
          <w:sz w:val="28"/>
          <w:szCs w:val="28"/>
          <w:lang w:val="en-US"/>
        </w:rPr>
      </w:pPr>
    </w:p>
    <w:p w14:paraId="7315C4CF">
      <w:pPr>
        <w:keepNext w:val="0"/>
        <w:keepLines w:val="0"/>
        <w:widowControl/>
        <w:suppressLineNumbers w:val="0"/>
        <w:ind w:firstLine="1400" w:firstLineChars="500"/>
        <w:jc w:val="left"/>
        <w:rPr>
          <w:sz w:val="28"/>
          <w:szCs w:val="28"/>
        </w:rPr>
      </w:pPr>
      <w:r>
        <w:rPr>
          <w:rFonts w:ascii="Times New Roman" w:hAnsi="Times New Roman" w:cs="Times New Roman"/>
          <w:sz w:val="28"/>
          <w:szCs w:val="28"/>
          <w:lang w:val="en-US"/>
        </w:rPr>
        <w:t>建设单位：</w:t>
      </w:r>
      <w:r>
        <w:rPr>
          <w:rFonts w:hint="eastAsia" w:ascii="宋体" w:hAnsi="宋体" w:eastAsia="宋体" w:cs="宋体"/>
          <w:color w:val="000000"/>
          <w:kern w:val="0"/>
          <w:sz w:val="28"/>
          <w:szCs w:val="28"/>
          <w:lang w:val="en-US" w:eastAsia="zh-CN" w:bidi="ar"/>
        </w:rPr>
        <w:t>河南腾顺铝业科技有限公司</w:t>
      </w:r>
    </w:p>
    <w:p w14:paraId="4DC5B9A7">
      <w:pPr>
        <w:tabs>
          <w:tab w:val="left" w:pos="1463"/>
        </w:tabs>
        <w:spacing w:line="360" w:lineRule="auto"/>
        <w:ind w:firstLine="1680" w:firstLineChars="600"/>
        <w:jc w:val="both"/>
        <w:rPr>
          <w:rFonts w:hint="eastAsia"/>
          <w:bCs/>
          <w:sz w:val="28"/>
          <w:szCs w:val="28"/>
        </w:rPr>
      </w:pPr>
    </w:p>
    <w:p w14:paraId="5AD83B49">
      <w:pPr>
        <w:keepNext w:val="0"/>
        <w:keepLines w:val="0"/>
        <w:widowControl/>
        <w:suppressLineNumbers w:val="0"/>
        <w:ind w:firstLine="1400" w:firstLineChars="500"/>
        <w:jc w:val="left"/>
        <w:rPr>
          <w:sz w:val="28"/>
          <w:szCs w:val="28"/>
        </w:rPr>
      </w:pPr>
      <w:r>
        <w:rPr>
          <w:rFonts w:ascii="Times New Roman" w:hAnsi="Times New Roman" w:cs="Times New Roman"/>
          <w:sz w:val="28"/>
          <w:szCs w:val="28"/>
          <w:lang w:val="en-US"/>
        </w:rPr>
        <w:t>编制单位：</w:t>
      </w:r>
      <w:r>
        <w:rPr>
          <w:rFonts w:hint="eastAsia" w:ascii="宋体" w:hAnsi="宋体" w:eastAsia="宋体" w:cs="宋体"/>
          <w:color w:val="000000"/>
          <w:kern w:val="0"/>
          <w:sz w:val="28"/>
          <w:szCs w:val="28"/>
          <w:lang w:val="en-US" w:eastAsia="zh-CN" w:bidi="ar"/>
        </w:rPr>
        <w:t>河南腾顺铝业科技有限公司</w:t>
      </w:r>
    </w:p>
    <w:p w14:paraId="2530BDA1">
      <w:pPr>
        <w:tabs>
          <w:tab w:val="left" w:pos="1463"/>
        </w:tabs>
        <w:spacing w:line="360" w:lineRule="auto"/>
        <w:ind w:firstLine="1680" w:firstLineChars="600"/>
        <w:jc w:val="both"/>
        <w:rPr>
          <w:rFonts w:hint="eastAsia" w:ascii="Times New Roman" w:hAnsi="Times New Roman" w:cs="Times New Roman"/>
          <w:bCs/>
          <w:sz w:val="28"/>
          <w:szCs w:val="28"/>
          <w:lang w:val="en-US"/>
        </w:rPr>
      </w:pPr>
    </w:p>
    <w:p w14:paraId="5AC4B18B">
      <w:pPr>
        <w:pStyle w:val="8"/>
        <w:tabs>
          <w:tab w:val="left" w:pos="1583"/>
        </w:tabs>
        <w:spacing w:line="360" w:lineRule="auto"/>
        <w:ind w:left="0" w:firstLine="0"/>
        <w:jc w:val="center"/>
        <w:rPr>
          <w:rFonts w:ascii="Times New Roman" w:hAnsi="Times New Roman" w:cs="Times New Roman"/>
          <w:sz w:val="30"/>
          <w:szCs w:val="30"/>
          <w:lang w:val="en-US"/>
        </w:rPr>
      </w:pPr>
    </w:p>
    <w:p w14:paraId="0B61C30B">
      <w:pPr>
        <w:pStyle w:val="8"/>
        <w:tabs>
          <w:tab w:val="left" w:pos="1583"/>
        </w:tabs>
        <w:spacing w:line="360" w:lineRule="auto"/>
        <w:ind w:left="0" w:firstLine="3080" w:firstLineChars="1100"/>
        <w:jc w:val="both"/>
        <w:rPr>
          <w:rFonts w:hint="eastAsia" w:asciiTheme="minorEastAsia" w:hAnsiTheme="minorEastAsia" w:eastAsiaTheme="minorEastAsia" w:cstheme="minorEastAsia"/>
          <w:b w:val="0"/>
          <w:bCs w:val="0"/>
          <w:sz w:val="28"/>
          <w:szCs w:val="28"/>
          <w:lang w:val="en-US"/>
        </w:rPr>
        <w:sectPr>
          <w:headerReference r:id="rId3" w:type="default"/>
          <w:footerReference r:id="rId4" w:type="default"/>
          <w:pgSz w:w="11911" w:h="16838"/>
          <w:pgMar w:top="1440" w:right="1689" w:bottom="1440" w:left="1689" w:header="0" w:footer="1202" w:gutter="0"/>
          <w:pgBorders>
            <w:top w:val="none" w:sz="0" w:space="0"/>
            <w:left w:val="none" w:sz="0" w:space="0"/>
            <w:bottom w:val="none" w:sz="0" w:space="0"/>
            <w:right w:val="none" w:sz="0" w:space="0"/>
          </w:pgBorders>
          <w:pgNumType w:fmt="decimal" w:start="5"/>
          <w:cols w:space="0" w:num="1"/>
        </w:sectPr>
      </w:pPr>
      <w:r>
        <w:rPr>
          <w:rFonts w:hint="eastAsia" w:asciiTheme="minorEastAsia" w:hAnsiTheme="minorEastAsia" w:eastAsiaTheme="minorEastAsia" w:cstheme="minorEastAsia"/>
          <w:b w:val="0"/>
          <w:bCs w:val="0"/>
          <w:sz w:val="28"/>
          <w:szCs w:val="28"/>
          <w:lang w:val="en-US"/>
        </w:rPr>
        <w:t>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rPr>
        <w:t>年</w:t>
      </w: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rPr>
        <w:t>月</w:t>
      </w:r>
    </w:p>
    <w:p w14:paraId="66EBBD7F">
      <w:pPr>
        <w:spacing w:line="360" w:lineRule="auto"/>
        <w:jc w:val="both"/>
        <w:rPr>
          <w:rFonts w:ascii="Times New Roman" w:hAnsi="Times New Roman" w:cs="Times New Roman"/>
          <w:b/>
          <w:bCs/>
          <w:sz w:val="24"/>
          <w:szCs w:val="24"/>
        </w:rPr>
      </w:pPr>
    </w:p>
    <w:p w14:paraId="30C7E21B">
      <w:pPr>
        <w:spacing w:line="360" w:lineRule="auto"/>
        <w:jc w:val="both"/>
        <w:rPr>
          <w:rFonts w:ascii="Times New Roman" w:hAnsi="Times New Roman" w:cs="Times New Roman"/>
          <w:b/>
          <w:bCs/>
          <w:sz w:val="24"/>
          <w:szCs w:val="24"/>
        </w:rPr>
      </w:pPr>
    </w:p>
    <w:p w14:paraId="69294112">
      <w:pPr>
        <w:keepNext w:val="0"/>
        <w:keepLines w:val="0"/>
        <w:widowControl/>
        <w:suppressLineNumbers w:val="0"/>
        <w:jc w:val="left"/>
        <w:rPr>
          <w:sz w:val="28"/>
          <w:szCs w:val="28"/>
        </w:rPr>
      </w:pPr>
      <w:r>
        <w:rPr>
          <w:rFonts w:ascii="Times New Roman" w:hAnsi="Times New Roman" w:cs="Times New Roman"/>
          <w:b/>
          <w:bCs/>
          <w:sz w:val="28"/>
          <w:szCs w:val="28"/>
        </w:rPr>
        <w:t>建设单位：</w:t>
      </w:r>
      <w:r>
        <w:rPr>
          <w:rFonts w:hint="eastAsia" w:ascii="宋体" w:hAnsi="宋体" w:eastAsia="宋体" w:cs="宋体"/>
          <w:color w:val="000000"/>
          <w:kern w:val="0"/>
          <w:sz w:val="28"/>
          <w:szCs w:val="28"/>
          <w:lang w:val="en-US" w:eastAsia="zh-CN" w:bidi="ar"/>
        </w:rPr>
        <w:t>河南腾顺铝业科技有限公司</w:t>
      </w:r>
    </w:p>
    <w:p w14:paraId="4B40566E">
      <w:pPr>
        <w:spacing w:line="360" w:lineRule="auto"/>
        <w:jc w:val="both"/>
        <w:rPr>
          <w:rFonts w:hint="default" w:ascii="Times New Roman" w:hAnsi="Times New Roman" w:cs="Times New Roman" w:eastAsiaTheme="minorEastAsia"/>
          <w:b w:val="0"/>
          <w:bCs w:val="0"/>
          <w:sz w:val="28"/>
          <w:szCs w:val="28"/>
          <w:lang w:val="en-US" w:eastAsia="zh-CN"/>
        </w:rPr>
      </w:pPr>
      <w:r>
        <w:rPr>
          <w:rFonts w:ascii="Times New Roman" w:hAnsi="Times New Roman" w:cs="Times New Roman"/>
          <w:b/>
          <w:bCs/>
          <w:sz w:val="28"/>
          <w:szCs w:val="28"/>
        </w:rPr>
        <w:t>法 人 代 表：</w:t>
      </w:r>
      <w:r>
        <w:rPr>
          <w:rFonts w:hint="eastAsia" w:ascii="Times New Roman" w:hAnsi="Times New Roman" w:cs="Times New Roman"/>
          <w:b w:val="0"/>
          <w:bCs w:val="0"/>
          <w:sz w:val="28"/>
          <w:szCs w:val="28"/>
          <w:lang w:val="en-US" w:eastAsia="zh-CN"/>
        </w:rPr>
        <w:t>张新举</w:t>
      </w:r>
    </w:p>
    <w:p w14:paraId="7B6AD471">
      <w:pPr>
        <w:tabs>
          <w:tab w:val="left" w:pos="1463"/>
        </w:tabs>
        <w:spacing w:line="360" w:lineRule="auto"/>
        <w:jc w:val="both"/>
        <w:rPr>
          <w:rFonts w:ascii="Times New Roman" w:hAnsi="Times New Roman" w:cs="Times New Roman"/>
          <w:b/>
          <w:bCs/>
          <w:sz w:val="28"/>
          <w:szCs w:val="28"/>
        </w:rPr>
      </w:pPr>
    </w:p>
    <w:p w14:paraId="7D515CC5">
      <w:pPr>
        <w:tabs>
          <w:tab w:val="left" w:pos="1463"/>
        </w:tabs>
        <w:spacing w:line="360" w:lineRule="auto"/>
        <w:jc w:val="both"/>
        <w:rPr>
          <w:rFonts w:ascii="Times New Roman" w:hAnsi="Times New Roman" w:cs="Times New Roman"/>
          <w:b/>
          <w:bCs/>
          <w:sz w:val="28"/>
          <w:szCs w:val="28"/>
        </w:rPr>
      </w:pPr>
    </w:p>
    <w:p w14:paraId="3DEB5164">
      <w:pPr>
        <w:keepNext w:val="0"/>
        <w:keepLines w:val="0"/>
        <w:widowControl/>
        <w:suppressLineNumbers w:val="0"/>
        <w:jc w:val="left"/>
        <w:rPr>
          <w:sz w:val="28"/>
          <w:szCs w:val="28"/>
        </w:rPr>
      </w:pPr>
      <w:r>
        <w:rPr>
          <w:rFonts w:ascii="Times New Roman" w:hAnsi="Times New Roman" w:cs="Times New Roman"/>
          <w:b/>
          <w:bCs/>
          <w:sz w:val="28"/>
          <w:szCs w:val="28"/>
        </w:rPr>
        <w:t>编制单位：</w:t>
      </w:r>
      <w:r>
        <w:rPr>
          <w:rFonts w:hint="eastAsia" w:ascii="宋体" w:hAnsi="宋体" w:eastAsia="宋体" w:cs="宋体"/>
          <w:color w:val="000000"/>
          <w:kern w:val="0"/>
          <w:sz w:val="28"/>
          <w:szCs w:val="28"/>
          <w:lang w:val="en-US" w:eastAsia="zh-CN" w:bidi="ar"/>
        </w:rPr>
        <w:t>河南腾顺铝业科技有限公司</w:t>
      </w:r>
    </w:p>
    <w:p w14:paraId="4DE920FF">
      <w:pPr>
        <w:spacing w:line="360" w:lineRule="auto"/>
        <w:jc w:val="both"/>
        <w:rPr>
          <w:rFonts w:hint="default" w:ascii="Times New Roman" w:hAnsi="Times New Roman" w:cs="Times New Roman" w:eastAsiaTheme="minorEastAsia"/>
          <w:b w:val="0"/>
          <w:bCs w:val="0"/>
          <w:sz w:val="28"/>
          <w:szCs w:val="28"/>
          <w:lang w:val="en-US" w:eastAsia="zh-CN"/>
        </w:rPr>
      </w:pPr>
      <w:r>
        <w:rPr>
          <w:rFonts w:ascii="Times New Roman" w:hAnsi="Times New Roman" w:cs="Times New Roman"/>
          <w:b/>
          <w:bCs/>
          <w:sz w:val="28"/>
          <w:szCs w:val="28"/>
        </w:rPr>
        <w:t>法 人 代 表：</w:t>
      </w:r>
      <w:r>
        <w:rPr>
          <w:rFonts w:hint="eastAsia" w:ascii="Times New Roman" w:hAnsi="Times New Roman" w:cs="Times New Roman"/>
          <w:b w:val="0"/>
          <w:bCs w:val="0"/>
          <w:sz w:val="28"/>
          <w:szCs w:val="28"/>
          <w:lang w:val="en-US" w:eastAsia="zh-CN"/>
        </w:rPr>
        <w:t>张新举</w:t>
      </w:r>
    </w:p>
    <w:p w14:paraId="07011BE7">
      <w:pPr>
        <w:spacing w:line="360" w:lineRule="auto"/>
        <w:jc w:val="both"/>
        <w:rPr>
          <w:rFonts w:hint="default" w:ascii="Times New Roman" w:hAnsi="Times New Roman" w:cs="Times New Roman" w:eastAsiaTheme="minorEastAsia"/>
          <w:b w:val="0"/>
          <w:bCs w:val="0"/>
          <w:sz w:val="28"/>
          <w:szCs w:val="28"/>
          <w:lang w:val="en-US" w:eastAsia="zh-CN"/>
        </w:rPr>
      </w:pPr>
      <w:r>
        <w:rPr>
          <w:rFonts w:ascii="Times New Roman" w:hAnsi="Times New Roman" w:cs="Times New Roman"/>
          <w:b/>
          <w:bCs/>
          <w:sz w:val="28"/>
          <w:szCs w:val="28"/>
        </w:rPr>
        <w:t>项目负责人：</w:t>
      </w:r>
      <w:r>
        <w:rPr>
          <w:rFonts w:hint="eastAsia" w:ascii="Times New Roman" w:hAnsi="Times New Roman" w:cs="Times New Roman"/>
          <w:b w:val="0"/>
          <w:bCs w:val="0"/>
          <w:sz w:val="28"/>
          <w:szCs w:val="28"/>
          <w:lang w:val="en-US" w:eastAsia="zh-CN"/>
        </w:rPr>
        <w:t>王国卫</w:t>
      </w:r>
    </w:p>
    <w:p w14:paraId="77FC9BE0">
      <w:pPr>
        <w:spacing w:line="360" w:lineRule="auto"/>
        <w:jc w:val="both"/>
        <w:rPr>
          <w:rFonts w:hint="default" w:ascii="Times New Roman" w:hAnsi="Times New Roman" w:cs="Times New Roman"/>
          <w:sz w:val="28"/>
          <w:szCs w:val="28"/>
          <w:lang w:val="en-US"/>
        </w:rPr>
      </w:pPr>
    </w:p>
    <w:p w14:paraId="247DB2E2">
      <w:pPr>
        <w:pStyle w:val="8"/>
        <w:spacing w:line="360" w:lineRule="auto"/>
        <w:jc w:val="both"/>
        <w:rPr>
          <w:rFonts w:ascii="Times New Roman" w:hAnsi="Times New Roman" w:cs="Times New Roman"/>
          <w:szCs w:val="24"/>
        </w:rPr>
      </w:pPr>
    </w:p>
    <w:p w14:paraId="3161127C">
      <w:pPr>
        <w:pStyle w:val="8"/>
        <w:spacing w:line="360" w:lineRule="auto"/>
        <w:jc w:val="both"/>
        <w:rPr>
          <w:rFonts w:ascii="Times New Roman" w:hAnsi="Times New Roman" w:cs="Times New Roman"/>
          <w:szCs w:val="24"/>
        </w:rPr>
      </w:pPr>
    </w:p>
    <w:p w14:paraId="14A5DD3A">
      <w:pPr>
        <w:spacing w:line="360" w:lineRule="auto"/>
        <w:jc w:val="both"/>
        <w:rPr>
          <w:rFonts w:ascii="Times New Roman" w:hAnsi="Times New Roman" w:cs="Times New Roman"/>
          <w:sz w:val="24"/>
          <w:szCs w:val="24"/>
        </w:rPr>
      </w:pPr>
    </w:p>
    <w:p w14:paraId="6B84FD78">
      <w:pPr>
        <w:spacing w:line="360" w:lineRule="auto"/>
        <w:jc w:val="both"/>
        <w:rPr>
          <w:rFonts w:ascii="Times New Roman" w:hAnsi="Times New Roman" w:cs="Times New Roman"/>
          <w:sz w:val="24"/>
          <w:szCs w:val="24"/>
        </w:rPr>
      </w:pPr>
    </w:p>
    <w:p w14:paraId="59F02A4B">
      <w:pPr>
        <w:spacing w:line="360" w:lineRule="auto"/>
        <w:jc w:val="both"/>
        <w:rPr>
          <w:rFonts w:ascii="Times New Roman" w:hAnsi="Times New Roman" w:cs="Times New Roman"/>
          <w:sz w:val="24"/>
          <w:szCs w:val="24"/>
        </w:rPr>
      </w:pPr>
    </w:p>
    <w:p w14:paraId="0B42DB5E">
      <w:pPr>
        <w:spacing w:line="360" w:lineRule="auto"/>
        <w:jc w:val="both"/>
        <w:rPr>
          <w:rFonts w:ascii="Times New Roman" w:hAnsi="Times New Roman" w:cs="Times New Roman"/>
          <w:sz w:val="24"/>
          <w:szCs w:val="24"/>
        </w:rPr>
      </w:pPr>
    </w:p>
    <w:tbl>
      <w:tblPr>
        <w:tblStyle w:val="23"/>
        <w:tblpPr w:leftFromText="180" w:rightFromText="180" w:vertAnchor="text" w:horzAnchor="page" w:tblpX="1746" w:tblpY="992"/>
        <w:tblOverlap w:val="never"/>
        <w:tblW w:w="88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6"/>
        <w:gridCol w:w="4396"/>
      </w:tblGrid>
      <w:tr w14:paraId="624A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4476" w:type="dxa"/>
            <w:tcBorders>
              <w:tl2br w:val="nil"/>
              <w:tr2bl w:val="nil"/>
            </w:tcBorders>
          </w:tcPr>
          <w:p w14:paraId="6A3C4713">
            <w:pPr>
              <w:keepNext w:val="0"/>
              <w:keepLines w:val="0"/>
              <w:widowControl/>
              <w:suppressLineNumbers w:val="0"/>
              <w:spacing w:before="0" w:beforeAutospacing="0" w:after="0" w:afterAutospacing="0"/>
              <w:ind w:left="0" w:right="0"/>
              <w:jc w:val="left"/>
            </w:pPr>
            <w:r>
              <w:rPr>
                <w:rFonts w:ascii="Times New Roman" w:hAnsi="Times New Roman" w:cs="Times New Roman"/>
                <w:b/>
                <w:sz w:val="24"/>
                <w:szCs w:val="24"/>
              </w:rPr>
              <w:t>建设单位：</w:t>
            </w:r>
            <w:r>
              <w:rPr>
                <w:rFonts w:hint="eastAsia" w:ascii="宋体" w:hAnsi="宋体" w:eastAsia="宋体" w:cs="宋体"/>
                <w:color w:val="000000"/>
                <w:kern w:val="0"/>
                <w:sz w:val="24"/>
                <w:szCs w:val="24"/>
                <w:lang w:val="en-US" w:eastAsia="zh-CN" w:bidi="ar"/>
              </w:rPr>
              <w:t>河南腾顺铝业科技有限公司</w:t>
            </w:r>
          </w:p>
          <w:p w14:paraId="46B7ECAB">
            <w:pPr>
              <w:keepNext w:val="0"/>
              <w:keepLines w:val="0"/>
              <w:suppressLineNumbers w:val="0"/>
              <w:spacing w:before="0" w:beforeAutospacing="0" w:after="0" w:afterAutospacing="0" w:line="360" w:lineRule="auto"/>
              <w:ind w:left="0" w:right="0"/>
              <w:jc w:val="both"/>
              <w:rPr>
                <w:rFonts w:ascii="Times New Roman" w:hAnsi="Times New Roman" w:cs="Times New Roman"/>
                <w:sz w:val="24"/>
                <w:szCs w:val="24"/>
              </w:rPr>
            </w:pPr>
          </w:p>
        </w:tc>
        <w:tc>
          <w:tcPr>
            <w:tcW w:w="4396" w:type="dxa"/>
            <w:tcBorders>
              <w:tl2br w:val="nil"/>
              <w:tr2bl w:val="nil"/>
            </w:tcBorders>
          </w:tcPr>
          <w:p w14:paraId="2FF41089">
            <w:pPr>
              <w:keepNext w:val="0"/>
              <w:keepLines w:val="0"/>
              <w:widowControl/>
              <w:suppressLineNumbers w:val="0"/>
              <w:spacing w:before="0" w:beforeAutospacing="0" w:after="0" w:afterAutospacing="0"/>
              <w:ind w:left="0" w:right="0"/>
              <w:jc w:val="left"/>
            </w:pPr>
            <w:r>
              <w:rPr>
                <w:rFonts w:hint="eastAsia" w:ascii="Times New Roman" w:hAnsi="Times New Roman" w:cs="Times New Roman"/>
                <w:b/>
                <w:color w:val="000000" w:themeColor="text1"/>
                <w:sz w:val="24"/>
                <w:szCs w:val="24"/>
                <w:lang w:val="en-US" w:eastAsia="zh-CN"/>
              </w:rPr>
              <w:t>编制</w:t>
            </w:r>
            <w:r>
              <w:rPr>
                <w:rFonts w:ascii="Times New Roman" w:hAnsi="Times New Roman" w:cs="Times New Roman"/>
                <w:b/>
                <w:sz w:val="24"/>
                <w:szCs w:val="24"/>
              </w:rPr>
              <w:t>单位：</w:t>
            </w:r>
            <w:r>
              <w:rPr>
                <w:rFonts w:hint="eastAsia" w:ascii="宋体" w:hAnsi="宋体" w:eastAsia="宋体" w:cs="宋体"/>
                <w:color w:val="000000"/>
                <w:kern w:val="0"/>
                <w:sz w:val="24"/>
                <w:szCs w:val="24"/>
                <w:lang w:val="en-US" w:eastAsia="zh-CN" w:bidi="ar"/>
              </w:rPr>
              <w:t>河南腾顺铝业科技有限公司</w:t>
            </w:r>
          </w:p>
          <w:p w14:paraId="68FDC5C7">
            <w:pPr>
              <w:keepNext w:val="0"/>
              <w:keepLines w:val="0"/>
              <w:suppressLineNumbers w:val="0"/>
              <w:spacing w:before="0" w:beforeAutospacing="0" w:after="0" w:afterAutospacing="0" w:line="360" w:lineRule="auto"/>
              <w:ind w:left="0" w:right="0"/>
              <w:jc w:val="both"/>
              <w:rPr>
                <w:rFonts w:ascii="Times New Roman" w:hAnsi="Times New Roman" w:cs="Times New Roman"/>
                <w:b/>
                <w:sz w:val="24"/>
                <w:szCs w:val="24"/>
              </w:rPr>
            </w:pPr>
          </w:p>
        </w:tc>
      </w:tr>
      <w:tr w14:paraId="1DE7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476" w:type="dxa"/>
            <w:tcBorders>
              <w:tl2br w:val="nil"/>
              <w:tr2bl w:val="nil"/>
            </w:tcBorders>
          </w:tcPr>
          <w:p w14:paraId="3E1B0517">
            <w:pPr>
              <w:keepNext w:val="0"/>
              <w:keepLines w:val="0"/>
              <w:widowControl/>
              <w:suppressLineNumbers w:val="0"/>
              <w:spacing w:before="0" w:beforeAutospacing="0" w:after="0" w:afterAutospacing="0"/>
              <w:ind w:left="0" w:right="0"/>
              <w:jc w:val="left"/>
            </w:pPr>
            <w:r>
              <w:rPr>
                <w:rFonts w:ascii="Times New Roman" w:hAnsi="Times New Roman" w:cs="Times New Roman"/>
                <w:b/>
                <w:sz w:val="24"/>
                <w:szCs w:val="24"/>
              </w:rPr>
              <w:t>电话：</w:t>
            </w:r>
            <w:r>
              <w:rPr>
                <w:rFonts w:hint="default" w:ascii="Times New Roman" w:hAnsi="Times New Roman" w:eastAsia="宋体" w:cs="Times New Roman"/>
                <w:color w:val="000000"/>
                <w:kern w:val="0"/>
                <w:sz w:val="24"/>
                <w:szCs w:val="24"/>
                <w:lang w:val="en-US" w:eastAsia="zh-CN" w:bidi="ar"/>
              </w:rPr>
              <w:t>15639935725</w:t>
            </w:r>
          </w:p>
          <w:p w14:paraId="43B3F676">
            <w:pPr>
              <w:keepNext w:val="0"/>
              <w:keepLines w:val="0"/>
              <w:suppressLineNumbers w:val="0"/>
              <w:spacing w:before="0" w:beforeAutospacing="0" w:after="0" w:afterAutospacing="0" w:line="360" w:lineRule="auto"/>
              <w:ind w:left="0" w:right="0"/>
              <w:jc w:val="both"/>
              <w:rPr>
                <w:rFonts w:hint="default" w:ascii="Times New Roman" w:hAnsi="Times New Roman" w:eastAsia="宋体" w:cs="Times New Roman"/>
                <w:b/>
                <w:sz w:val="24"/>
                <w:szCs w:val="24"/>
                <w:lang w:val="en-US" w:eastAsia="zh-CN"/>
              </w:rPr>
            </w:pPr>
          </w:p>
        </w:tc>
        <w:tc>
          <w:tcPr>
            <w:tcW w:w="4396" w:type="dxa"/>
            <w:tcBorders>
              <w:tl2br w:val="nil"/>
              <w:tr2bl w:val="nil"/>
            </w:tcBorders>
          </w:tcPr>
          <w:p w14:paraId="05ED3092">
            <w:pPr>
              <w:keepNext w:val="0"/>
              <w:keepLines w:val="0"/>
              <w:widowControl/>
              <w:suppressLineNumbers w:val="0"/>
              <w:spacing w:before="0" w:beforeAutospacing="0" w:after="0" w:afterAutospacing="0"/>
              <w:ind w:left="0" w:right="0"/>
              <w:jc w:val="left"/>
            </w:pPr>
            <w:r>
              <w:rPr>
                <w:rFonts w:ascii="Times New Roman" w:hAnsi="Times New Roman" w:cs="Times New Roman"/>
                <w:b/>
                <w:sz w:val="24"/>
                <w:szCs w:val="24"/>
              </w:rPr>
              <w:t>电话：</w:t>
            </w:r>
            <w:r>
              <w:rPr>
                <w:rFonts w:hint="default" w:ascii="Times New Roman" w:hAnsi="Times New Roman" w:eastAsia="宋体" w:cs="Times New Roman"/>
                <w:color w:val="000000"/>
                <w:kern w:val="0"/>
                <w:sz w:val="24"/>
                <w:szCs w:val="24"/>
                <w:lang w:val="en-US" w:eastAsia="zh-CN" w:bidi="ar"/>
              </w:rPr>
              <w:t>15639935725</w:t>
            </w:r>
          </w:p>
          <w:p w14:paraId="5E1E49B7">
            <w:pPr>
              <w:keepNext w:val="0"/>
              <w:keepLines w:val="0"/>
              <w:suppressLineNumbers w:val="0"/>
              <w:spacing w:before="0" w:beforeAutospacing="0" w:after="0" w:afterAutospacing="0" w:line="360" w:lineRule="auto"/>
              <w:ind w:left="0" w:right="0"/>
              <w:jc w:val="both"/>
              <w:rPr>
                <w:rFonts w:hint="default" w:ascii="Times New Roman" w:hAnsi="Times New Roman" w:eastAsia="宋体" w:cs="Times New Roman"/>
                <w:b/>
                <w:sz w:val="24"/>
                <w:szCs w:val="24"/>
                <w:lang w:val="en-US" w:eastAsia="zh-CN"/>
              </w:rPr>
            </w:pPr>
          </w:p>
        </w:tc>
      </w:tr>
      <w:tr w14:paraId="145C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476" w:type="dxa"/>
            <w:tcBorders>
              <w:tl2br w:val="nil"/>
              <w:tr2bl w:val="nil"/>
            </w:tcBorders>
          </w:tcPr>
          <w:p w14:paraId="59D779C1">
            <w:pPr>
              <w:keepNext w:val="0"/>
              <w:keepLines w:val="0"/>
              <w:suppressLineNumbers w:val="0"/>
              <w:spacing w:before="0" w:beforeAutospacing="0" w:after="0" w:afterAutospacing="0" w:line="360" w:lineRule="auto"/>
              <w:ind w:left="0" w:right="0"/>
              <w:jc w:val="both"/>
              <w:rPr>
                <w:rFonts w:hint="eastAsia" w:ascii="Times New Roman" w:hAnsi="Times New Roman" w:cs="Times New Roman" w:eastAsiaTheme="minorEastAsia"/>
                <w:b/>
                <w:sz w:val="24"/>
                <w:szCs w:val="24"/>
                <w:lang w:val="en-US" w:eastAsia="zh-CN"/>
              </w:rPr>
            </w:pPr>
            <w:r>
              <w:rPr>
                <w:rFonts w:ascii="Times New Roman" w:hAnsi="Times New Roman" w:cs="Times New Roman"/>
                <w:b/>
                <w:sz w:val="24"/>
                <w:szCs w:val="24"/>
              </w:rPr>
              <w:t>邮编：</w:t>
            </w:r>
            <w:r>
              <w:rPr>
                <w:rFonts w:ascii="Times New Roman" w:hAnsi="Times New Roman" w:cs="Times New Roman"/>
                <w:bCs/>
                <w:sz w:val="24"/>
                <w:szCs w:val="24"/>
                <w:lang w:val="en-US"/>
              </w:rPr>
              <w:t>45128</w:t>
            </w:r>
            <w:r>
              <w:rPr>
                <w:rFonts w:hint="eastAsia" w:ascii="Times New Roman" w:hAnsi="Times New Roman" w:cs="Times New Roman"/>
                <w:bCs/>
                <w:sz w:val="24"/>
                <w:szCs w:val="24"/>
                <w:lang w:val="en-US" w:eastAsia="zh-CN"/>
              </w:rPr>
              <w:t>1</w:t>
            </w:r>
          </w:p>
        </w:tc>
        <w:tc>
          <w:tcPr>
            <w:tcW w:w="4396" w:type="dxa"/>
            <w:tcBorders>
              <w:tl2br w:val="nil"/>
              <w:tr2bl w:val="nil"/>
            </w:tcBorders>
          </w:tcPr>
          <w:p w14:paraId="532E9B17">
            <w:pPr>
              <w:keepNext w:val="0"/>
              <w:keepLines w:val="0"/>
              <w:suppressLineNumbers w:val="0"/>
              <w:spacing w:before="0" w:beforeAutospacing="0" w:after="0" w:afterAutospacing="0" w:line="360" w:lineRule="auto"/>
              <w:ind w:left="0" w:right="0"/>
              <w:jc w:val="both"/>
              <w:rPr>
                <w:rFonts w:hint="eastAsia" w:ascii="Times New Roman" w:hAnsi="Times New Roman" w:cs="Times New Roman" w:eastAsiaTheme="minorEastAsia"/>
                <w:b/>
                <w:sz w:val="24"/>
                <w:szCs w:val="24"/>
                <w:lang w:val="en-US" w:eastAsia="zh-CN"/>
              </w:rPr>
            </w:pPr>
            <w:r>
              <w:rPr>
                <w:rFonts w:ascii="Times New Roman" w:hAnsi="Times New Roman" w:cs="Times New Roman"/>
                <w:b/>
                <w:sz w:val="24"/>
                <w:szCs w:val="24"/>
              </w:rPr>
              <w:t>邮编：</w:t>
            </w:r>
            <w:r>
              <w:rPr>
                <w:rFonts w:ascii="Times New Roman" w:hAnsi="Times New Roman" w:cs="Times New Roman"/>
                <w:bCs/>
                <w:sz w:val="24"/>
                <w:szCs w:val="24"/>
                <w:lang w:val="en-US"/>
              </w:rPr>
              <w:t>45128</w:t>
            </w:r>
            <w:r>
              <w:rPr>
                <w:rFonts w:hint="eastAsia" w:ascii="Times New Roman" w:hAnsi="Times New Roman" w:cs="Times New Roman"/>
                <w:bCs/>
                <w:sz w:val="24"/>
                <w:szCs w:val="24"/>
                <w:lang w:val="en-US" w:eastAsia="zh-CN"/>
              </w:rPr>
              <w:t>1</w:t>
            </w:r>
          </w:p>
        </w:tc>
      </w:tr>
      <w:tr w14:paraId="06C0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4476" w:type="dxa"/>
            <w:tcBorders>
              <w:tl2br w:val="nil"/>
              <w:tr2bl w:val="nil"/>
            </w:tcBorders>
          </w:tcPr>
          <w:p w14:paraId="1A975621">
            <w:pPr>
              <w:keepNext w:val="0"/>
              <w:keepLines w:val="0"/>
              <w:widowControl/>
              <w:suppressLineNumbers w:val="0"/>
              <w:spacing w:before="0" w:beforeAutospacing="0" w:after="0" w:afterAutospacing="0"/>
              <w:ind w:left="0" w:right="0"/>
              <w:jc w:val="left"/>
            </w:pPr>
            <w:r>
              <w:rPr>
                <w:rFonts w:ascii="Times New Roman" w:hAnsi="Times New Roman" w:cs="Times New Roman"/>
                <w:b/>
                <w:szCs w:val="24"/>
              </w:rPr>
              <w:t>地址：</w:t>
            </w:r>
            <w:r>
              <w:rPr>
                <w:rFonts w:hint="eastAsia" w:ascii="宋体" w:hAnsi="宋体" w:eastAsia="宋体" w:cs="宋体"/>
                <w:color w:val="000000"/>
                <w:kern w:val="0"/>
                <w:sz w:val="24"/>
                <w:szCs w:val="24"/>
                <w:lang w:val="en-US" w:eastAsia="zh-CN" w:bidi="ar"/>
              </w:rPr>
              <w:t>巩义市先进制造业开发区（回郭镇园区）</w:t>
            </w:r>
          </w:p>
          <w:p w14:paraId="154B24A3">
            <w:pPr>
              <w:pStyle w:val="8"/>
              <w:keepNext w:val="0"/>
              <w:keepLines w:val="0"/>
              <w:suppressLineNumbers w:val="0"/>
              <w:spacing w:before="0" w:beforeAutospacing="0" w:after="0" w:afterAutospacing="0" w:line="360" w:lineRule="auto"/>
              <w:ind w:left="723" w:right="1470" w:hanging="720" w:hangingChars="300"/>
              <w:jc w:val="both"/>
              <w:rPr>
                <w:rFonts w:ascii="Times New Roman" w:hAnsi="Times New Roman" w:cs="Times New Roman"/>
                <w:szCs w:val="24"/>
              </w:rPr>
            </w:pPr>
          </w:p>
        </w:tc>
        <w:tc>
          <w:tcPr>
            <w:tcW w:w="4396" w:type="dxa"/>
            <w:tcBorders>
              <w:tl2br w:val="nil"/>
              <w:tr2bl w:val="nil"/>
            </w:tcBorders>
          </w:tcPr>
          <w:p w14:paraId="6844475B">
            <w:pPr>
              <w:keepNext w:val="0"/>
              <w:keepLines w:val="0"/>
              <w:widowControl/>
              <w:suppressLineNumbers w:val="0"/>
              <w:spacing w:before="0" w:beforeAutospacing="0" w:after="0" w:afterAutospacing="0"/>
              <w:ind w:left="0" w:right="0"/>
              <w:jc w:val="left"/>
            </w:pPr>
            <w:r>
              <w:rPr>
                <w:rFonts w:ascii="Times New Roman" w:hAnsi="Times New Roman" w:cs="Times New Roman"/>
                <w:b/>
                <w:szCs w:val="24"/>
              </w:rPr>
              <w:t>地址：</w:t>
            </w:r>
            <w:r>
              <w:rPr>
                <w:rFonts w:hint="eastAsia" w:ascii="宋体" w:hAnsi="宋体" w:eastAsia="宋体" w:cs="宋体"/>
                <w:color w:val="000000"/>
                <w:kern w:val="0"/>
                <w:sz w:val="24"/>
                <w:szCs w:val="24"/>
                <w:lang w:val="en-US" w:eastAsia="zh-CN" w:bidi="ar"/>
              </w:rPr>
              <w:t>巩义市先进制造业开发区（回郭镇园区）</w:t>
            </w:r>
          </w:p>
          <w:p w14:paraId="429CEB2D">
            <w:pPr>
              <w:pStyle w:val="8"/>
              <w:keepNext w:val="0"/>
              <w:keepLines w:val="0"/>
              <w:suppressLineNumbers w:val="0"/>
              <w:spacing w:before="0" w:beforeAutospacing="0" w:after="0" w:afterAutospacing="0" w:line="360" w:lineRule="auto"/>
              <w:ind w:left="723" w:right="1470" w:hanging="723" w:hangingChars="300"/>
              <w:jc w:val="both"/>
              <w:rPr>
                <w:rFonts w:ascii="Times New Roman" w:hAnsi="Times New Roman" w:cs="Times New Roman"/>
                <w:b/>
                <w:szCs w:val="24"/>
              </w:rPr>
            </w:pPr>
          </w:p>
        </w:tc>
      </w:tr>
    </w:tbl>
    <w:p w14:paraId="69266046">
      <w:pPr>
        <w:spacing w:line="360" w:lineRule="auto"/>
        <w:jc w:val="both"/>
        <w:rPr>
          <w:rFonts w:cs="Times New Roman" w:asciiTheme="minorEastAsia" w:hAnsiTheme="minorEastAsia" w:eastAsiaTheme="minorEastAsia"/>
          <w:b/>
          <w:sz w:val="28"/>
          <w:szCs w:val="28"/>
        </w:rPr>
        <w:sectPr>
          <w:headerReference r:id="rId5" w:type="default"/>
          <w:footerReference r:id="rId6" w:type="default"/>
          <w:pgSz w:w="11850" w:h="16783"/>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A547FD7">
      <w:pPr>
        <w:spacing w:line="360" w:lineRule="auto"/>
        <w:ind w:firstLine="4578" w:firstLineChars="1900"/>
        <w:jc w:val="both"/>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目录</w:t>
      </w:r>
    </w:p>
    <w:p w14:paraId="6297241C">
      <w:pPr>
        <w:spacing w:line="360" w:lineRule="auto"/>
        <w:jc w:val="both"/>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1 验收项目概况.................................................... 1</w:t>
      </w:r>
    </w:p>
    <w:p w14:paraId="3F730ACA">
      <w:pPr>
        <w:spacing w:line="360" w:lineRule="auto"/>
        <w:jc w:val="both"/>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2 验收依据........................................................ 2</w:t>
      </w:r>
    </w:p>
    <w:p w14:paraId="6EA339BE">
      <w:pPr>
        <w:spacing w:line="360" w:lineRule="auto"/>
        <w:jc w:val="both"/>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3 工程建设情况... ................................................ 3</w:t>
      </w:r>
    </w:p>
    <w:p w14:paraId="507947C1">
      <w:pPr>
        <w:spacing w:line="360" w:lineRule="auto"/>
        <w:ind w:firstLine="480" w:firstLineChars="200"/>
        <w:jc w:val="both"/>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 地理位置及平面位置..............................</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 3</w:t>
      </w:r>
    </w:p>
    <w:p w14:paraId="327CFFE1">
      <w:pPr>
        <w:spacing w:line="360" w:lineRule="auto"/>
        <w:ind w:firstLine="480" w:firstLineChars="200"/>
        <w:jc w:val="both"/>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3.2 建设内容...................................................3</w:t>
      </w:r>
    </w:p>
    <w:p w14:paraId="26412754">
      <w:pPr>
        <w:spacing w:line="360" w:lineRule="auto"/>
        <w:ind w:firstLine="480" w:firstLineChars="200"/>
        <w:jc w:val="both"/>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 主要原辅材料及能源消耗............................</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 xml:space="preserve"> 5</w:t>
      </w:r>
    </w:p>
    <w:p w14:paraId="291C5DB9">
      <w:pPr>
        <w:spacing w:line="360" w:lineRule="auto"/>
        <w:ind w:firstLine="480" w:firstLineChars="20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 xml:space="preserve">3.4 </w:t>
      </w:r>
      <w:r>
        <w:rPr>
          <w:rFonts w:hint="eastAsia" w:cs="Times New Roman" w:asciiTheme="minorEastAsia" w:hAnsiTheme="minorEastAsia" w:eastAsiaTheme="minorEastAsia"/>
          <w:sz w:val="24"/>
          <w:szCs w:val="24"/>
          <w:lang w:val="en-US" w:eastAsia="zh-CN"/>
        </w:rPr>
        <w:t>给水和排水</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...6</w:t>
      </w:r>
    </w:p>
    <w:p w14:paraId="5D4DDE2E">
      <w:pPr>
        <w:spacing w:line="360" w:lineRule="auto"/>
        <w:ind w:firstLine="480" w:firstLineChars="20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3.5 生产工艺.....................................</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.6</w:t>
      </w:r>
    </w:p>
    <w:p w14:paraId="11ACA894">
      <w:pPr>
        <w:spacing w:line="360" w:lineRule="auto"/>
        <w:ind w:firstLine="480" w:firstLineChars="200"/>
        <w:jc w:val="both"/>
        <w:rPr>
          <w:rFonts w:hint="eastAsia"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rPr>
        <w:t>3.6 项目变动情况......................................</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 xml:space="preserve"> 8</w:t>
      </w:r>
    </w:p>
    <w:p w14:paraId="2D49A2BF">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4 环境保护措施...................................</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10</w:t>
      </w:r>
    </w:p>
    <w:p w14:paraId="51E75E48">
      <w:pPr>
        <w:spacing w:line="360" w:lineRule="auto"/>
        <w:ind w:firstLine="480" w:firstLineChars="20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4.1 污染物处理</w:t>
      </w:r>
      <w:r>
        <w:rPr>
          <w:rFonts w:hint="eastAsia" w:cs="Times New Roman" w:asciiTheme="minorEastAsia" w:hAnsiTheme="minorEastAsia" w:eastAsiaTheme="minorEastAsia"/>
          <w:sz w:val="24"/>
          <w:szCs w:val="24"/>
          <w:lang w:val="en-US" w:eastAsia="zh-CN"/>
        </w:rPr>
        <w:t>设施</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10</w:t>
      </w:r>
    </w:p>
    <w:p w14:paraId="6BB8D8D1">
      <w:pPr>
        <w:spacing w:line="360" w:lineRule="auto"/>
        <w:ind w:firstLine="480" w:firstLineChars="20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 xml:space="preserve">4.2 </w:t>
      </w:r>
      <w:r>
        <w:rPr>
          <w:rFonts w:hint="eastAsia" w:cs="Times New Roman" w:asciiTheme="minorEastAsia" w:hAnsiTheme="minorEastAsia" w:eastAsiaTheme="minorEastAsia"/>
          <w:sz w:val="24"/>
          <w:szCs w:val="24"/>
          <w:lang w:val="en-US" w:eastAsia="zh-CN"/>
        </w:rPr>
        <w:t>环保设施</w:t>
      </w:r>
      <w:r>
        <w:rPr>
          <w:rFonts w:cs="Times New Roman" w:asciiTheme="minorEastAsia" w:hAnsiTheme="minorEastAsia" w:eastAsiaTheme="minorEastAsia"/>
          <w:sz w:val="24"/>
          <w:szCs w:val="24"/>
        </w:rPr>
        <w:t>投资及“三同时”落实情况..................</w:t>
      </w:r>
      <w:r>
        <w:rPr>
          <w:rFonts w:cs="Times New Roman" w:asciiTheme="minorEastAsia" w:hAnsiTheme="minorEastAsia" w:eastAsiaTheme="minorEastAsia"/>
          <w:sz w:val="24"/>
          <w:szCs w:val="24"/>
          <w:lang w:val="en-US"/>
        </w:rPr>
        <w:t>........</w:t>
      </w:r>
      <w:r>
        <w:rPr>
          <w:rFonts w:hint="eastAsia" w:cs="Times New Roman" w:asciiTheme="minorEastAsia" w:hAnsiTheme="minorEastAsia"/>
          <w:sz w:val="24"/>
          <w:szCs w:val="24"/>
          <w:lang w:val="en-US" w:eastAsia="zh-CN"/>
        </w:rPr>
        <w:t>11</w:t>
      </w:r>
    </w:p>
    <w:p w14:paraId="17FD60BC">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5 建设项目环评报告表的主要结论与建议及审批部门决定.</w:t>
      </w:r>
      <w:r>
        <w:rPr>
          <w:rFonts w:cs="Times New Roman" w:asciiTheme="minorEastAsia" w:hAnsiTheme="minorEastAsia" w:eastAsiaTheme="minorEastAsia"/>
          <w:b/>
          <w:sz w:val="24"/>
          <w:szCs w:val="24"/>
          <w:lang w:val="en-US"/>
        </w:rPr>
        <w:t>...............</w:t>
      </w:r>
      <w:r>
        <w:rPr>
          <w:rFonts w:hint="eastAsia" w:cs="Times New Roman" w:asciiTheme="minorEastAsia" w:hAnsiTheme="minorEastAsia" w:eastAsiaTheme="minorEastAsia"/>
          <w:b/>
          <w:sz w:val="24"/>
          <w:szCs w:val="24"/>
          <w:lang w:val="en-US" w:eastAsia="zh-CN"/>
        </w:rPr>
        <w:t>1</w:t>
      </w:r>
      <w:r>
        <w:rPr>
          <w:rFonts w:hint="eastAsia" w:cs="Times New Roman" w:asciiTheme="minorEastAsia" w:hAnsiTheme="minorEastAsia"/>
          <w:b/>
          <w:sz w:val="24"/>
          <w:szCs w:val="24"/>
          <w:lang w:val="en-US" w:eastAsia="zh-CN"/>
        </w:rPr>
        <w:t>3</w:t>
      </w:r>
    </w:p>
    <w:p w14:paraId="415D42E8">
      <w:pPr>
        <w:spacing w:line="360" w:lineRule="auto"/>
        <w:ind w:firstLine="420"/>
        <w:jc w:val="both"/>
        <w:rPr>
          <w:rFonts w:hint="eastAsia"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5.1 本项目环评报告表的主要结论与建议....</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1</w:t>
      </w:r>
      <w:r>
        <w:rPr>
          <w:rFonts w:hint="eastAsia" w:cs="Times New Roman" w:asciiTheme="minorEastAsia" w:hAnsiTheme="minorEastAsia"/>
          <w:sz w:val="24"/>
          <w:szCs w:val="24"/>
          <w:lang w:val="en-US" w:eastAsia="zh-CN"/>
        </w:rPr>
        <w:t>3</w:t>
      </w:r>
    </w:p>
    <w:p w14:paraId="60F3EF37">
      <w:pPr>
        <w:spacing w:line="360" w:lineRule="auto"/>
        <w:ind w:firstLine="42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5.2 审批部门审批决定....................................</w:t>
      </w:r>
      <w:r>
        <w:rPr>
          <w:rFonts w:cs="Times New Roman" w:asciiTheme="minorEastAsia" w:hAnsiTheme="minorEastAsia" w:eastAsiaTheme="minorEastAsia"/>
          <w:sz w:val="24"/>
          <w:szCs w:val="24"/>
          <w:lang w:val="en-US"/>
        </w:rPr>
        <w:t>.......</w:t>
      </w:r>
      <w:r>
        <w:rPr>
          <w:rFonts w:hint="eastAsia" w:cs="Times New Roman" w:asciiTheme="minorEastAsia" w:hAnsiTheme="minorEastAsia" w:eastAsiaTheme="minorEastAsia"/>
          <w:sz w:val="24"/>
          <w:szCs w:val="24"/>
          <w:lang w:val="en-US" w:eastAsia="zh-CN"/>
        </w:rPr>
        <w:t>1</w:t>
      </w:r>
      <w:r>
        <w:rPr>
          <w:rFonts w:hint="eastAsia" w:cs="Times New Roman" w:asciiTheme="minorEastAsia" w:hAnsiTheme="minorEastAsia"/>
          <w:sz w:val="24"/>
          <w:szCs w:val="24"/>
          <w:lang w:val="en-US" w:eastAsia="zh-CN"/>
        </w:rPr>
        <w:t>4</w:t>
      </w:r>
    </w:p>
    <w:p w14:paraId="09CDAB31">
      <w:pPr>
        <w:spacing w:line="360" w:lineRule="auto"/>
        <w:jc w:val="both"/>
        <w:rPr>
          <w:rFonts w:hint="eastAsia"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6 验收执行标准..........................................</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1</w:t>
      </w:r>
      <w:r>
        <w:rPr>
          <w:rFonts w:hint="eastAsia" w:cs="Times New Roman" w:asciiTheme="minorEastAsia" w:hAnsiTheme="minorEastAsia"/>
          <w:b/>
          <w:sz w:val="24"/>
          <w:szCs w:val="24"/>
          <w:lang w:val="en-US" w:eastAsia="zh-CN"/>
        </w:rPr>
        <w:t>7</w:t>
      </w:r>
    </w:p>
    <w:p w14:paraId="1D74BE0E">
      <w:pPr>
        <w:spacing w:line="360" w:lineRule="auto"/>
        <w:jc w:val="both"/>
        <w:rPr>
          <w:rFonts w:hint="eastAsia"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7 验收监测内容......................................</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....1</w:t>
      </w:r>
      <w:r>
        <w:rPr>
          <w:rFonts w:hint="eastAsia" w:cs="Times New Roman" w:asciiTheme="minorEastAsia" w:hAnsiTheme="minorEastAsia"/>
          <w:b/>
          <w:sz w:val="24"/>
          <w:szCs w:val="24"/>
          <w:lang w:val="en-US" w:eastAsia="zh-CN"/>
        </w:rPr>
        <w:t>9</w:t>
      </w:r>
    </w:p>
    <w:p w14:paraId="2FB889E0">
      <w:pPr>
        <w:spacing w:line="360" w:lineRule="auto"/>
        <w:ind w:firstLine="420"/>
        <w:jc w:val="both"/>
        <w:rPr>
          <w:rFonts w:hint="eastAsia"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7.1 环境保护设施调试效果.......................</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.1</w:t>
      </w:r>
      <w:r>
        <w:rPr>
          <w:rFonts w:hint="eastAsia" w:cs="Times New Roman" w:asciiTheme="minorEastAsia" w:hAnsiTheme="minorEastAsia"/>
          <w:sz w:val="24"/>
          <w:szCs w:val="24"/>
          <w:lang w:val="en-US" w:eastAsia="zh-CN"/>
        </w:rPr>
        <w:t>9</w:t>
      </w:r>
    </w:p>
    <w:p w14:paraId="2DC2E338">
      <w:pPr>
        <w:spacing w:line="360" w:lineRule="auto"/>
        <w:ind w:firstLine="42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7.2 环境质量监测..........................</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20</w:t>
      </w:r>
    </w:p>
    <w:p w14:paraId="3A13ACC9">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8 质量保证及质量控制.......................</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20</w:t>
      </w:r>
    </w:p>
    <w:p w14:paraId="6532B4B7">
      <w:pPr>
        <w:spacing w:line="360" w:lineRule="auto"/>
        <w:ind w:firstLine="42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8.1 监测分析方法</w:t>
      </w:r>
      <w:r>
        <w:rPr>
          <w:rFonts w:hint="eastAsia" w:cs="Times New Roman" w:asciiTheme="minorEastAsia" w:hAnsiTheme="minorEastAsia" w:eastAsiaTheme="minorEastAsia"/>
          <w:sz w:val="24"/>
          <w:szCs w:val="24"/>
          <w:lang w:val="en-US" w:eastAsia="zh-CN"/>
        </w:rPr>
        <w:t>及检测仪器</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hint="eastAsia" w:cs="Times New Roman" w:asciiTheme="minorEastAsia" w:hAnsiTheme="minorEastAsia" w:eastAsiaTheme="minorEastAsia"/>
          <w:sz w:val="24"/>
          <w:szCs w:val="24"/>
          <w:lang w:val="en-US" w:eastAsia="zh-CN"/>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20</w:t>
      </w:r>
    </w:p>
    <w:p w14:paraId="45B44705">
      <w:pPr>
        <w:spacing w:line="360" w:lineRule="auto"/>
        <w:ind w:firstLine="42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8.2 监测分析过程中的质量保证........</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21</w:t>
      </w:r>
    </w:p>
    <w:p w14:paraId="54DE27DC">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9 验收</w:t>
      </w:r>
      <w:r>
        <w:rPr>
          <w:rFonts w:hint="eastAsia" w:cs="Times New Roman" w:asciiTheme="minorEastAsia" w:hAnsiTheme="minorEastAsia" w:eastAsiaTheme="minorEastAsia"/>
          <w:b/>
          <w:sz w:val="24"/>
          <w:szCs w:val="24"/>
          <w:lang w:val="en-US" w:eastAsia="zh-CN"/>
        </w:rPr>
        <w:t>监测</w:t>
      </w:r>
      <w:r>
        <w:rPr>
          <w:rFonts w:cs="Times New Roman" w:asciiTheme="minorEastAsia" w:hAnsiTheme="minorEastAsia" w:eastAsiaTheme="minorEastAsia"/>
          <w:b/>
          <w:sz w:val="24"/>
          <w:szCs w:val="24"/>
        </w:rPr>
        <w:t>测结果..................................</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23</w:t>
      </w:r>
    </w:p>
    <w:p w14:paraId="0865A945">
      <w:pPr>
        <w:spacing w:line="360" w:lineRule="auto"/>
        <w:ind w:firstLine="420"/>
        <w:jc w:val="both"/>
        <w:rPr>
          <w:rFonts w:hint="default" w:cs="Times New Roman" w:asciiTheme="minorEastAsia" w:hAnsiTheme="minorEastAsia"/>
          <w:sz w:val="24"/>
          <w:szCs w:val="24"/>
          <w:lang w:val="en-US" w:eastAsia="zh-CN"/>
        </w:rPr>
      </w:pPr>
      <w:r>
        <w:rPr>
          <w:rFonts w:cs="Times New Roman" w:asciiTheme="minorEastAsia" w:hAnsiTheme="minorEastAsia" w:eastAsiaTheme="minorEastAsia"/>
          <w:sz w:val="24"/>
          <w:szCs w:val="24"/>
        </w:rPr>
        <w:t>9.1 生产工况......................................</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hint="eastAsia" w:cs="Times New Roman" w:asciiTheme="minorEastAsia" w:hAnsiTheme="minorEastAsia"/>
          <w:sz w:val="24"/>
          <w:szCs w:val="24"/>
          <w:lang w:val="en-US" w:eastAsia="zh-CN"/>
        </w:rPr>
        <w:t xml:space="preserve"> ..</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23</w:t>
      </w:r>
    </w:p>
    <w:p w14:paraId="1DF62D18">
      <w:pPr>
        <w:spacing w:line="360" w:lineRule="auto"/>
        <w:ind w:firstLine="42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9.2 环境保护设施调试结果...............</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24</w:t>
      </w:r>
    </w:p>
    <w:p w14:paraId="3705A926">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10 验收</w:t>
      </w:r>
      <w:r>
        <w:rPr>
          <w:rFonts w:hint="eastAsia" w:cs="Times New Roman" w:asciiTheme="minorEastAsia" w:hAnsiTheme="minorEastAsia" w:eastAsiaTheme="minorEastAsia"/>
          <w:b/>
          <w:sz w:val="24"/>
          <w:szCs w:val="24"/>
          <w:lang w:val="en-US" w:eastAsia="zh-CN"/>
        </w:rPr>
        <w:t>监测</w:t>
      </w:r>
      <w:r>
        <w:rPr>
          <w:rFonts w:cs="Times New Roman" w:asciiTheme="minorEastAsia" w:hAnsiTheme="minorEastAsia" w:eastAsiaTheme="minorEastAsia"/>
          <w:b/>
          <w:sz w:val="24"/>
          <w:szCs w:val="24"/>
        </w:rPr>
        <w:t>结论.......................</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28</w:t>
      </w:r>
    </w:p>
    <w:p w14:paraId="4C0E9430">
      <w:pPr>
        <w:spacing w:line="360" w:lineRule="auto"/>
        <w:ind w:firstLine="42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10.1 环境保护设施调试结果......................</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28</w:t>
      </w:r>
    </w:p>
    <w:p w14:paraId="6CE1DEAE">
      <w:pPr>
        <w:spacing w:line="360" w:lineRule="auto"/>
        <w:ind w:firstLine="420"/>
        <w:jc w:val="both"/>
        <w:rPr>
          <w:rFonts w:hint="default" w:cs="Times New Roman" w:asciiTheme="minorEastAsia" w:hAnsiTheme="minorEastAsia" w:eastAsiaTheme="minorEastAsia"/>
          <w:b/>
          <w:sz w:val="24"/>
          <w:szCs w:val="24"/>
          <w:lang w:val="en-US" w:eastAsia="zh-CN"/>
        </w:rPr>
        <w:sectPr>
          <w:headerReference r:id="rId7" w:type="default"/>
          <w:footerReference r:id="rId8" w:type="default"/>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cs="Times New Roman" w:asciiTheme="minorEastAsia" w:hAnsiTheme="minorEastAsia" w:eastAsiaTheme="minorEastAsia"/>
          <w:sz w:val="24"/>
          <w:szCs w:val="24"/>
        </w:rPr>
        <w:t>10.2 工程建设对环境的影响.........</w:t>
      </w:r>
      <w:r>
        <w:rPr>
          <w:rFonts w:cs="Times New Roman" w:asciiTheme="minorEastAsia" w:hAnsiTheme="minorEastAsia" w:eastAsiaTheme="minorEastAsia"/>
          <w:sz w:val="24"/>
          <w:szCs w:val="24"/>
          <w:lang w:val="en-US"/>
        </w:rPr>
        <w:t>................</w:t>
      </w:r>
      <w:r>
        <w:rPr>
          <w:rFonts w:hint="eastAsia" w:cs="Times New Roman" w:asciiTheme="minorEastAsia" w:hAnsiTheme="minorEastAsia"/>
          <w:sz w:val="24"/>
          <w:szCs w:val="24"/>
          <w:lang w:val="en-US" w:eastAsia="zh-CN"/>
        </w:rPr>
        <w:t>..</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bookmarkStart w:id="0" w:name="_Hlk51882928"/>
      <w:r>
        <w:rPr>
          <w:rFonts w:hint="eastAsia" w:cs="Times New Roman" w:asciiTheme="minorEastAsia" w:hAnsiTheme="minorEastAsia"/>
          <w:sz w:val="24"/>
          <w:szCs w:val="24"/>
          <w:lang w:val="en-US" w:eastAsia="zh-CN"/>
        </w:rPr>
        <w:t>30</w:t>
      </w:r>
    </w:p>
    <w:bookmarkEnd w:id="0"/>
    <w:p w14:paraId="145938C8">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11 建设项目环境保护“三同时”竣工验收登记表..</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31</w:t>
      </w:r>
      <w:r>
        <w:rPr>
          <w:rFonts w:cs="Times New Roman" w:asciiTheme="minorEastAsia" w:hAnsiTheme="minorEastAsia" w:eastAsiaTheme="minorEastAsia"/>
          <w:b/>
          <w:sz w:val="24"/>
          <w:szCs w:val="24"/>
        </w:rPr>
        <w:t xml:space="preserve">附图一 </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地理位置图....................</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32</w:t>
      </w:r>
    </w:p>
    <w:p w14:paraId="3ADC2C86">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 xml:space="preserve">附图二 </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周围环境示意图...............</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33</w:t>
      </w:r>
      <w:r>
        <w:rPr>
          <w:rFonts w:cs="Times New Roman" w:asciiTheme="minorEastAsia" w:hAnsiTheme="minorEastAsia" w:eastAsiaTheme="minorEastAsia"/>
          <w:b/>
          <w:sz w:val="24"/>
          <w:szCs w:val="24"/>
        </w:rPr>
        <w:t>附图三</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环评阶段厂区平面布置图......</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34</w:t>
      </w:r>
    </w:p>
    <w:p w14:paraId="526CDE20">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 xml:space="preserve">附图四 </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项目实际平面布置...........</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35</w:t>
      </w:r>
    </w:p>
    <w:p w14:paraId="13BDE0E9">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附图五</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 xml:space="preserve"> 项目环保设施...................</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36</w:t>
      </w:r>
    </w:p>
    <w:p w14:paraId="55E31423">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 xml:space="preserve">附件一 </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环评批复</w:t>
      </w:r>
      <w:r>
        <w:rPr>
          <w:rFonts w:hint="eastAsia" w:cs="Times New Roman" w:asciiTheme="minorEastAsia" w:hAnsiTheme="minorEastAsia" w:eastAsiaTheme="minorEastAsia"/>
          <w:b/>
          <w:sz w:val="24"/>
          <w:szCs w:val="24"/>
          <w:lang w:val="en-US" w:eastAsia="zh-CN"/>
        </w:rPr>
        <w:t>及排污许可证</w:t>
      </w:r>
      <w:r>
        <w:rPr>
          <w:rFonts w:cs="Times New Roman" w:asciiTheme="minorEastAsia" w:hAnsiTheme="minorEastAsia" w:eastAsiaTheme="minorEastAsia"/>
          <w:b/>
          <w:sz w:val="24"/>
          <w:szCs w:val="24"/>
        </w:rPr>
        <w:t>.................</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37</w:t>
      </w:r>
    </w:p>
    <w:p w14:paraId="5215FC8B">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 xml:space="preserve">附件二 </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生产负荷证明....................</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40</w:t>
      </w:r>
    </w:p>
    <w:p w14:paraId="226194D8">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附件三</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 xml:space="preserve"> </w:t>
      </w:r>
      <w:r>
        <w:rPr>
          <w:rFonts w:hint="eastAsia" w:cs="Times New Roman" w:asciiTheme="minorEastAsia" w:hAnsiTheme="minorEastAsia" w:eastAsiaTheme="minorEastAsia"/>
          <w:b/>
          <w:sz w:val="24"/>
          <w:szCs w:val="24"/>
          <w:lang w:val="en-US" w:eastAsia="zh-CN"/>
        </w:rPr>
        <w:t>危废协议</w:t>
      </w:r>
      <w:r>
        <w:rPr>
          <w:rFonts w:cs="Times New Roman" w:asciiTheme="minorEastAsia" w:hAnsiTheme="minorEastAsia" w:eastAsiaTheme="minorEastAsia"/>
          <w:b/>
          <w:sz w:val="24"/>
          <w:szCs w:val="24"/>
        </w:rPr>
        <w:t>....................</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eastAsiaTheme="minorEastAsia"/>
          <w:b/>
          <w:sz w:val="24"/>
          <w:szCs w:val="24"/>
          <w:lang w:val="en-US" w:eastAsia="zh-CN"/>
        </w:rPr>
        <w:t>.....</w:t>
      </w:r>
      <w:r>
        <w:rPr>
          <w:rFonts w:hint="eastAsia" w:cs="Times New Roman" w:asciiTheme="minorEastAsia" w:hAnsiTheme="minorEastAsia"/>
          <w:b/>
          <w:sz w:val="24"/>
          <w:szCs w:val="24"/>
          <w:lang w:val="en-US" w:eastAsia="zh-CN"/>
        </w:rPr>
        <w:t>41</w:t>
      </w:r>
    </w:p>
    <w:p w14:paraId="7B1DC786">
      <w:pPr>
        <w:spacing w:line="360" w:lineRule="auto"/>
        <w:jc w:val="both"/>
        <w:rPr>
          <w:rFonts w:hint="default"/>
          <w:sz w:val="24"/>
          <w:szCs w:val="24"/>
          <w:lang w:val="en-US" w:eastAsia="zh-CN"/>
        </w:rPr>
      </w:pPr>
      <w:r>
        <w:rPr>
          <w:rFonts w:cs="Times New Roman" w:asciiTheme="minorEastAsia" w:hAnsiTheme="minorEastAsia" w:eastAsiaTheme="minorEastAsia"/>
          <w:b/>
          <w:sz w:val="24"/>
          <w:szCs w:val="24"/>
        </w:rPr>
        <w:t>附件</w:t>
      </w:r>
      <w:r>
        <w:rPr>
          <w:rFonts w:hint="eastAsia" w:cs="Times New Roman" w:asciiTheme="minorEastAsia" w:hAnsiTheme="minorEastAsia" w:eastAsiaTheme="minorEastAsia"/>
          <w:b/>
          <w:sz w:val="24"/>
          <w:szCs w:val="24"/>
          <w:lang w:val="en-US" w:eastAsia="zh-CN"/>
        </w:rPr>
        <w:t>四</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 xml:space="preserve"> </w:t>
      </w:r>
      <w:r>
        <w:rPr>
          <w:rFonts w:hint="eastAsia" w:cs="Times New Roman" w:asciiTheme="minorEastAsia" w:hAnsiTheme="minorEastAsia" w:eastAsiaTheme="minorEastAsia"/>
          <w:b/>
          <w:sz w:val="24"/>
          <w:szCs w:val="24"/>
          <w:lang w:val="en-US" w:eastAsia="zh-CN"/>
        </w:rPr>
        <w:t>危废资质</w:t>
      </w:r>
      <w:r>
        <w:rPr>
          <w:rFonts w:cs="Times New Roman" w:asciiTheme="minorEastAsia" w:hAnsiTheme="minorEastAsia" w:eastAsiaTheme="minorEastAsia"/>
          <w:b/>
          <w:sz w:val="24"/>
          <w:szCs w:val="24"/>
        </w:rPr>
        <w:t>....................</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eastAsiaTheme="minorEastAsia"/>
          <w:b/>
          <w:sz w:val="24"/>
          <w:szCs w:val="24"/>
          <w:lang w:val="en-US" w:eastAsia="zh-CN"/>
        </w:rPr>
        <w:t>.....</w:t>
      </w:r>
      <w:r>
        <w:rPr>
          <w:rFonts w:hint="eastAsia" w:cs="Times New Roman" w:asciiTheme="minorEastAsia" w:hAnsiTheme="minorEastAsia"/>
          <w:b/>
          <w:sz w:val="24"/>
          <w:szCs w:val="24"/>
          <w:lang w:val="en-US" w:eastAsia="zh-CN"/>
        </w:rPr>
        <w:t>48</w:t>
      </w:r>
    </w:p>
    <w:p w14:paraId="1A664AE5">
      <w:pPr>
        <w:spacing w:line="360" w:lineRule="auto"/>
        <w:jc w:val="both"/>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 xml:space="preserve">附件五  </w:t>
      </w:r>
      <w:r>
        <w:rPr>
          <w:rFonts w:cs="Times New Roman" w:asciiTheme="minorEastAsia" w:hAnsiTheme="minorEastAsia" w:eastAsiaTheme="minorEastAsia"/>
          <w:b/>
          <w:sz w:val="24"/>
          <w:szCs w:val="24"/>
        </w:rPr>
        <w:t>检测机构资质.......................</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53</w:t>
      </w:r>
    </w:p>
    <w:p w14:paraId="565B1AF6">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附件</w:t>
      </w:r>
      <w:r>
        <w:rPr>
          <w:rFonts w:hint="eastAsia" w:cs="Times New Roman" w:asciiTheme="minorEastAsia" w:hAnsiTheme="minorEastAsia" w:eastAsiaTheme="minorEastAsia"/>
          <w:b/>
          <w:sz w:val="24"/>
          <w:szCs w:val="24"/>
          <w:lang w:val="en-US" w:eastAsia="zh-CN"/>
        </w:rPr>
        <w:t>六</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检测报告..............................</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eastAsiaTheme="minorEastAsia"/>
          <w:b/>
          <w:sz w:val="24"/>
          <w:szCs w:val="24"/>
          <w:lang w:val="en-US" w:eastAsia="zh-CN"/>
        </w:rPr>
        <w:t>.</w:t>
      </w:r>
      <w:r>
        <w:rPr>
          <w:rFonts w:hint="eastAsia" w:cs="Times New Roman" w:asciiTheme="minorEastAsia" w:hAnsiTheme="minorEastAsia"/>
          <w:b/>
          <w:sz w:val="24"/>
          <w:szCs w:val="24"/>
          <w:lang w:val="en-US" w:eastAsia="zh-CN"/>
        </w:rPr>
        <w:t>54</w:t>
      </w:r>
    </w:p>
    <w:p w14:paraId="3339B388">
      <w:pPr>
        <w:spacing w:line="360" w:lineRule="auto"/>
        <w:jc w:val="both"/>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附件七 专家验收意见...............................................</w:t>
      </w:r>
      <w:r>
        <w:rPr>
          <w:rFonts w:hint="eastAsia" w:cs="Times New Roman" w:asciiTheme="minorEastAsia" w:hAnsiTheme="minorEastAsia"/>
          <w:b/>
          <w:sz w:val="24"/>
          <w:szCs w:val="24"/>
          <w:lang w:val="en-US" w:eastAsia="zh-CN"/>
        </w:rPr>
        <w:t>61</w:t>
      </w:r>
      <w:r>
        <w:rPr>
          <w:rFonts w:hint="eastAsia" w:cs="Times New Roman" w:asciiTheme="minorEastAsia" w:hAnsiTheme="minorEastAsia" w:eastAsiaTheme="minorEastAsia"/>
          <w:b/>
          <w:sz w:val="24"/>
          <w:szCs w:val="24"/>
          <w:lang w:val="en-US" w:eastAsia="zh-CN"/>
        </w:rPr>
        <w:t>附件八 签到表.....................................................</w:t>
      </w:r>
      <w:r>
        <w:rPr>
          <w:rFonts w:hint="eastAsia" w:cs="Times New Roman" w:asciiTheme="minorEastAsia" w:hAnsiTheme="minorEastAsia"/>
          <w:b/>
          <w:sz w:val="24"/>
          <w:szCs w:val="24"/>
          <w:lang w:val="en-US" w:eastAsia="zh-CN"/>
        </w:rPr>
        <w:t>65</w:t>
      </w:r>
      <w:r>
        <w:rPr>
          <w:rFonts w:hint="eastAsia" w:cs="Times New Roman" w:asciiTheme="minorEastAsia" w:hAnsiTheme="minorEastAsia" w:eastAsiaTheme="minorEastAsia"/>
          <w:b/>
          <w:sz w:val="24"/>
          <w:szCs w:val="24"/>
          <w:lang w:val="en-US" w:eastAsia="zh-CN"/>
        </w:rPr>
        <w:t>附件九 公示信息...................................................</w:t>
      </w:r>
      <w:r>
        <w:rPr>
          <w:rFonts w:hint="eastAsia" w:cs="Times New Roman" w:asciiTheme="minorEastAsia" w:hAnsiTheme="minorEastAsia"/>
          <w:b/>
          <w:sz w:val="24"/>
          <w:szCs w:val="24"/>
          <w:lang w:val="en-US" w:eastAsia="zh-CN"/>
        </w:rPr>
        <w:t>66</w:t>
      </w:r>
    </w:p>
    <w:p w14:paraId="6DA7C419">
      <w:pPr>
        <w:spacing w:line="360" w:lineRule="auto"/>
        <w:jc w:val="both"/>
        <w:rPr>
          <w:rFonts w:hint="default" w:cs="Times New Roman" w:asciiTheme="minorEastAsia" w:hAnsiTheme="minorEastAsia" w:eastAsiaTheme="minorEastAsia"/>
          <w:b/>
          <w:sz w:val="24"/>
          <w:szCs w:val="24"/>
          <w:lang w:val="en-US" w:eastAsia="zh-CN"/>
        </w:rPr>
      </w:pPr>
    </w:p>
    <w:p w14:paraId="0DC8D931">
      <w:pPr>
        <w:pStyle w:val="8"/>
        <w:ind w:left="0" w:leftChars="0" w:firstLine="0" w:firstLineChars="0"/>
        <w:rPr>
          <w:sz w:val="24"/>
          <w:szCs w:val="24"/>
        </w:rPr>
        <w:sectPr>
          <w:headerReference r:id="rId9" w:type="default"/>
          <w:footerReference r:id="rId10" w:type="default"/>
          <w:pgSz w:w="11850" w:h="16783"/>
          <w:pgMar w:top="1440" w:right="1800" w:bottom="1440" w:left="1800" w:header="454"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59B1A1FB">
      <w:pPr>
        <w:pStyle w:val="2"/>
        <w:spacing w:before="0" w:after="0" w:line="360" w:lineRule="auto"/>
        <w:rPr>
          <w:rFonts w:ascii="Times New Roman" w:hAnsi="Times New Roman" w:cs="Times New Roman"/>
          <w:sz w:val="32"/>
        </w:rPr>
      </w:pPr>
      <w:r>
        <w:rPr>
          <w:rFonts w:ascii="Times New Roman" w:hAnsi="Times New Roman" w:cs="Times New Roman"/>
          <w:sz w:val="32"/>
        </w:rPr>
        <w:t>1 验收项目概况</w:t>
      </w:r>
    </w:p>
    <w:p w14:paraId="7C53F961">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1.1验收项目说明</w:t>
      </w:r>
    </w:p>
    <w:p w14:paraId="01507786">
      <w:pPr>
        <w:keepNext w:val="0"/>
        <w:keepLines w:val="0"/>
        <w:pageBreakBefore w:val="0"/>
        <w:widowControl w:val="0"/>
        <w:tabs>
          <w:tab w:val="left" w:pos="285"/>
          <w:tab w:val="center" w:pos="4156"/>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color w:val="000000" w:themeColor="text1"/>
          <w:sz w:val="28"/>
          <w:szCs w:val="28"/>
          <w:lang w:val="en-US" w:eastAsia="zh-CN"/>
        </w:rPr>
      </w:pPr>
      <w:r>
        <w:rPr>
          <w:rFonts w:hint="default" w:ascii="Times New Roman" w:hAnsi="Times New Roman" w:eastAsia="宋体" w:cs="Times New Roman"/>
          <w:sz w:val="28"/>
          <w:szCs w:val="28"/>
          <w:lang w:eastAsia="zh-CN"/>
        </w:rPr>
        <w:t>我公司于</w:t>
      </w:r>
      <w:r>
        <w:rPr>
          <w:rFonts w:hint="eastAsia" w:ascii="Times New Roman" w:hAnsi="Times New Roman" w:eastAsia="宋体" w:cs="Times New Roman"/>
          <w:sz w:val="28"/>
          <w:szCs w:val="28"/>
          <w:lang w:val="en-US" w:eastAsia="zh-CN"/>
        </w:rPr>
        <w:t>2024</w:t>
      </w:r>
      <w:r>
        <w:rPr>
          <w:rFonts w:hint="default" w:ascii="Times New Roman" w:hAnsi="Times New Roman" w:eastAsia="宋体" w:cs="Times New Roman"/>
          <w:sz w:val="28"/>
          <w:szCs w:val="28"/>
          <w:lang w:val="en-US" w:eastAsia="zh-CN"/>
        </w:rPr>
        <w:t>年</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lang w:val="en-US" w:eastAsia="zh-CN"/>
        </w:rPr>
        <w:t>月委托</w:t>
      </w:r>
      <w:r>
        <w:rPr>
          <w:rStyle w:val="35"/>
          <w:rFonts w:hint="eastAsia" w:ascii="Times New Roman" w:hAnsi="Times New Roman" w:eastAsia="宋体" w:cs="Times New Roman"/>
          <w:color w:val="auto"/>
          <w:spacing w:val="0"/>
          <w:sz w:val="28"/>
          <w:szCs w:val="28"/>
          <w:lang w:eastAsia="zh-CN"/>
        </w:rPr>
        <w:t>河</w:t>
      </w:r>
      <w:r>
        <w:rPr>
          <w:rStyle w:val="35"/>
          <w:rFonts w:hint="eastAsia" w:ascii="Times New Roman" w:hAnsi="Times New Roman" w:eastAsia="宋体" w:cs="Times New Roman"/>
          <w:color w:val="auto"/>
          <w:spacing w:val="0"/>
          <w:sz w:val="28"/>
          <w:szCs w:val="28"/>
          <w:lang w:val="en-US" w:eastAsia="zh-CN"/>
        </w:rPr>
        <w:t>南众本环保咨询</w:t>
      </w:r>
      <w:r>
        <w:rPr>
          <w:rStyle w:val="35"/>
          <w:rFonts w:hint="eastAsia" w:ascii="Times New Roman" w:hAnsi="Times New Roman" w:eastAsia="宋体" w:cs="Times New Roman"/>
          <w:color w:val="auto"/>
          <w:spacing w:val="0"/>
          <w:sz w:val="28"/>
          <w:szCs w:val="28"/>
          <w:lang w:eastAsia="zh-CN"/>
        </w:rPr>
        <w:t>有限公司</w:t>
      </w:r>
      <w:r>
        <w:rPr>
          <w:rFonts w:hint="default" w:ascii="Times New Roman" w:hAnsi="Times New Roman" w:eastAsia="宋体" w:cs="Times New Roman"/>
          <w:sz w:val="28"/>
          <w:szCs w:val="28"/>
          <w:lang w:val="en-US" w:eastAsia="zh-CN"/>
        </w:rPr>
        <w:t>编制了《</w:t>
      </w:r>
      <w:r>
        <w:rPr>
          <w:rFonts w:hint="eastAsia" w:ascii="Times New Roman" w:hAnsi="Times New Roman" w:eastAsia="宋体" w:cs="Times New Roman"/>
          <w:color w:val="000000"/>
          <w:sz w:val="28"/>
          <w:szCs w:val="28"/>
          <w:lang w:val="en-US" w:eastAsia="zh-CN"/>
        </w:rPr>
        <w:t>河南腾顺铝业科技有限公司年加工 5 万吨铝板带扩建项目</w:t>
      </w:r>
      <w:r>
        <w:rPr>
          <w:rFonts w:hint="default" w:ascii="Times New Roman" w:hAnsi="Times New Roman" w:eastAsia="宋体" w:cs="Times New Roman"/>
          <w:sz w:val="28"/>
          <w:szCs w:val="28"/>
          <w:lang w:val="en-US" w:eastAsia="zh-CN"/>
        </w:rPr>
        <w:t>环境影响报告表》</w:t>
      </w:r>
      <w:r>
        <w:rPr>
          <w:rFonts w:hint="eastAsia" w:ascii="Times New Roman" w:hAnsi="Times New Roman" w:eastAsia="宋体" w:cs="Times New Roman"/>
          <w:sz w:val="28"/>
          <w:szCs w:val="28"/>
          <w:lang w:val="en-US" w:eastAsia="zh-CN"/>
        </w:rPr>
        <w:t>，</w:t>
      </w:r>
      <w:r>
        <w:rPr>
          <w:rFonts w:hint="eastAsia" w:ascii="Times New Roman" w:hAnsi="Times New Roman" w:eastAsia="宋体" w:cs="Times New Roman"/>
          <w:sz w:val="28"/>
          <w:szCs w:val="28"/>
          <w:highlight w:val="none"/>
          <w:lang w:val="en-US" w:eastAsia="zh-CN"/>
        </w:rPr>
        <w:t>2024年06月11日郑州市生态环境局巩义分局</w:t>
      </w:r>
      <w:r>
        <w:rPr>
          <w:rFonts w:hint="default" w:ascii="Times New Roman" w:hAnsi="Times New Roman" w:eastAsia="宋体" w:cs="Times New Roman"/>
          <w:sz w:val="28"/>
          <w:szCs w:val="28"/>
          <w:highlight w:val="none"/>
          <w:lang w:val="en-US" w:eastAsia="zh-CN"/>
        </w:rPr>
        <w:t>对该项目进行审批，审批文</w:t>
      </w:r>
      <w:r>
        <w:rPr>
          <w:rFonts w:hint="eastAsia" w:ascii="宋体" w:hAnsi="宋体" w:eastAsia="宋体" w:cs="宋体"/>
          <w:sz w:val="28"/>
          <w:szCs w:val="28"/>
          <w:highlight w:val="none"/>
          <w:lang w:val="en-US" w:eastAsia="zh-CN"/>
        </w:rPr>
        <w:t>号为</w:t>
      </w:r>
      <w:r>
        <w:rPr>
          <w:rFonts w:hint="eastAsia" w:ascii="宋体" w:hAnsi="宋体" w:eastAsia="宋体" w:cs="宋体"/>
          <w:b w:val="0"/>
          <w:bCs/>
          <w:sz w:val="28"/>
          <w:szCs w:val="28"/>
          <w:highlight w:val="none"/>
          <w:lang w:val="en-US" w:eastAsia="zh-CN"/>
        </w:rPr>
        <w:t>巩义环建告审</w:t>
      </w:r>
      <w:r>
        <w:rPr>
          <w:rFonts w:hint="eastAsia" w:ascii="宋体" w:hAnsi="宋体" w:eastAsia="宋体" w:cs="宋体"/>
          <w:b w:val="0"/>
          <w:bCs/>
          <w:sz w:val="28"/>
          <w:szCs w:val="28"/>
          <w:highlight w:val="none"/>
        </w:rPr>
        <w:t>[20</w:t>
      </w:r>
      <w:r>
        <w:rPr>
          <w:rFonts w:hint="eastAsia" w:ascii="宋体" w:hAnsi="宋体" w:eastAsia="宋体" w:cs="宋体"/>
          <w:b w:val="0"/>
          <w:bCs/>
          <w:sz w:val="28"/>
          <w:szCs w:val="28"/>
          <w:highlight w:val="none"/>
          <w:lang w:val="en-US" w:eastAsia="zh-CN"/>
        </w:rPr>
        <w:t>24</w:t>
      </w:r>
      <w:r>
        <w:rPr>
          <w:rFonts w:hint="eastAsia" w:ascii="宋体" w:hAnsi="宋体" w:eastAsia="宋体" w:cs="宋体"/>
          <w:b w:val="0"/>
          <w:bCs/>
          <w:sz w:val="28"/>
          <w:szCs w:val="28"/>
          <w:highlight w:val="none"/>
        </w:rPr>
        <w:t>]</w:t>
      </w:r>
      <w:r>
        <w:rPr>
          <w:rFonts w:hint="eastAsia" w:ascii="宋体" w:hAnsi="宋体" w:eastAsia="宋体" w:cs="宋体"/>
          <w:b w:val="0"/>
          <w:bCs/>
          <w:sz w:val="28"/>
          <w:szCs w:val="28"/>
          <w:highlight w:val="none"/>
          <w:lang w:val="en-US" w:eastAsia="zh-CN"/>
        </w:rPr>
        <w:t>4</w:t>
      </w:r>
      <w:r>
        <w:rPr>
          <w:rFonts w:hint="eastAsia" w:ascii="宋体" w:hAnsi="宋体" w:eastAsia="宋体" w:cs="宋体"/>
          <w:b w:val="0"/>
          <w:bCs/>
          <w:sz w:val="28"/>
          <w:szCs w:val="28"/>
          <w:highlight w:val="none"/>
        </w:rPr>
        <w:t>号</w:t>
      </w:r>
      <w:r>
        <w:rPr>
          <w:rFonts w:hint="default" w:ascii="Times New Roman" w:hAnsi="Times New Roman" w:eastAsia="宋体" w:cs="Times New Roman"/>
          <w:sz w:val="28"/>
          <w:szCs w:val="28"/>
          <w:highlight w:val="none"/>
          <w:lang w:val="en-US" w:eastAsia="zh-CN"/>
        </w:rPr>
        <w:t>，</w:t>
      </w:r>
      <w:r>
        <w:rPr>
          <w:rFonts w:hint="default" w:ascii="Times New Roman" w:hAnsi="Times New Roman" w:eastAsia="宋体" w:cs="Times New Roman"/>
          <w:color w:val="000000" w:themeColor="text1"/>
          <w:sz w:val="28"/>
          <w:szCs w:val="28"/>
          <w:lang w:val="en-US" w:eastAsia="zh-CN"/>
        </w:rPr>
        <w:t>该项目主要</w:t>
      </w:r>
      <w:r>
        <w:rPr>
          <w:rFonts w:hint="eastAsia" w:ascii="Times New Roman" w:hAnsi="Times New Roman" w:eastAsia="宋体" w:cs="Times New Roman"/>
          <w:color w:val="000000" w:themeColor="text1"/>
          <w:sz w:val="28"/>
          <w:szCs w:val="28"/>
          <w:lang w:val="en-US" w:eastAsia="zh-CN"/>
        </w:rPr>
        <w:t>加工</w:t>
      </w:r>
      <w:r>
        <w:rPr>
          <w:rFonts w:hint="eastAsia" w:ascii="Times New Roman" w:hAnsi="Times New Roman" w:cs="Times New Roman"/>
          <w:color w:val="auto"/>
          <w:sz w:val="28"/>
          <w:szCs w:val="28"/>
          <w:lang w:val="en-US" w:eastAsia="zh-CN"/>
        </w:rPr>
        <w:t>铝板带</w:t>
      </w:r>
      <w:r>
        <w:rPr>
          <w:rFonts w:hint="default" w:ascii="Times New Roman" w:hAnsi="Times New Roman" w:eastAsia="宋体" w:cs="Times New Roman"/>
          <w:color w:val="000000" w:themeColor="text1"/>
          <w:sz w:val="28"/>
          <w:szCs w:val="28"/>
          <w:lang w:val="en-US" w:eastAsia="zh-CN"/>
        </w:rPr>
        <w:t>，</w:t>
      </w:r>
      <w:r>
        <w:rPr>
          <w:rFonts w:hint="eastAsia" w:ascii="Times New Roman" w:hAnsi="Times New Roman" w:eastAsia="宋体" w:cs="Times New Roman"/>
          <w:color w:val="000000" w:themeColor="text1"/>
          <w:sz w:val="28"/>
          <w:szCs w:val="28"/>
          <w:lang w:val="en-US" w:eastAsia="zh-CN"/>
        </w:rPr>
        <w:t>扩建后</w:t>
      </w:r>
      <w:r>
        <w:rPr>
          <w:rFonts w:hint="default" w:ascii="Times New Roman" w:hAnsi="Times New Roman" w:eastAsia="宋体" w:cs="Times New Roman"/>
          <w:color w:val="auto"/>
          <w:sz w:val="28"/>
          <w:szCs w:val="28"/>
          <w:lang w:val="en-US" w:eastAsia="zh-CN"/>
        </w:rPr>
        <w:t>年生产能力能达到</w:t>
      </w:r>
      <w:r>
        <w:rPr>
          <w:rFonts w:hint="eastAsia" w:ascii="Times New Roman" w:hAnsi="Times New Roman" w:eastAsia="宋体" w:cs="Times New Roman"/>
          <w:color w:val="auto"/>
          <w:sz w:val="28"/>
          <w:szCs w:val="28"/>
          <w:lang w:val="en-US" w:eastAsia="zh-CN"/>
        </w:rPr>
        <w:t>5万吨</w:t>
      </w:r>
      <w:r>
        <w:rPr>
          <w:rFonts w:hint="default" w:ascii="Times New Roman" w:hAnsi="Times New Roman" w:eastAsia="宋体" w:cs="Times New Roman"/>
          <w:color w:val="000000" w:themeColor="text1"/>
          <w:sz w:val="28"/>
          <w:szCs w:val="28"/>
          <w:lang w:val="en-US" w:eastAsia="zh-CN"/>
        </w:rPr>
        <w:t>。</w:t>
      </w:r>
    </w:p>
    <w:p w14:paraId="2876731C">
      <w:pPr>
        <w:keepNext w:val="0"/>
        <w:keepLines w:val="0"/>
        <w:pageBreakBefore w:val="0"/>
        <w:widowControl w:val="0"/>
        <w:tabs>
          <w:tab w:val="left" w:pos="285"/>
          <w:tab w:val="center" w:pos="4156"/>
        </w:tabs>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我公司于</w:t>
      </w:r>
      <w:r>
        <w:rPr>
          <w:rFonts w:hint="eastAsia" w:ascii="Times New Roman" w:hAnsi="Times New Roman" w:eastAsia="宋体" w:cs="Times New Roman"/>
          <w:color w:val="auto"/>
          <w:sz w:val="28"/>
          <w:szCs w:val="28"/>
          <w:highlight w:val="none"/>
          <w:lang w:val="en-US" w:eastAsia="zh-CN"/>
        </w:rPr>
        <w:t>2024</w:t>
      </w:r>
      <w:r>
        <w:rPr>
          <w:rFonts w:hint="default" w:ascii="Times New Roman" w:hAnsi="Times New Roman" w:eastAsia="宋体" w:cs="Times New Roman"/>
          <w:color w:val="auto"/>
          <w:sz w:val="28"/>
          <w:szCs w:val="28"/>
          <w:highlight w:val="none"/>
          <w:lang w:val="en-US" w:eastAsia="zh-CN"/>
        </w:rPr>
        <w:t>年</w:t>
      </w:r>
      <w:r>
        <w:rPr>
          <w:rFonts w:hint="eastAsia" w:ascii="Times New Roman" w:hAnsi="Times New Roman" w:eastAsia="宋体" w:cs="Times New Roman"/>
          <w:color w:val="auto"/>
          <w:sz w:val="28"/>
          <w:szCs w:val="28"/>
          <w:highlight w:val="none"/>
          <w:lang w:val="en-US" w:eastAsia="zh-CN"/>
        </w:rPr>
        <w:t>06</w:t>
      </w:r>
      <w:r>
        <w:rPr>
          <w:rFonts w:hint="default" w:ascii="Times New Roman" w:hAnsi="Times New Roman" w:cs="Times New Roman"/>
          <w:color w:val="auto"/>
          <w:sz w:val="28"/>
          <w:szCs w:val="28"/>
          <w:highlight w:val="none"/>
          <w:lang w:val="en-US" w:eastAsia="zh-CN"/>
        </w:rPr>
        <w:t>月开始投入建设，</w:t>
      </w:r>
      <w:r>
        <w:rPr>
          <w:rFonts w:hint="eastAsia" w:ascii="Times New Roman" w:hAnsi="Times New Roman" w:cs="Times New Roman"/>
          <w:color w:val="auto"/>
          <w:sz w:val="28"/>
          <w:szCs w:val="28"/>
          <w:highlight w:val="none"/>
          <w:lang w:val="en-US" w:eastAsia="zh-CN"/>
        </w:rPr>
        <w:t>于</w:t>
      </w:r>
      <w:r>
        <w:rPr>
          <w:rFonts w:hint="eastAsia" w:ascii="Times New Roman" w:hAnsi="Times New Roman" w:eastAsia="宋体" w:cs="Times New Roman"/>
          <w:color w:val="auto"/>
          <w:sz w:val="28"/>
          <w:szCs w:val="28"/>
          <w:highlight w:val="none"/>
          <w:lang w:val="en-US" w:eastAsia="zh-CN"/>
        </w:rPr>
        <w:t>2024</w:t>
      </w:r>
      <w:r>
        <w:rPr>
          <w:rFonts w:hint="eastAsia" w:ascii="Times New Roman" w:hAnsi="Times New Roman" w:cs="Times New Roman"/>
          <w:color w:val="auto"/>
          <w:sz w:val="28"/>
          <w:szCs w:val="28"/>
          <w:highlight w:val="none"/>
          <w:lang w:val="en-US" w:eastAsia="zh-CN"/>
        </w:rPr>
        <w:t>年11月完成</w:t>
      </w:r>
      <w:r>
        <w:rPr>
          <w:rFonts w:hint="eastAsia" w:ascii="Times New Roman" w:hAnsi="Times New Roman" w:cs="Times New Roman"/>
          <w:color w:val="auto"/>
          <w:sz w:val="28"/>
          <w:szCs w:val="28"/>
          <w:lang w:val="en-US" w:eastAsia="zh-CN"/>
        </w:rPr>
        <w:t>铝板带</w:t>
      </w:r>
      <w:r>
        <w:rPr>
          <w:rFonts w:hint="eastAsia" w:ascii="Times New Roman" w:hAnsi="Times New Roman" w:cs="Times New Roman"/>
          <w:color w:val="auto"/>
          <w:sz w:val="28"/>
          <w:szCs w:val="28"/>
          <w:highlight w:val="none"/>
          <w:lang w:val="en-US" w:eastAsia="zh-CN"/>
        </w:rPr>
        <w:t>生产线，年生产能力达到</w:t>
      </w:r>
      <w:r>
        <w:rPr>
          <w:rFonts w:hint="eastAsia" w:ascii="Times New Roman" w:hAnsi="Times New Roman" w:eastAsia="宋体" w:cs="Times New Roman"/>
          <w:color w:val="000000"/>
          <w:sz w:val="28"/>
          <w:szCs w:val="28"/>
          <w:lang w:val="en-US" w:eastAsia="zh-CN"/>
        </w:rPr>
        <w:t>5 万吨</w:t>
      </w:r>
      <w:r>
        <w:rPr>
          <w:rFonts w:hint="eastAsia" w:ascii="Times New Roman" w:hAnsi="Times New Roman" w:cs="Times New Roman"/>
          <w:color w:val="auto"/>
          <w:sz w:val="28"/>
          <w:szCs w:val="28"/>
          <w:highlight w:val="none"/>
          <w:lang w:val="en-US" w:eastAsia="zh-CN"/>
        </w:rPr>
        <w:t>。本项目为</w:t>
      </w:r>
      <w:r>
        <w:rPr>
          <w:rFonts w:hint="eastAsia" w:ascii="Times New Roman" w:hAnsi="Times New Roman" w:eastAsia="宋体" w:cs="Times New Roman"/>
          <w:color w:val="000000"/>
          <w:sz w:val="28"/>
          <w:szCs w:val="28"/>
          <w:lang w:val="en-US" w:eastAsia="zh-CN"/>
        </w:rPr>
        <w:t>河南腾顺铝业科技有限公司年加工 5 万吨铝板带扩建项目</w:t>
      </w:r>
      <w:r>
        <w:rPr>
          <w:rFonts w:ascii="Times New Roman" w:hAnsi="Times New Roman" w:cs="Times New Roman"/>
          <w:color w:val="auto"/>
          <w:sz w:val="28"/>
          <w:szCs w:val="28"/>
        </w:rPr>
        <w:t>（以下简称“本项目”）</w:t>
      </w:r>
      <w:r>
        <w:rPr>
          <w:rFonts w:hint="eastAsia" w:ascii="Times New Roman" w:hAnsi="Times New Roman" w:cs="Times New Roman"/>
          <w:color w:val="auto"/>
          <w:sz w:val="28"/>
          <w:szCs w:val="28"/>
          <w:lang w:eastAsia="zh-CN"/>
        </w:rPr>
        <w:t>。</w:t>
      </w:r>
    </w:p>
    <w:p w14:paraId="428F04B3">
      <w:pPr>
        <w:pStyle w:val="3"/>
        <w:spacing w:before="0" w:after="0" w:line="360" w:lineRule="auto"/>
        <w:rPr>
          <w:rFonts w:hint="eastAsia"/>
          <w:lang w:val="en-US" w:eastAsia="zh-CN"/>
        </w:rPr>
      </w:pPr>
      <w:bookmarkStart w:id="1" w:name="_Toc23739"/>
      <w:bookmarkStart w:id="2" w:name="_Toc17149"/>
      <w:bookmarkStart w:id="3" w:name="_Toc621"/>
      <w:r>
        <w:rPr>
          <w:rFonts w:hint="eastAsia" w:ascii="Times New Roman" w:hAnsi="Times New Roman" w:cs="Times New Roman" w:eastAsiaTheme="minorEastAsia"/>
          <w:sz w:val="28"/>
          <w:szCs w:val="28"/>
        </w:rPr>
        <w:t>1.2项目概况</w:t>
      </w:r>
      <w:bookmarkEnd w:id="1"/>
      <w:bookmarkEnd w:id="2"/>
      <w:bookmarkEnd w:id="3"/>
    </w:p>
    <w:p w14:paraId="75E96E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本项目</w:t>
      </w:r>
      <w:r>
        <w:rPr>
          <w:rFonts w:hint="eastAsia" w:asciiTheme="minorEastAsia" w:hAnsiTheme="minorEastAsia" w:eastAsiaTheme="minorEastAsia" w:cstheme="minorEastAsia"/>
          <w:sz w:val="28"/>
          <w:szCs w:val="28"/>
        </w:rPr>
        <w:t>位于</w:t>
      </w:r>
      <w:bookmarkStart w:id="4" w:name="OLE_LINK46"/>
      <w:r>
        <w:rPr>
          <w:rFonts w:hint="eastAsia" w:asciiTheme="minorEastAsia" w:hAnsiTheme="minorEastAsia" w:eastAsiaTheme="minorEastAsia" w:cstheme="minorEastAsia"/>
          <w:sz w:val="28"/>
          <w:szCs w:val="28"/>
          <w:lang w:eastAsia="zh-CN"/>
        </w:rPr>
        <w:t>巩义市先进制造业开发区（回郭镇园区）</w:t>
      </w:r>
      <w:r>
        <w:rPr>
          <w:rFonts w:hint="eastAsia" w:asciiTheme="minorEastAsia" w:hAnsiTheme="minorEastAsia" w:eastAsiaTheme="minorEastAsia" w:cstheme="minorEastAsia"/>
          <w:sz w:val="28"/>
          <w:szCs w:val="28"/>
        </w:rPr>
        <w:t>。</w:t>
      </w:r>
      <w:bookmarkEnd w:id="4"/>
      <w:r>
        <w:rPr>
          <w:rFonts w:hint="eastAsia" w:asciiTheme="minorEastAsia" w:hAnsiTheme="minorEastAsia" w:eastAsiaTheme="minorEastAsia" w:cstheme="minorEastAsia"/>
          <w:sz w:val="28"/>
          <w:szCs w:val="28"/>
        </w:rPr>
        <w:t>本项目总投资</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lang w:val="en-US" w:eastAsia="zh-CN"/>
        </w:rPr>
        <w:t>0万元</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highlight w:val="none"/>
          <w:lang w:val="en-US" w:eastAsia="zh-CN"/>
        </w:rPr>
        <w:t>本项目</w:t>
      </w:r>
      <w:r>
        <w:rPr>
          <w:rFonts w:hint="eastAsia" w:asciiTheme="minorEastAsia" w:hAnsiTheme="minorEastAsia" w:eastAsiaTheme="minorEastAsia" w:cstheme="minorEastAsia"/>
          <w:color w:val="000000"/>
          <w:sz w:val="28"/>
          <w:szCs w:val="28"/>
          <w:highlight w:val="none"/>
        </w:rPr>
        <w:t>属于</w:t>
      </w:r>
      <w:r>
        <w:rPr>
          <w:rFonts w:hint="eastAsia" w:asciiTheme="minorEastAsia" w:hAnsiTheme="minorEastAsia" w:eastAsiaTheme="minorEastAsia" w:cstheme="minorEastAsia"/>
          <w:b w:val="0"/>
          <w:bCs w:val="0"/>
          <w:color w:val="000000"/>
          <w:sz w:val="28"/>
          <w:szCs w:val="28"/>
          <w:highlight w:val="none"/>
          <w:u w:val="none"/>
          <w:lang w:val="en-US" w:eastAsia="zh-CN"/>
        </w:rPr>
        <w:t>第三十类第</w:t>
      </w:r>
      <w:r>
        <w:rPr>
          <w:rFonts w:hint="eastAsia" w:asciiTheme="minorEastAsia" w:hAnsiTheme="minorEastAsia" w:cstheme="minorEastAsia"/>
          <w:b w:val="0"/>
          <w:bCs w:val="0"/>
          <w:color w:val="000000"/>
          <w:sz w:val="28"/>
          <w:szCs w:val="28"/>
          <w:highlight w:val="none"/>
          <w:u w:val="none"/>
          <w:lang w:val="en-US" w:eastAsia="zh-CN"/>
        </w:rPr>
        <w:t>33</w:t>
      </w:r>
      <w:r>
        <w:rPr>
          <w:rFonts w:hint="eastAsia" w:asciiTheme="minorEastAsia" w:hAnsiTheme="minorEastAsia" w:eastAsiaTheme="minorEastAsia" w:cstheme="minorEastAsia"/>
          <w:b w:val="0"/>
          <w:bCs w:val="0"/>
          <w:color w:val="000000"/>
          <w:sz w:val="28"/>
          <w:szCs w:val="28"/>
          <w:highlight w:val="none"/>
          <w:u w:val="none"/>
          <w:lang w:val="en-US" w:eastAsia="zh-CN"/>
        </w:rPr>
        <w:t>条“金属表面处理及热处理加工”，</w:t>
      </w:r>
      <w:r>
        <w:rPr>
          <w:rFonts w:hint="eastAsia" w:asciiTheme="minorEastAsia" w:hAnsiTheme="minorEastAsia" w:eastAsiaTheme="minorEastAsia" w:cstheme="minorEastAsia"/>
          <w:b w:val="0"/>
          <w:bCs w:val="0"/>
          <w:color w:val="000000"/>
          <w:sz w:val="28"/>
          <w:szCs w:val="28"/>
          <w:highlight w:val="none"/>
          <w:u w:val="none"/>
          <w:lang w:eastAsia="zh-CN"/>
        </w:rPr>
        <w:t>）</w:t>
      </w:r>
      <w:r>
        <w:rPr>
          <w:rFonts w:hint="eastAsia" w:asciiTheme="minorEastAsia" w:hAnsiTheme="minorEastAsia" w:eastAsiaTheme="minorEastAsia" w:cstheme="minorEastAsia"/>
          <w:b w:val="0"/>
          <w:bCs w:val="0"/>
          <w:color w:val="000000"/>
          <w:sz w:val="28"/>
          <w:szCs w:val="28"/>
          <w:u w:val="none"/>
          <w:lang w:eastAsia="zh-CN"/>
        </w:rPr>
        <w:t>应编制报告表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val="0"/>
          <w:bCs w:val="0"/>
          <w:color w:val="000000"/>
          <w:sz w:val="28"/>
          <w:szCs w:val="28"/>
          <w:u w:val="none"/>
          <w:lang w:eastAsia="zh-CN"/>
        </w:rPr>
        <w:t>本项目</w:t>
      </w:r>
      <w:r>
        <w:rPr>
          <w:rFonts w:hint="eastAsia" w:asciiTheme="minorEastAsia" w:hAnsiTheme="minorEastAsia" w:cstheme="minorEastAsia"/>
          <w:b w:val="0"/>
          <w:bCs w:val="0"/>
          <w:color w:val="000000"/>
          <w:sz w:val="28"/>
          <w:szCs w:val="28"/>
          <w:u w:val="none"/>
          <w:lang w:val="en-US" w:eastAsia="zh-CN"/>
        </w:rPr>
        <w:t>铝板带生产</w:t>
      </w:r>
      <w:r>
        <w:rPr>
          <w:rFonts w:hint="eastAsia" w:asciiTheme="minorEastAsia" w:hAnsiTheme="minorEastAsia" w:eastAsiaTheme="minorEastAsia" w:cstheme="minorEastAsia"/>
          <w:b w:val="0"/>
          <w:bCs w:val="0"/>
          <w:color w:val="000000"/>
          <w:sz w:val="28"/>
          <w:szCs w:val="28"/>
          <w:u w:val="none"/>
          <w:lang w:eastAsia="zh-CN"/>
        </w:rPr>
        <w:t>工艺：</w:t>
      </w:r>
      <w:r>
        <w:rPr>
          <w:rFonts w:hint="eastAsia" w:asciiTheme="minorEastAsia" w:hAnsiTheme="minorEastAsia" w:cstheme="minorEastAsia"/>
          <w:b w:val="0"/>
          <w:bCs w:val="0"/>
          <w:color w:val="000000"/>
          <w:sz w:val="28"/>
          <w:szCs w:val="28"/>
          <w:u w:val="none"/>
          <w:lang w:val="en-US" w:eastAsia="zh-CN"/>
        </w:rPr>
        <w:t>铝卷</w:t>
      </w:r>
      <w:r>
        <w:rPr>
          <w:rFonts w:hint="eastAsia" w:asciiTheme="minorEastAsia" w:hAnsiTheme="minorEastAsia" w:eastAsiaTheme="minorEastAsia" w:cstheme="minorEastAsia"/>
          <w:b w:val="0"/>
          <w:bCs w:val="0"/>
          <w:color w:val="000000"/>
          <w:sz w:val="28"/>
          <w:szCs w:val="28"/>
          <w:u w:val="none"/>
          <w:lang w:eastAsia="zh-CN"/>
        </w:rPr>
        <w:t>—</w:t>
      </w:r>
      <w:r>
        <w:rPr>
          <w:rFonts w:hint="eastAsia" w:asciiTheme="minorEastAsia" w:hAnsiTheme="minorEastAsia" w:cstheme="minorEastAsia"/>
          <w:b w:val="0"/>
          <w:bCs w:val="0"/>
          <w:color w:val="000000"/>
          <w:sz w:val="28"/>
          <w:szCs w:val="28"/>
          <w:u w:val="none"/>
          <w:lang w:val="en-US" w:eastAsia="zh-CN"/>
        </w:rPr>
        <w:t>退火</w:t>
      </w:r>
      <w:r>
        <w:rPr>
          <w:rFonts w:hint="eastAsia" w:asciiTheme="minorEastAsia" w:hAnsiTheme="minorEastAsia" w:eastAsiaTheme="minorEastAsia" w:cstheme="minorEastAsia"/>
          <w:b w:val="0"/>
          <w:bCs w:val="0"/>
          <w:color w:val="000000"/>
          <w:sz w:val="28"/>
          <w:szCs w:val="28"/>
          <w:u w:val="none"/>
          <w:lang w:eastAsia="zh-CN"/>
        </w:rPr>
        <w:t>—成品</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sz w:val="28"/>
          <w:szCs w:val="28"/>
        </w:rPr>
        <w:t>本项目基本情况见下表1.1。</w:t>
      </w:r>
    </w:p>
    <w:p w14:paraId="3F78FF0B">
      <w:pPr>
        <w:keepNext w:val="0"/>
        <w:keepLines w:val="0"/>
        <w:pageBreakBefore w:val="0"/>
        <w:widowControl w:val="0"/>
        <w:kinsoku/>
        <w:wordWrap/>
        <w:overflowPunct/>
        <w:topLinePunct w:val="0"/>
        <w:autoSpaceDE/>
        <w:autoSpaceDN/>
        <w:bidi w:val="0"/>
        <w:adjustRightInd/>
        <w:snapToGrid/>
        <w:spacing w:line="240" w:lineRule="auto"/>
        <w:ind w:firstLine="2530" w:firstLineChars="1200"/>
        <w:textAlignment w:val="auto"/>
        <w:rPr>
          <w:rFonts w:hint="eastAsia" w:eastAsiaTheme="minorEastAsia"/>
          <w:lang w:eastAsia="zh-CN"/>
        </w:rPr>
      </w:pPr>
      <w:r>
        <w:rPr>
          <w:rFonts w:ascii="Times New Roman" w:hAnsi="Times New Roman" w:cs="Times New Roman"/>
          <w:b/>
          <w:bCs/>
          <w:sz w:val="21"/>
          <w:szCs w:val="21"/>
        </w:rPr>
        <w:t>表1.1 本项目基本情况一览表</w:t>
      </w:r>
    </w:p>
    <w:tbl>
      <w:tblPr>
        <w:tblStyle w:val="22"/>
        <w:tblpPr w:leftFromText="180" w:rightFromText="180" w:vertAnchor="text" w:horzAnchor="page" w:tblpX="1667" w:tblpY="469"/>
        <w:tblOverlap w:val="never"/>
        <w:tblW w:w="8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802"/>
        <w:gridCol w:w="2230"/>
        <w:gridCol w:w="88"/>
        <w:gridCol w:w="446"/>
        <w:gridCol w:w="1489"/>
        <w:gridCol w:w="61"/>
        <w:gridCol w:w="81"/>
        <w:gridCol w:w="913"/>
        <w:gridCol w:w="705"/>
        <w:gridCol w:w="740"/>
      </w:tblGrid>
      <w:tr w14:paraId="7A7DF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90" w:hRule="atLeast"/>
          <w:jc w:val="center"/>
        </w:trPr>
        <w:tc>
          <w:tcPr>
            <w:tcW w:w="1802" w:type="dxa"/>
            <w:shd w:val="clear" w:color="auto" w:fill="FFFFFF"/>
            <w:vAlign w:val="center"/>
          </w:tcPr>
          <w:p w14:paraId="628A81E8">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建设项目名称</w:t>
            </w:r>
          </w:p>
        </w:tc>
        <w:tc>
          <w:tcPr>
            <w:tcW w:w="6753" w:type="dxa"/>
            <w:gridSpan w:val="9"/>
            <w:shd w:val="clear" w:color="auto" w:fill="FFFFFF"/>
            <w:vAlign w:val="center"/>
          </w:tcPr>
          <w:p w14:paraId="05180E0C">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eastAsia" w:ascii="宋体" w:hAnsi="宋体" w:eastAsia="宋体" w:cs="宋体"/>
                <w:color w:val="auto"/>
                <w:spacing w:val="0"/>
                <w:sz w:val="24"/>
                <w:szCs w:val="24"/>
                <w:lang w:eastAsia="zh-CN"/>
              </w:rPr>
            </w:pPr>
            <w:r>
              <w:rPr>
                <w:rFonts w:hint="eastAsia" w:ascii="Times New Roman" w:hAnsi="Times New Roman" w:eastAsia="宋体" w:cs="Times New Roman"/>
                <w:color w:val="000000"/>
                <w:sz w:val="24"/>
                <w:szCs w:val="24"/>
                <w:lang w:val="en-US" w:eastAsia="zh-CN"/>
              </w:rPr>
              <w:t>河南腾顺铝业科技有限公司年加工5万吨铝板带扩建项目</w:t>
            </w:r>
          </w:p>
        </w:tc>
      </w:tr>
      <w:tr w14:paraId="36B30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14:paraId="29351446">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建设单位名称</w:t>
            </w:r>
          </w:p>
        </w:tc>
        <w:tc>
          <w:tcPr>
            <w:tcW w:w="6753" w:type="dxa"/>
            <w:gridSpan w:val="9"/>
            <w:shd w:val="clear" w:color="auto" w:fill="FFFFFF"/>
            <w:vAlign w:val="center"/>
          </w:tcPr>
          <w:p w14:paraId="75D05B39">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eastAsia" w:ascii="宋体" w:hAnsi="宋体" w:eastAsia="宋体" w:cs="宋体"/>
                <w:color w:val="auto"/>
                <w:spacing w:val="0"/>
                <w:sz w:val="24"/>
                <w:szCs w:val="24"/>
                <w:lang w:val="en-US" w:eastAsia="zh-CN"/>
              </w:rPr>
            </w:pPr>
            <w:r>
              <w:rPr>
                <w:rFonts w:hint="eastAsia" w:ascii="Times New Roman" w:hAnsi="Times New Roman" w:eastAsia="宋体" w:cs="Times New Roman"/>
                <w:color w:val="000000"/>
                <w:sz w:val="24"/>
                <w:szCs w:val="24"/>
                <w:lang w:val="en-US" w:eastAsia="zh-CN"/>
              </w:rPr>
              <w:t>河南腾顺铝业科技有限公司</w:t>
            </w:r>
          </w:p>
        </w:tc>
      </w:tr>
      <w:tr w14:paraId="1C859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14:paraId="7A8D5540">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建设项目性质</w:t>
            </w:r>
          </w:p>
        </w:tc>
        <w:tc>
          <w:tcPr>
            <w:tcW w:w="6753" w:type="dxa"/>
            <w:gridSpan w:val="9"/>
            <w:shd w:val="clear" w:color="auto" w:fill="FFFFFF"/>
            <w:vAlign w:val="center"/>
          </w:tcPr>
          <w:p w14:paraId="3E733A7A">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eastAsia" w:ascii="宋体" w:hAnsi="宋体" w:eastAsia="宋体" w:cs="宋体"/>
                <w:color w:val="auto"/>
                <w:spacing w:val="0"/>
                <w:sz w:val="24"/>
                <w:szCs w:val="24"/>
              </w:rPr>
            </w:pPr>
            <w:r>
              <w:rPr>
                <w:rStyle w:val="35"/>
                <w:rFonts w:hint="eastAsia" w:ascii="宋体" w:hAnsi="宋体" w:eastAsia="宋体" w:cs="宋体"/>
                <w:color w:val="auto"/>
                <w:spacing w:val="0"/>
                <w:sz w:val="24"/>
                <w:szCs w:val="24"/>
                <w:lang w:val="en-US" w:eastAsia="zh-CN"/>
              </w:rPr>
              <w:t>扩</w:t>
            </w:r>
            <w:r>
              <w:rPr>
                <w:rStyle w:val="35"/>
                <w:rFonts w:hint="eastAsia" w:ascii="宋体" w:hAnsi="宋体" w:eastAsia="宋体" w:cs="宋体"/>
                <w:color w:val="auto"/>
                <w:spacing w:val="0"/>
                <w:sz w:val="24"/>
                <w:szCs w:val="24"/>
              </w:rPr>
              <w:t>建</w:t>
            </w:r>
          </w:p>
        </w:tc>
      </w:tr>
      <w:tr w14:paraId="7057F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14:paraId="1C9FCDD6">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建设地点</w:t>
            </w:r>
          </w:p>
        </w:tc>
        <w:tc>
          <w:tcPr>
            <w:tcW w:w="6753" w:type="dxa"/>
            <w:gridSpan w:val="9"/>
            <w:shd w:val="clear" w:color="auto" w:fill="FFFFFF"/>
            <w:vAlign w:val="center"/>
          </w:tcPr>
          <w:p w14:paraId="3477410C">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eastAsia" w:ascii="Times New Roman" w:hAnsi="Times New Roman" w:cs="Times New Roman" w:eastAsiaTheme="minorEastAsia"/>
                <w:spacing w:val="0"/>
                <w:sz w:val="24"/>
                <w:szCs w:val="24"/>
                <w:lang w:eastAsia="zh-CN"/>
              </w:rPr>
            </w:pPr>
            <w:r>
              <w:rPr>
                <w:rStyle w:val="35"/>
                <w:rFonts w:hint="eastAsia" w:ascii="Times New Roman" w:hAnsi="Times New Roman" w:cs="Times New Roman" w:eastAsiaTheme="minorEastAsia"/>
                <w:spacing w:val="0"/>
                <w:sz w:val="24"/>
                <w:szCs w:val="24"/>
                <w:lang w:eastAsia="zh-CN"/>
              </w:rPr>
              <w:t>巩义市先进制造业开发区（回郭镇园区）</w:t>
            </w:r>
          </w:p>
        </w:tc>
      </w:tr>
      <w:tr w14:paraId="5A55B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46" w:hRule="atLeast"/>
          <w:jc w:val="center"/>
        </w:trPr>
        <w:tc>
          <w:tcPr>
            <w:tcW w:w="1802" w:type="dxa"/>
            <w:shd w:val="clear" w:color="auto" w:fill="FFFFFF"/>
            <w:vAlign w:val="center"/>
          </w:tcPr>
          <w:p w14:paraId="50F32072">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立项审批部门</w:t>
            </w:r>
          </w:p>
        </w:tc>
        <w:tc>
          <w:tcPr>
            <w:tcW w:w="2764" w:type="dxa"/>
            <w:gridSpan w:val="3"/>
            <w:shd w:val="clear" w:color="auto" w:fill="FFFFFF"/>
            <w:vAlign w:val="center"/>
          </w:tcPr>
          <w:p w14:paraId="4BBA129D">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eastAsia" w:ascii="Times New Roman" w:hAnsi="Times New Roman" w:cs="Times New Roman" w:eastAsiaTheme="minorEastAsia"/>
                <w:spacing w:val="0"/>
                <w:sz w:val="24"/>
                <w:szCs w:val="24"/>
                <w:lang w:eastAsia="zh-CN"/>
              </w:rPr>
            </w:pPr>
            <w:r>
              <w:rPr>
                <w:rStyle w:val="35"/>
                <w:rFonts w:hint="eastAsia" w:ascii="Times New Roman" w:hAnsi="Times New Roman" w:cs="Times New Roman" w:eastAsiaTheme="minorEastAsia"/>
                <w:spacing w:val="0"/>
                <w:sz w:val="24"/>
                <w:szCs w:val="24"/>
                <w:lang w:eastAsia="zh-CN"/>
              </w:rPr>
              <w:t>巩义市先进制造业</w:t>
            </w:r>
          </w:p>
          <w:p w14:paraId="1557BA22">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spacing w:val="0"/>
                <w:sz w:val="24"/>
                <w:szCs w:val="24"/>
              </w:rPr>
            </w:pPr>
            <w:r>
              <w:rPr>
                <w:rStyle w:val="35"/>
                <w:rFonts w:hint="eastAsia" w:ascii="Times New Roman" w:hAnsi="Times New Roman" w:cs="Times New Roman" w:eastAsiaTheme="minorEastAsia"/>
                <w:spacing w:val="0"/>
                <w:sz w:val="24"/>
                <w:szCs w:val="24"/>
                <w:lang w:eastAsia="zh-CN"/>
              </w:rPr>
              <w:t>开发区</w:t>
            </w:r>
          </w:p>
        </w:tc>
        <w:tc>
          <w:tcPr>
            <w:tcW w:w="1550" w:type="dxa"/>
            <w:gridSpan w:val="2"/>
            <w:shd w:val="clear" w:color="auto" w:fill="FFFFFF"/>
            <w:vAlign w:val="center"/>
          </w:tcPr>
          <w:p w14:paraId="118FF062">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批准文号</w:t>
            </w:r>
          </w:p>
        </w:tc>
        <w:tc>
          <w:tcPr>
            <w:tcW w:w="2439" w:type="dxa"/>
            <w:gridSpan w:val="4"/>
            <w:shd w:val="clear" w:color="auto" w:fill="FFFFFF"/>
            <w:vAlign w:val="center"/>
          </w:tcPr>
          <w:p w14:paraId="45E6D577">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default" w:ascii="Times New Roman" w:hAnsi="Times New Roman" w:cs="Times New Roman" w:eastAsiaTheme="minorEastAsia"/>
                <w:spacing w:val="0"/>
                <w:sz w:val="24"/>
                <w:szCs w:val="24"/>
                <w:lang w:val="en-US" w:eastAsia="zh-CN"/>
              </w:rPr>
            </w:pPr>
            <w:r>
              <w:rPr>
                <w:rFonts w:hint="eastAsia" w:ascii="Times New Roman" w:hAnsi="Times New Roman" w:cs="Times New Roman"/>
                <w:color w:val="auto"/>
                <w:sz w:val="24"/>
                <w:szCs w:val="24"/>
                <w:highlight w:val="none"/>
                <w:lang w:val="en-US" w:eastAsia="zh-CN"/>
              </w:rPr>
              <w:t>2403-410181-04-03-932815</w:t>
            </w:r>
          </w:p>
        </w:tc>
      </w:tr>
      <w:tr w14:paraId="79130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27" w:hRule="atLeast"/>
          <w:jc w:val="center"/>
        </w:trPr>
        <w:tc>
          <w:tcPr>
            <w:tcW w:w="1802" w:type="dxa"/>
            <w:shd w:val="clear" w:color="auto" w:fill="FFFFFF"/>
            <w:vAlign w:val="center"/>
          </w:tcPr>
          <w:p w14:paraId="371F3CD0">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环评报告编制单位</w:t>
            </w:r>
          </w:p>
        </w:tc>
        <w:tc>
          <w:tcPr>
            <w:tcW w:w="2764" w:type="dxa"/>
            <w:gridSpan w:val="3"/>
            <w:shd w:val="clear" w:color="auto" w:fill="FFFFFF"/>
            <w:vAlign w:val="center"/>
          </w:tcPr>
          <w:p w14:paraId="72BCCD58">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default" w:ascii="Times New Roman" w:hAnsi="Times New Roman" w:cs="Times New Roman" w:eastAsiaTheme="minorEastAsia"/>
                <w:spacing w:val="0"/>
                <w:sz w:val="24"/>
                <w:szCs w:val="24"/>
                <w:lang w:val="en-US" w:eastAsia="zh-CN"/>
              </w:rPr>
            </w:pPr>
            <w:r>
              <w:rPr>
                <w:rStyle w:val="35"/>
                <w:rFonts w:hint="eastAsia" w:ascii="Times New Roman" w:hAnsi="Times New Roman" w:cs="Times New Roman" w:eastAsiaTheme="minorEastAsia"/>
                <w:spacing w:val="0"/>
                <w:sz w:val="24"/>
                <w:szCs w:val="24"/>
                <w:lang w:val="en-US" w:eastAsia="zh-CN"/>
              </w:rPr>
              <w:t>河南众本环保咨询服务有限公司</w:t>
            </w:r>
          </w:p>
        </w:tc>
        <w:tc>
          <w:tcPr>
            <w:tcW w:w="1550" w:type="dxa"/>
            <w:gridSpan w:val="2"/>
            <w:shd w:val="clear" w:color="auto" w:fill="FFFFFF"/>
            <w:vAlign w:val="center"/>
          </w:tcPr>
          <w:p w14:paraId="053D9A36">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环评时间</w:t>
            </w:r>
          </w:p>
        </w:tc>
        <w:tc>
          <w:tcPr>
            <w:tcW w:w="2439" w:type="dxa"/>
            <w:gridSpan w:val="4"/>
            <w:shd w:val="clear" w:color="auto" w:fill="FFFFFF"/>
            <w:vAlign w:val="center"/>
          </w:tcPr>
          <w:p w14:paraId="1AF7447E">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eastAsia" w:ascii="Times New Roman" w:hAnsi="Times New Roman" w:cs="Times New Roman" w:eastAsiaTheme="minorEastAsia"/>
                <w:spacing w:val="0"/>
                <w:sz w:val="24"/>
                <w:szCs w:val="24"/>
                <w:lang w:eastAsia="zh-CN"/>
              </w:rPr>
            </w:pPr>
            <w:r>
              <w:rPr>
                <w:rStyle w:val="35"/>
                <w:rFonts w:hint="eastAsia" w:ascii="Times New Roman" w:hAnsi="Times New Roman" w:cs="Times New Roman" w:eastAsiaTheme="minorEastAsia"/>
                <w:spacing w:val="0"/>
                <w:sz w:val="24"/>
                <w:szCs w:val="24"/>
                <w:lang w:val="en-US" w:eastAsia="zh-CN"/>
              </w:rPr>
              <w:t>2024</w:t>
            </w:r>
            <w:r>
              <w:rPr>
                <w:rStyle w:val="35"/>
                <w:rFonts w:hint="eastAsia" w:ascii="Times New Roman" w:hAnsi="Times New Roman" w:cs="Times New Roman" w:eastAsiaTheme="minorEastAsia"/>
                <w:spacing w:val="0"/>
                <w:sz w:val="24"/>
                <w:szCs w:val="24"/>
                <w:lang w:eastAsia="zh-CN"/>
              </w:rPr>
              <w:t>年</w:t>
            </w:r>
            <w:r>
              <w:rPr>
                <w:rStyle w:val="35"/>
                <w:rFonts w:hint="eastAsia" w:ascii="Times New Roman" w:hAnsi="Times New Roman" w:cs="Times New Roman" w:eastAsiaTheme="minorEastAsia"/>
                <w:spacing w:val="0"/>
                <w:sz w:val="24"/>
                <w:szCs w:val="24"/>
                <w:lang w:val="en-US" w:eastAsia="zh-CN"/>
              </w:rPr>
              <w:t>04</w:t>
            </w:r>
            <w:r>
              <w:rPr>
                <w:rStyle w:val="35"/>
                <w:rFonts w:hint="eastAsia" w:ascii="Times New Roman" w:hAnsi="Times New Roman" w:cs="Times New Roman" w:eastAsiaTheme="minorEastAsia"/>
                <w:spacing w:val="0"/>
                <w:sz w:val="24"/>
                <w:szCs w:val="24"/>
                <w:lang w:eastAsia="zh-CN"/>
              </w:rPr>
              <w:t>月</w:t>
            </w:r>
          </w:p>
        </w:tc>
      </w:tr>
      <w:tr w14:paraId="1F755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57" w:hRule="atLeast"/>
          <w:jc w:val="center"/>
        </w:trPr>
        <w:tc>
          <w:tcPr>
            <w:tcW w:w="1802" w:type="dxa"/>
            <w:shd w:val="clear" w:color="auto" w:fill="FFFFFF"/>
            <w:vAlign w:val="center"/>
          </w:tcPr>
          <w:p w14:paraId="3B126658">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环评报告审批部门</w:t>
            </w:r>
          </w:p>
        </w:tc>
        <w:tc>
          <w:tcPr>
            <w:tcW w:w="2764" w:type="dxa"/>
            <w:gridSpan w:val="3"/>
            <w:shd w:val="clear" w:color="auto" w:fill="FFFFFF"/>
            <w:vAlign w:val="center"/>
          </w:tcPr>
          <w:p w14:paraId="6048E68F">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default" w:ascii="Times New Roman" w:hAnsi="Times New Roman" w:cs="Times New Roman" w:eastAsiaTheme="minorEastAsia"/>
                <w:spacing w:val="0"/>
                <w:sz w:val="24"/>
                <w:szCs w:val="24"/>
                <w:lang w:val="en-US" w:eastAsia="zh-CN"/>
              </w:rPr>
            </w:pPr>
            <w:r>
              <w:rPr>
                <w:rStyle w:val="35"/>
                <w:rFonts w:hint="eastAsia" w:ascii="Times New Roman" w:hAnsi="Times New Roman" w:cs="Times New Roman" w:eastAsiaTheme="minorEastAsia"/>
                <w:spacing w:val="0"/>
                <w:sz w:val="24"/>
                <w:szCs w:val="24"/>
                <w:lang w:val="en-US" w:eastAsia="zh-CN"/>
              </w:rPr>
              <w:t>郑州市生态环境局巩义分局</w:t>
            </w:r>
          </w:p>
        </w:tc>
        <w:tc>
          <w:tcPr>
            <w:tcW w:w="1550" w:type="dxa"/>
            <w:gridSpan w:val="2"/>
            <w:shd w:val="clear" w:color="auto" w:fill="FFFFFF"/>
            <w:vAlign w:val="center"/>
          </w:tcPr>
          <w:p w14:paraId="58F6B7A8">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审批时间与文号</w:t>
            </w:r>
          </w:p>
        </w:tc>
        <w:tc>
          <w:tcPr>
            <w:tcW w:w="2439" w:type="dxa"/>
            <w:gridSpan w:val="4"/>
            <w:shd w:val="clear" w:color="auto" w:fill="FFFFFF"/>
            <w:vAlign w:val="center"/>
          </w:tcPr>
          <w:p w14:paraId="5B9F9396">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eastAsia" w:ascii="宋体" w:hAnsi="宋体" w:eastAsia="宋体" w:cs="宋体"/>
                <w:spacing w:val="0"/>
                <w:sz w:val="24"/>
                <w:szCs w:val="24"/>
                <w:lang w:val="en-US" w:eastAsia="zh-CN"/>
              </w:rPr>
            </w:pPr>
            <w:r>
              <w:rPr>
                <w:rStyle w:val="35"/>
                <w:rFonts w:hint="eastAsia" w:ascii="宋体" w:hAnsi="宋体" w:eastAsia="宋体" w:cs="宋体"/>
                <w:spacing w:val="0"/>
                <w:sz w:val="24"/>
                <w:szCs w:val="24"/>
                <w:lang w:val="en-US" w:eastAsia="zh-CN"/>
              </w:rPr>
              <w:t>2024年06月11日</w:t>
            </w:r>
          </w:p>
          <w:p w14:paraId="00A4EA3E">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spacing w:val="0"/>
                <w:sz w:val="24"/>
                <w:szCs w:val="24"/>
              </w:rPr>
            </w:pPr>
            <w:r>
              <w:rPr>
                <w:rFonts w:hint="eastAsia" w:ascii="宋体" w:hAnsi="宋体" w:eastAsia="宋体" w:cs="宋体"/>
                <w:b w:val="0"/>
                <w:bCs/>
                <w:sz w:val="24"/>
                <w:szCs w:val="24"/>
                <w:highlight w:val="none"/>
                <w:lang w:val="en-US" w:eastAsia="zh-CN"/>
              </w:rPr>
              <w:t>巩义环建告审</w:t>
            </w:r>
            <w:r>
              <w:rPr>
                <w:rFonts w:hint="eastAsia" w:ascii="宋体" w:hAnsi="宋体" w:eastAsia="宋体" w:cs="宋体"/>
                <w:b w:val="0"/>
                <w:bCs/>
                <w:sz w:val="24"/>
                <w:szCs w:val="24"/>
                <w:highlight w:val="none"/>
              </w:rPr>
              <w:t>[20</w:t>
            </w:r>
            <w:r>
              <w:rPr>
                <w:rFonts w:hint="eastAsia" w:ascii="宋体" w:hAnsi="宋体" w:eastAsia="宋体" w:cs="宋体"/>
                <w:b w:val="0"/>
                <w:bCs/>
                <w:sz w:val="24"/>
                <w:szCs w:val="24"/>
                <w:highlight w:val="none"/>
                <w:lang w:val="en-US" w:eastAsia="zh-CN"/>
              </w:rPr>
              <w:t>24</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号</w:t>
            </w:r>
          </w:p>
        </w:tc>
      </w:tr>
      <w:tr w14:paraId="08E26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14:paraId="2AE293D3">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开工时间</w:t>
            </w:r>
          </w:p>
        </w:tc>
        <w:tc>
          <w:tcPr>
            <w:tcW w:w="2764" w:type="dxa"/>
            <w:gridSpan w:val="3"/>
            <w:shd w:val="clear" w:color="auto" w:fill="FFFFFF"/>
            <w:vAlign w:val="center"/>
          </w:tcPr>
          <w:p w14:paraId="24C35874">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eastAsia="宋体" w:cs="Times New Roman"/>
                <w:color w:val="auto"/>
                <w:spacing w:val="0"/>
                <w:sz w:val="24"/>
                <w:szCs w:val="24"/>
              </w:rPr>
            </w:pPr>
            <w:r>
              <w:rPr>
                <w:rStyle w:val="35"/>
                <w:rFonts w:ascii="Times New Roman" w:hAnsi="Times New Roman" w:eastAsia="宋体" w:cs="Times New Roman"/>
                <w:color w:val="auto"/>
                <w:spacing w:val="0"/>
                <w:sz w:val="24"/>
                <w:szCs w:val="24"/>
              </w:rPr>
              <w:t>20</w:t>
            </w:r>
            <w:r>
              <w:rPr>
                <w:rStyle w:val="35"/>
                <w:rFonts w:hint="eastAsia" w:ascii="Times New Roman" w:hAnsi="Times New Roman" w:eastAsia="宋体" w:cs="Times New Roman"/>
                <w:color w:val="auto"/>
                <w:spacing w:val="0"/>
                <w:sz w:val="24"/>
                <w:szCs w:val="24"/>
                <w:lang w:val="en-US" w:eastAsia="zh-CN"/>
              </w:rPr>
              <w:t>24</w:t>
            </w:r>
            <w:r>
              <w:rPr>
                <w:rStyle w:val="35"/>
                <w:rFonts w:ascii="Times New Roman" w:hAnsi="Times New Roman" w:eastAsia="宋体" w:cs="Times New Roman"/>
                <w:color w:val="auto"/>
                <w:spacing w:val="0"/>
                <w:sz w:val="24"/>
                <w:szCs w:val="24"/>
              </w:rPr>
              <w:t>年</w:t>
            </w:r>
            <w:r>
              <w:rPr>
                <w:rStyle w:val="35"/>
                <w:rFonts w:hint="eastAsia" w:ascii="Times New Roman" w:hAnsi="Times New Roman" w:eastAsia="宋体" w:cs="Times New Roman"/>
                <w:color w:val="auto"/>
                <w:spacing w:val="0"/>
                <w:sz w:val="24"/>
                <w:szCs w:val="24"/>
                <w:lang w:val="en-US" w:eastAsia="zh-CN"/>
              </w:rPr>
              <w:t>06</w:t>
            </w:r>
            <w:r>
              <w:rPr>
                <w:rStyle w:val="35"/>
                <w:rFonts w:ascii="Times New Roman" w:hAnsi="Times New Roman" w:eastAsia="宋体" w:cs="Times New Roman"/>
                <w:color w:val="auto"/>
                <w:spacing w:val="0"/>
                <w:sz w:val="24"/>
                <w:szCs w:val="24"/>
              </w:rPr>
              <w:t>月</w:t>
            </w:r>
          </w:p>
        </w:tc>
        <w:tc>
          <w:tcPr>
            <w:tcW w:w="1550" w:type="dxa"/>
            <w:gridSpan w:val="2"/>
            <w:shd w:val="clear" w:color="auto" w:fill="FFFFFF"/>
            <w:vAlign w:val="center"/>
          </w:tcPr>
          <w:p w14:paraId="4D12BFB4">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eastAsia="宋体" w:cs="Times New Roman"/>
                <w:b/>
                <w:bCs/>
                <w:color w:val="auto"/>
                <w:spacing w:val="0"/>
                <w:sz w:val="24"/>
                <w:szCs w:val="24"/>
              </w:rPr>
            </w:pPr>
            <w:r>
              <w:rPr>
                <w:rStyle w:val="35"/>
                <w:rFonts w:ascii="Times New Roman" w:hAnsi="Times New Roman" w:eastAsia="宋体" w:cs="Times New Roman"/>
                <w:b/>
                <w:bCs/>
                <w:color w:val="auto"/>
                <w:spacing w:val="0"/>
                <w:sz w:val="24"/>
                <w:szCs w:val="24"/>
              </w:rPr>
              <w:t>竣工时间</w:t>
            </w:r>
          </w:p>
        </w:tc>
        <w:tc>
          <w:tcPr>
            <w:tcW w:w="2439" w:type="dxa"/>
            <w:gridSpan w:val="4"/>
            <w:shd w:val="clear" w:color="auto" w:fill="FFFFFF"/>
            <w:vAlign w:val="center"/>
          </w:tcPr>
          <w:p w14:paraId="012260B1">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eastAsia="宋体" w:cs="Times New Roman"/>
                <w:color w:val="auto"/>
                <w:spacing w:val="0"/>
                <w:sz w:val="24"/>
                <w:szCs w:val="24"/>
              </w:rPr>
            </w:pPr>
            <w:r>
              <w:rPr>
                <w:rStyle w:val="35"/>
                <w:rFonts w:ascii="Times New Roman" w:hAnsi="Times New Roman" w:eastAsia="宋体" w:cs="Times New Roman"/>
                <w:color w:val="auto"/>
                <w:spacing w:val="0"/>
                <w:sz w:val="24"/>
                <w:szCs w:val="24"/>
              </w:rPr>
              <w:t>20</w:t>
            </w:r>
            <w:r>
              <w:rPr>
                <w:rStyle w:val="35"/>
                <w:rFonts w:hint="eastAsia" w:ascii="Times New Roman" w:hAnsi="Times New Roman" w:eastAsia="宋体" w:cs="Times New Roman"/>
                <w:color w:val="auto"/>
                <w:spacing w:val="0"/>
                <w:sz w:val="24"/>
                <w:szCs w:val="24"/>
                <w:lang w:val="en-US" w:eastAsia="zh-CN"/>
              </w:rPr>
              <w:t>24</w:t>
            </w:r>
            <w:r>
              <w:rPr>
                <w:rStyle w:val="35"/>
                <w:rFonts w:ascii="Times New Roman" w:hAnsi="Times New Roman" w:eastAsia="宋体" w:cs="Times New Roman"/>
                <w:color w:val="auto"/>
                <w:spacing w:val="0"/>
                <w:sz w:val="24"/>
                <w:szCs w:val="24"/>
              </w:rPr>
              <w:t>年</w:t>
            </w:r>
            <w:r>
              <w:rPr>
                <w:rStyle w:val="35"/>
                <w:rFonts w:hint="eastAsia" w:ascii="Times New Roman" w:hAnsi="Times New Roman" w:eastAsia="宋体" w:cs="Times New Roman"/>
                <w:color w:val="auto"/>
                <w:spacing w:val="0"/>
                <w:sz w:val="24"/>
                <w:szCs w:val="24"/>
                <w:lang w:val="en-US" w:eastAsia="zh-CN"/>
              </w:rPr>
              <w:t>11</w:t>
            </w:r>
            <w:r>
              <w:rPr>
                <w:rStyle w:val="35"/>
                <w:rFonts w:ascii="Times New Roman" w:hAnsi="Times New Roman" w:eastAsia="宋体" w:cs="Times New Roman"/>
                <w:color w:val="auto"/>
                <w:spacing w:val="0"/>
                <w:sz w:val="24"/>
                <w:szCs w:val="24"/>
              </w:rPr>
              <w:t>月</w:t>
            </w:r>
          </w:p>
        </w:tc>
      </w:tr>
      <w:tr w14:paraId="2AF4A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14:paraId="399E2743">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调试时间</w:t>
            </w:r>
          </w:p>
        </w:tc>
        <w:tc>
          <w:tcPr>
            <w:tcW w:w="6753" w:type="dxa"/>
            <w:gridSpan w:val="9"/>
            <w:shd w:val="clear" w:color="auto" w:fill="FFFFFF"/>
            <w:vAlign w:val="center"/>
          </w:tcPr>
          <w:p w14:paraId="7CFD9F46">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default" w:ascii="Times New Roman" w:hAnsi="Times New Roman" w:eastAsia="宋体" w:cs="Times New Roman"/>
                <w:color w:val="auto"/>
                <w:spacing w:val="0"/>
                <w:sz w:val="24"/>
                <w:szCs w:val="24"/>
                <w:lang w:val="en-US" w:eastAsia="zh-CN"/>
              </w:rPr>
            </w:pPr>
            <w:r>
              <w:rPr>
                <w:rStyle w:val="35"/>
                <w:rFonts w:hint="eastAsia" w:ascii="Times New Roman" w:hAnsi="Times New Roman" w:eastAsia="宋体" w:cs="Times New Roman"/>
                <w:color w:val="auto"/>
                <w:spacing w:val="0"/>
                <w:sz w:val="24"/>
                <w:szCs w:val="24"/>
                <w:lang w:val="en-US" w:eastAsia="zh-CN"/>
              </w:rPr>
              <w:t>2024</w:t>
            </w:r>
            <w:r>
              <w:rPr>
                <w:rStyle w:val="35"/>
                <w:rFonts w:ascii="Times New Roman" w:hAnsi="Times New Roman" w:eastAsia="宋体" w:cs="Times New Roman"/>
                <w:color w:val="auto"/>
                <w:spacing w:val="0"/>
                <w:sz w:val="24"/>
                <w:szCs w:val="24"/>
              </w:rPr>
              <w:t>年</w:t>
            </w:r>
            <w:r>
              <w:rPr>
                <w:rStyle w:val="35"/>
                <w:rFonts w:hint="eastAsia" w:ascii="Times New Roman" w:hAnsi="Times New Roman" w:eastAsia="宋体" w:cs="Times New Roman"/>
                <w:color w:val="auto"/>
                <w:spacing w:val="0"/>
                <w:sz w:val="24"/>
                <w:szCs w:val="24"/>
                <w:lang w:val="en-US" w:eastAsia="zh-CN"/>
              </w:rPr>
              <w:t>11月</w:t>
            </w:r>
          </w:p>
        </w:tc>
      </w:tr>
      <w:tr w14:paraId="2F2D1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87" w:hRule="atLeast"/>
          <w:jc w:val="center"/>
        </w:trPr>
        <w:tc>
          <w:tcPr>
            <w:tcW w:w="1802" w:type="dxa"/>
            <w:shd w:val="clear" w:color="auto" w:fill="FFFFFF"/>
            <w:vAlign w:val="center"/>
          </w:tcPr>
          <w:p w14:paraId="091FB29F">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申领排污许可证情况</w:t>
            </w:r>
          </w:p>
        </w:tc>
        <w:tc>
          <w:tcPr>
            <w:tcW w:w="6753" w:type="dxa"/>
            <w:gridSpan w:val="9"/>
            <w:shd w:val="clear" w:color="auto" w:fill="FFFFFF"/>
            <w:vAlign w:val="center"/>
          </w:tcPr>
          <w:p w14:paraId="58D35995">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default" w:ascii="Times New Roman" w:hAnsi="Times New Roman" w:cs="Times New Roman" w:eastAsiaTheme="minorEastAsia"/>
                <w:spacing w:val="0"/>
                <w:sz w:val="24"/>
                <w:szCs w:val="24"/>
                <w:highlight w:val="none"/>
                <w:lang w:val="en-US" w:eastAsia="zh-CN"/>
              </w:rPr>
            </w:pPr>
            <w:r>
              <w:rPr>
                <w:rStyle w:val="35"/>
                <w:rFonts w:hint="eastAsia" w:ascii="Times New Roman" w:hAnsi="Times New Roman" w:cs="Times New Roman" w:eastAsiaTheme="minorEastAsia"/>
                <w:spacing w:val="0"/>
                <w:sz w:val="24"/>
                <w:szCs w:val="24"/>
                <w:highlight w:val="none"/>
                <w:lang w:val="en-US" w:eastAsia="zh-CN"/>
              </w:rPr>
              <w:t>2024年11月20日变更固定污染源排放登记，登记编号91410181MA9L8DWB56001P</w:t>
            </w:r>
          </w:p>
        </w:tc>
      </w:tr>
      <w:tr w14:paraId="2BA7F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14:paraId="3CD4D490">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rPr>
            </w:pPr>
            <w:r>
              <w:rPr>
                <w:rStyle w:val="35"/>
                <w:rFonts w:ascii="Times New Roman" w:hAnsi="Times New Roman" w:cs="Times New Roman" w:eastAsiaTheme="minorEastAsia"/>
                <w:b/>
                <w:bCs/>
                <w:spacing w:val="0"/>
                <w:sz w:val="24"/>
                <w:szCs w:val="24"/>
              </w:rPr>
              <w:t>验收工作的组织与启动时间</w:t>
            </w:r>
          </w:p>
        </w:tc>
        <w:tc>
          <w:tcPr>
            <w:tcW w:w="2230" w:type="dxa"/>
            <w:shd w:val="clear" w:color="auto" w:fill="FFFFFF"/>
            <w:vAlign w:val="center"/>
          </w:tcPr>
          <w:p w14:paraId="6C8BE040">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eastAsia="PMingLiU" w:cs="Times New Roman"/>
                <w:color w:val="auto"/>
                <w:spacing w:val="0"/>
                <w:sz w:val="24"/>
                <w:szCs w:val="24"/>
                <w:highlight w:val="none"/>
                <w:lang w:eastAsia="zh-TW"/>
              </w:rPr>
            </w:pPr>
            <w:r>
              <w:rPr>
                <w:rStyle w:val="35"/>
                <w:rFonts w:hint="eastAsia" w:ascii="Times New Roman" w:hAnsi="Times New Roman" w:cs="Times New Roman" w:eastAsiaTheme="minorEastAsia"/>
                <w:color w:val="auto"/>
                <w:spacing w:val="0"/>
                <w:sz w:val="24"/>
                <w:szCs w:val="24"/>
                <w:highlight w:val="none"/>
                <w:lang w:val="en-US" w:eastAsia="zh-CN"/>
              </w:rPr>
              <w:t>2024</w:t>
            </w:r>
            <w:r>
              <w:rPr>
                <w:rStyle w:val="35"/>
                <w:rFonts w:hint="eastAsia" w:ascii="Times New Roman" w:hAnsi="Times New Roman" w:cs="Times New Roman" w:eastAsiaTheme="minorEastAsia"/>
                <w:color w:val="auto"/>
                <w:spacing w:val="0"/>
                <w:sz w:val="24"/>
                <w:szCs w:val="24"/>
                <w:highlight w:val="none"/>
              </w:rPr>
              <w:t>年</w:t>
            </w:r>
            <w:r>
              <w:rPr>
                <w:rStyle w:val="35"/>
                <w:rFonts w:hint="eastAsia" w:ascii="Times New Roman" w:hAnsi="Times New Roman" w:cs="Times New Roman" w:eastAsiaTheme="minorEastAsia"/>
                <w:color w:val="auto"/>
                <w:spacing w:val="0"/>
                <w:sz w:val="24"/>
                <w:szCs w:val="24"/>
                <w:highlight w:val="none"/>
                <w:lang w:val="en-US" w:eastAsia="zh-CN"/>
              </w:rPr>
              <w:t>10</w:t>
            </w:r>
            <w:r>
              <w:rPr>
                <w:rStyle w:val="35"/>
                <w:rFonts w:hint="eastAsia" w:ascii="Times New Roman" w:hAnsi="Times New Roman" w:cs="Times New Roman" w:eastAsiaTheme="minorEastAsia"/>
                <w:color w:val="auto"/>
                <w:spacing w:val="0"/>
                <w:sz w:val="24"/>
                <w:szCs w:val="24"/>
                <w:highlight w:val="none"/>
              </w:rPr>
              <w:t>月</w:t>
            </w:r>
          </w:p>
        </w:tc>
        <w:tc>
          <w:tcPr>
            <w:tcW w:w="2165" w:type="dxa"/>
            <w:gridSpan w:val="5"/>
            <w:shd w:val="clear" w:color="auto" w:fill="FFFFFF"/>
            <w:vAlign w:val="center"/>
          </w:tcPr>
          <w:p w14:paraId="2D1B5A77">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color w:val="auto"/>
                <w:spacing w:val="0"/>
                <w:sz w:val="24"/>
                <w:szCs w:val="24"/>
                <w:highlight w:val="none"/>
              </w:rPr>
            </w:pPr>
            <w:r>
              <w:rPr>
                <w:rStyle w:val="35"/>
                <w:rFonts w:ascii="Times New Roman" w:hAnsi="Times New Roman" w:cs="Times New Roman" w:eastAsiaTheme="minorEastAsia"/>
                <w:b/>
                <w:bCs/>
                <w:color w:val="auto"/>
                <w:spacing w:val="0"/>
                <w:sz w:val="24"/>
                <w:szCs w:val="24"/>
                <w:highlight w:val="none"/>
              </w:rPr>
              <w:t>验收监测方案编制时间</w:t>
            </w:r>
          </w:p>
        </w:tc>
        <w:tc>
          <w:tcPr>
            <w:tcW w:w="2358" w:type="dxa"/>
            <w:gridSpan w:val="3"/>
            <w:shd w:val="clear" w:color="auto" w:fill="FFFFFF"/>
            <w:vAlign w:val="center"/>
          </w:tcPr>
          <w:p w14:paraId="1A5B048F">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eastAsia="PMingLiU" w:cs="Times New Roman"/>
                <w:color w:val="auto"/>
                <w:spacing w:val="0"/>
                <w:sz w:val="24"/>
                <w:szCs w:val="24"/>
                <w:highlight w:val="none"/>
                <w:lang w:eastAsia="zh-TW"/>
              </w:rPr>
            </w:pPr>
            <w:r>
              <w:rPr>
                <w:rStyle w:val="35"/>
                <w:rFonts w:hint="eastAsia" w:ascii="Times New Roman" w:hAnsi="Times New Roman" w:cs="Times New Roman" w:eastAsiaTheme="minorEastAsia"/>
                <w:color w:val="auto"/>
                <w:spacing w:val="0"/>
                <w:sz w:val="24"/>
                <w:szCs w:val="24"/>
                <w:highlight w:val="none"/>
                <w:lang w:val="en-US" w:eastAsia="zh-CN"/>
              </w:rPr>
              <w:t>2025</w:t>
            </w:r>
            <w:r>
              <w:rPr>
                <w:rStyle w:val="35"/>
                <w:rFonts w:hint="eastAsia" w:ascii="Times New Roman" w:hAnsi="Times New Roman" w:cs="Times New Roman" w:eastAsiaTheme="minorEastAsia"/>
                <w:color w:val="auto"/>
                <w:spacing w:val="0"/>
                <w:sz w:val="24"/>
                <w:szCs w:val="24"/>
                <w:highlight w:val="none"/>
              </w:rPr>
              <w:t>年</w:t>
            </w:r>
            <w:r>
              <w:rPr>
                <w:rStyle w:val="35"/>
                <w:rFonts w:hint="eastAsia" w:ascii="Times New Roman" w:hAnsi="Times New Roman" w:cs="Times New Roman" w:eastAsiaTheme="minorEastAsia"/>
                <w:color w:val="auto"/>
                <w:spacing w:val="0"/>
                <w:sz w:val="24"/>
                <w:szCs w:val="24"/>
                <w:highlight w:val="none"/>
                <w:lang w:val="en-US" w:eastAsia="zh-CN"/>
              </w:rPr>
              <w:t>1</w:t>
            </w:r>
            <w:r>
              <w:rPr>
                <w:rStyle w:val="35"/>
                <w:rFonts w:hint="eastAsia" w:ascii="Times New Roman" w:hAnsi="Times New Roman" w:cs="Times New Roman" w:eastAsiaTheme="minorEastAsia"/>
                <w:color w:val="auto"/>
                <w:spacing w:val="0"/>
                <w:sz w:val="24"/>
                <w:szCs w:val="24"/>
                <w:highlight w:val="none"/>
              </w:rPr>
              <w:t>月</w:t>
            </w:r>
          </w:p>
        </w:tc>
      </w:tr>
      <w:tr w14:paraId="0BC4F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14:paraId="321B8D52">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highlight w:val="none"/>
              </w:rPr>
            </w:pPr>
            <w:r>
              <w:rPr>
                <w:rStyle w:val="35"/>
                <w:rFonts w:ascii="Times New Roman" w:hAnsi="Times New Roman" w:cs="Times New Roman" w:eastAsiaTheme="minorEastAsia"/>
                <w:b/>
                <w:bCs/>
                <w:spacing w:val="0"/>
                <w:sz w:val="24"/>
                <w:szCs w:val="24"/>
                <w:highlight w:val="none"/>
              </w:rPr>
              <w:t>现场监测时间</w:t>
            </w:r>
          </w:p>
        </w:tc>
        <w:tc>
          <w:tcPr>
            <w:tcW w:w="6753" w:type="dxa"/>
            <w:gridSpan w:val="9"/>
            <w:shd w:val="clear" w:color="auto" w:fill="FFFFFF"/>
            <w:vAlign w:val="center"/>
          </w:tcPr>
          <w:p w14:paraId="17F7D233">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hint="eastAsia" w:ascii="Times New Roman" w:hAnsi="Times New Roman" w:cs="Times New Roman" w:eastAsiaTheme="minorEastAsia"/>
                <w:color w:val="auto"/>
                <w:spacing w:val="0"/>
                <w:sz w:val="24"/>
                <w:szCs w:val="24"/>
                <w:highlight w:val="none"/>
                <w:lang w:eastAsia="zh-CN"/>
              </w:rPr>
            </w:pPr>
            <w:r>
              <w:rPr>
                <w:rStyle w:val="35"/>
                <w:rFonts w:hint="eastAsia" w:ascii="Times New Roman" w:hAnsi="Times New Roman" w:cs="Times New Roman" w:eastAsiaTheme="minorEastAsia"/>
                <w:color w:val="auto"/>
                <w:spacing w:val="0"/>
                <w:sz w:val="24"/>
                <w:szCs w:val="24"/>
                <w:highlight w:val="none"/>
                <w:lang w:eastAsia="zh-CN"/>
              </w:rPr>
              <w:t>202</w:t>
            </w:r>
            <w:r>
              <w:rPr>
                <w:rStyle w:val="35"/>
                <w:rFonts w:hint="eastAsia" w:ascii="Times New Roman" w:hAnsi="Times New Roman" w:cs="Times New Roman" w:eastAsiaTheme="minorEastAsia"/>
                <w:color w:val="auto"/>
                <w:spacing w:val="0"/>
                <w:sz w:val="24"/>
                <w:szCs w:val="24"/>
                <w:highlight w:val="none"/>
                <w:lang w:val="en-US" w:eastAsia="zh-CN"/>
              </w:rPr>
              <w:t>5</w:t>
            </w:r>
            <w:r>
              <w:rPr>
                <w:rStyle w:val="35"/>
                <w:rFonts w:hint="eastAsia" w:ascii="Times New Roman" w:hAnsi="Times New Roman" w:cs="Times New Roman" w:eastAsiaTheme="minorEastAsia"/>
                <w:color w:val="auto"/>
                <w:spacing w:val="0"/>
                <w:sz w:val="24"/>
                <w:szCs w:val="24"/>
                <w:highlight w:val="none"/>
                <w:lang w:eastAsia="zh-CN"/>
              </w:rPr>
              <w:t>年</w:t>
            </w:r>
            <w:r>
              <w:rPr>
                <w:rStyle w:val="35"/>
                <w:rFonts w:hint="eastAsia" w:ascii="Times New Roman" w:hAnsi="Times New Roman" w:cs="Times New Roman" w:eastAsiaTheme="minorEastAsia"/>
                <w:color w:val="auto"/>
                <w:spacing w:val="0"/>
                <w:sz w:val="24"/>
                <w:szCs w:val="24"/>
                <w:highlight w:val="none"/>
                <w:lang w:val="en-US" w:eastAsia="zh-CN"/>
              </w:rPr>
              <w:t>2</w:t>
            </w:r>
            <w:r>
              <w:rPr>
                <w:rStyle w:val="35"/>
                <w:rFonts w:hint="eastAsia" w:ascii="Times New Roman" w:hAnsi="Times New Roman" w:cs="Times New Roman" w:eastAsiaTheme="minorEastAsia"/>
                <w:color w:val="auto"/>
                <w:spacing w:val="0"/>
                <w:sz w:val="24"/>
                <w:szCs w:val="24"/>
                <w:highlight w:val="none"/>
                <w:lang w:eastAsia="zh-CN"/>
              </w:rPr>
              <w:t>月</w:t>
            </w:r>
            <w:r>
              <w:rPr>
                <w:rStyle w:val="35"/>
                <w:rFonts w:hint="eastAsia" w:ascii="Times New Roman" w:hAnsi="Times New Roman" w:cs="Times New Roman" w:eastAsiaTheme="minorEastAsia"/>
                <w:color w:val="auto"/>
                <w:spacing w:val="0"/>
                <w:sz w:val="24"/>
                <w:szCs w:val="24"/>
                <w:highlight w:val="none"/>
                <w:lang w:val="en-US" w:eastAsia="zh-CN"/>
              </w:rPr>
              <w:t>13</w:t>
            </w:r>
            <w:r>
              <w:rPr>
                <w:rStyle w:val="35"/>
                <w:rFonts w:hint="eastAsia" w:ascii="Times New Roman" w:hAnsi="Times New Roman" w:cs="Times New Roman" w:eastAsiaTheme="minorEastAsia"/>
                <w:color w:val="auto"/>
                <w:spacing w:val="0"/>
                <w:sz w:val="24"/>
                <w:szCs w:val="24"/>
                <w:highlight w:val="none"/>
                <w:lang w:eastAsia="zh-CN"/>
              </w:rPr>
              <w:t>日—</w:t>
            </w:r>
            <w:r>
              <w:rPr>
                <w:rStyle w:val="35"/>
                <w:rFonts w:hint="eastAsia" w:ascii="Times New Roman" w:hAnsi="Times New Roman" w:cs="Times New Roman" w:eastAsiaTheme="minorEastAsia"/>
                <w:color w:val="auto"/>
                <w:spacing w:val="0"/>
                <w:sz w:val="24"/>
                <w:szCs w:val="24"/>
                <w:highlight w:val="none"/>
                <w:lang w:val="en-US" w:eastAsia="zh-CN"/>
              </w:rPr>
              <w:t>2025</w:t>
            </w:r>
            <w:r>
              <w:rPr>
                <w:rStyle w:val="35"/>
                <w:rFonts w:hint="eastAsia" w:ascii="Times New Roman" w:hAnsi="Times New Roman" w:cs="Times New Roman" w:eastAsiaTheme="minorEastAsia"/>
                <w:color w:val="auto"/>
                <w:spacing w:val="0"/>
                <w:sz w:val="24"/>
                <w:szCs w:val="24"/>
                <w:highlight w:val="none"/>
                <w:lang w:eastAsia="zh-CN"/>
              </w:rPr>
              <w:t>月</w:t>
            </w:r>
            <w:r>
              <w:rPr>
                <w:rStyle w:val="35"/>
                <w:rFonts w:hint="eastAsia" w:ascii="Times New Roman" w:hAnsi="Times New Roman" w:cs="Times New Roman" w:eastAsiaTheme="minorEastAsia"/>
                <w:color w:val="auto"/>
                <w:spacing w:val="0"/>
                <w:sz w:val="24"/>
                <w:szCs w:val="24"/>
                <w:highlight w:val="none"/>
                <w:lang w:val="en-US" w:eastAsia="zh-CN"/>
              </w:rPr>
              <w:t>0</w:t>
            </w:r>
            <w:r>
              <w:rPr>
                <w:rStyle w:val="35"/>
                <w:rFonts w:hint="eastAsia" w:ascii="Times New Roman" w:hAnsi="Times New Roman" w:cs="Times New Roman" w:eastAsiaTheme="minorEastAsia"/>
                <w:color w:val="auto"/>
                <w:spacing w:val="0"/>
                <w:sz w:val="24"/>
                <w:szCs w:val="24"/>
                <w:highlight w:val="none"/>
                <w:lang w:eastAsia="zh-CN"/>
              </w:rPr>
              <w:t>2</w:t>
            </w:r>
            <w:r>
              <w:rPr>
                <w:rStyle w:val="35"/>
                <w:rFonts w:hint="eastAsia" w:ascii="Times New Roman" w:hAnsi="Times New Roman" w:cs="Times New Roman" w:eastAsiaTheme="minorEastAsia"/>
                <w:color w:val="auto"/>
                <w:spacing w:val="0"/>
                <w:sz w:val="24"/>
                <w:szCs w:val="24"/>
                <w:highlight w:val="none"/>
                <w:lang w:val="en-US" w:eastAsia="zh-CN"/>
              </w:rPr>
              <w:t>月14</w:t>
            </w:r>
            <w:r>
              <w:rPr>
                <w:rStyle w:val="35"/>
                <w:rFonts w:hint="eastAsia" w:ascii="Times New Roman" w:hAnsi="Times New Roman" w:cs="Times New Roman" w:eastAsiaTheme="minorEastAsia"/>
                <w:color w:val="auto"/>
                <w:spacing w:val="0"/>
                <w:sz w:val="24"/>
                <w:szCs w:val="24"/>
                <w:highlight w:val="none"/>
                <w:lang w:eastAsia="zh-CN"/>
              </w:rPr>
              <w:t>日</w:t>
            </w:r>
          </w:p>
        </w:tc>
      </w:tr>
      <w:tr w14:paraId="65862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14:paraId="2639B5CE">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spacing w:val="0"/>
                <w:sz w:val="24"/>
                <w:szCs w:val="24"/>
                <w:highlight w:val="none"/>
              </w:rPr>
            </w:pPr>
            <w:r>
              <w:rPr>
                <w:rStyle w:val="35"/>
                <w:rFonts w:ascii="Times New Roman" w:hAnsi="Times New Roman" w:cs="Times New Roman" w:eastAsiaTheme="minorEastAsia"/>
                <w:b/>
                <w:bCs/>
                <w:spacing w:val="0"/>
                <w:sz w:val="24"/>
                <w:szCs w:val="24"/>
                <w:highlight w:val="none"/>
              </w:rPr>
              <w:t>投资总概算</w:t>
            </w:r>
          </w:p>
        </w:tc>
        <w:tc>
          <w:tcPr>
            <w:tcW w:w="2318" w:type="dxa"/>
            <w:gridSpan w:val="2"/>
            <w:shd w:val="clear" w:color="auto" w:fill="FFFFFF"/>
            <w:vAlign w:val="center"/>
          </w:tcPr>
          <w:p w14:paraId="24B9D939">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color w:val="auto"/>
                <w:spacing w:val="0"/>
                <w:sz w:val="24"/>
                <w:szCs w:val="24"/>
                <w:highlight w:val="none"/>
              </w:rPr>
            </w:pPr>
            <w:r>
              <w:rPr>
                <w:rStyle w:val="35"/>
                <w:rFonts w:hint="eastAsia" w:ascii="Times New Roman" w:hAnsi="Times New Roman" w:cs="Times New Roman" w:eastAsiaTheme="minorEastAsia"/>
                <w:color w:val="auto"/>
                <w:spacing w:val="0"/>
                <w:sz w:val="24"/>
                <w:szCs w:val="24"/>
                <w:highlight w:val="none"/>
                <w:lang w:val="en-US" w:eastAsia="zh-CN"/>
              </w:rPr>
              <w:t>160万元</w:t>
            </w:r>
          </w:p>
        </w:tc>
        <w:tc>
          <w:tcPr>
            <w:tcW w:w="1935" w:type="dxa"/>
            <w:gridSpan w:val="2"/>
            <w:shd w:val="clear" w:color="auto" w:fill="FFFFFF"/>
            <w:vAlign w:val="center"/>
          </w:tcPr>
          <w:p w14:paraId="6409EC3B">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color w:val="auto"/>
                <w:spacing w:val="0"/>
                <w:sz w:val="24"/>
                <w:szCs w:val="24"/>
                <w:highlight w:val="none"/>
              </w:rPr>
            </w:pPr>
            <w:r>
              <w:rPr>
                <w:rStyle w:val="35"/>
                <w:rFonts w:ascii="Times New Roman" w:hAnsi="Times New Roman" w:cs="Times New Roman" w:eastAsiaTheme="minorEastAsia"/>
                <w:b/>
                <w:bCs/>
                <w:color w:val="auto"/>
                <w:spacing w:val="0"/>
                <w:sz w:val="24"/>
                <w:szCs w:val="24"/>
                <w:highlight w:val="none"/>
              </w:rPr>
              <w:t>环保投资总概算</w:t>
            </w:r>
          </w:p>
        </w:tc>
        <w:tc>
          <w:tcPr>
            <w:tcW w:w="1055" w:type="dxa"/>
            <w:gridSpan w:val="3"/>
            <w:shd w:val="clear" w:color="auto" w:fill="FFFFFF"/>
            <w:vAlign w:val="center"/>
          </w:tcPr>
          <w:p w14:paraId="59DB7ECB">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color w:val="auto"/>
                <w:spacing w:val="0"/>
                <w:sz w:val="24"/>
                <w:szCs w:val="24"/>
                <w:highlight w:val="none"/>
              </w:rPr>
            </w:pPr>
            <w:r>
              <w:rPr>
                <w:rStyle w:val="35"/>
                <w:rFonts w:hint="eastAsia" w:ascii="Times New Roman" w:hAnsi="Times New Roman" w:cs="Times New Roman" w:eastAsiaTheme="minorEastAsia"/>
                <w:color w:val="auto"/>
                <w:spacing w:val="0"/>
                <w:sz w:val="24"/>
                <w:szCs w:val="24"/>
                <w:highlight w:val="none"/>
                <w:lang w:val="en-US" w:eastAsia="zh-CN"/>
              </w:rPr>
              <w:t>17</w:t>
            </w:r>
            <w:r>
              <w:rPr>
                <w:rStyle w:val="35"/>
                <w:rFonts w:hint="eastAsia" w:ascii="Times New Roman" w:hAnsi="Times New Roman" w:cs="Times New Roman" w:eastAsiaTheme="minorEastAsia"/>
                <w:color w:val="auto"/>
                <w:spacing w:val="0"/>
                <w:sz w:val="24"/>
                <w:szCs w:val="24"/>
                <w:highlight w:val="none"/>
              </w:rPr>
              <w:t>万元</w:t>
            </w:r>
          </w:p>
        </w:tc>
        <w:tc>
          <w:tcPr>
            <w:tcW w:w="705" w:type="dxa"/>
            <w:shd w:val="clear" w:color="auto" w:fill="FFFFFF"/>
            <w:vAlign w:val="center"/>
          </w:tcPr>
          <w:p w14:paraId="26717D86">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color w:val="auto"/>
                <w:spacing w:val="0"/>
                <w:sz w:val="24"/>
                <w:szCs w:val="24"/>
                <w:highlight w:val="none"/>
              </w:rPr>
            </w:pPr>
            <w:r>
              <w:rPr>
                <w:rStyle w:val="35"/>
                <w:rFonts w:ascii="Times New Roman" w:hAnsi="Times New Roman" w:cs="Times New Roman" w:eastAsiaTheme="minorEastAsia"/>
                <w:color w:val="auto"/>
                <w:spacing w:val="0"/>
                <w:sz w:val="24"/>
                <w:szCs w:val="24"/>
                <w:highlight w:val="none"/>
              </w:rPr>
              <w:t>比例</w:t>
            </w:r>
          </w:p>
        </w:tc>
        <w:tc>
          <w:tcPr>
            <w:tcW w:w="740" w:type="dxa"/>
            <w:shd w:val="clear" w:color="auto" w:fill="FFFFFF"/>
            <w:vAlign w:val="center"/>
          </w:tcPr>
          <w:p w14:paraId="33797A41">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color w:val="auto"/>
                <w:spacing w:val="0"/>
                <w:sz w:val="24"/>
                <w:szCs w:val="24"/>
                <w:highlight w:val="none"/>
              </w:rPr>
            </w:pPr>
            <w:r>
              <w:rPr>
                <w:rStyle w:val="35"/>
                <w:rFonts w:hint="eastAsia" w:ascii="Times New Roman" w:hAnsi="Times New Roman" w:cs="Times New Roman" w:eastAsiaTheme="minorEastAsia"/>
                <w:color w:val="auto"/>
                <w:spacing w:val="0"/>
                <w:sz w:val="24"/>
                <w:szCs w:val="24"/>
                <w:highlight w:val="none"/>
                <w:lang w:val="en-US" w:eastAsia="zh-CN"/>
              </w:rPr>
              <w:t>10.62</w:t>
            </w:r>
            <w:r>
              <w:rPr>
                <w:rStyle w:val="35"/>
                <w:rFonts w:ascii="Times New Roman" w:hAnsi="Times New Roman" w:cs="Times New Roman" w:eastAsiaTheme="minorEastAsia"/>
                <w:color w:val="auto"/>
                <w:spacing w:val="0"/>
                <w:sz w:val="24"/>
                <w:szCs w:val="24"/>
                <w:highlight w:val="none"/>
              </w:rPr>
              <w:t>%</w:t>
            </w:r>
          </w:p>
        </w:tc>
      </w:tr>
      <w:tr w14:paraId="718FA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14:paraId="745423C3">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color w:val="auto"/>
                <w:spacing w:val="0"/>
                <w:sz w:val="24"/>
                <w:szCs w:val="24"/>
                <w:highlight w:val="none"/>
              </w:rPr>
            </w:pPr>
            <w:r>
              <w:rPr>
                <w:rStyle w:val="35"/>
                <w:rFonts w:ascii="Times New Roman" w:hAnsi="Times New Roman" w:cs="Times New Roman" w:eastAsiaTheme="minorEastAsia"/>
                <w:b/>
                <w:bCs/>
                <w:color w:val="auto"/>
                <w:spacing w:val="0"/>
                <w:sz w:val="24"/>
                <w:szCs w:val="24"/>
                <w:highlight w:val="none"/>
              </w:rPr>
              <w:t>实际总投资</w:t>
            </w:r>
          </w:p>
        </w:tc>
        <w:tc>
          <w:tcPr>
            <w:tcW w:w="2318" w:type="dxa"/>
            <w:gridSpan w:val="2"/>
            <w:shd w:val="clear" w:color="auto" w:fill="FFFFFF"/>
            <w:vAlign w:val="center"/>
          </w:tcPr>
          <w:p w14:paraId="7A9F049D">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color w:val="FF0000"/>
                <w:spacing w:val="0"/>
                <w:sz w:val="24"/>
                <w:szCs w:val="24"/>
                <w:highlight w:val="none"/>
              </w:rPr>
            </w:pPr>
            <w:r>
              <w:rPr>
                <w:rStyle w:val="35"/>
                <w:rFonts w:hint="eastAsia" w:ascii="Times New Roman" w:hAnsi="Times New Roman" w:cs="Times New Roman" w:eastAsiaTheme="minorEastAsia"/>
                <w:color w:val="auto"/>
                <w:spacing w:val="0"/>
                <w:sz w:val="24"/>
                <w:szCs w:val="24"/>
                <w:highlight w:val="none"/>
                <w:lang w:val="en-US" w:eastAsia="zh-CN"/>
              </w:rPr>
              <w:t>160万元</w:t>
            </w:r>
          </w:p>
        </w:tc>
        <w:tc>
          <w:tcPr>
            <w:tcW w:w="1935" w:type="dxa"/>
            <w:gridSpan w:val="2"/>
            <w:shd w:val="clear" w:color="auto" w:fill="FFFFFF"/>
            <w:vAlign w:val="center"/>
          </w:tcPr>
          <w:p w14:paraId="21FF5AD8">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b/>
                <w:bCs/>
                <w:color w:val="FF0000"/>
                <w:spacing w:val="0"/>
                <w:sz w:val="24"/>
                <w:szCs w:val="24"/>
                <w:highlight w:val="none"/>
              </w:rPr>
            </w:pPr>
            <w:r>
              <w:rPr>
                <w:rStyle w:val="35"/>
                <w:rFonts w:ascii="Times New Roman" w:hAnsi="Times New Roman" w:cs="Times New Roman" w:eastAsiaTheme="minorEastAsia"/>
                <w:b/>
                <w:bCs/>
                <w:color w:val="000000" w:themeColor="text1"/>
                <w:spacing w:val="0"/>
                <w:sz w:val="24"/>
                <w:szCs w:val="24"/>
                <w:highlight w:val="none"/>
              </w:rPr>
              <w:t>实际环保投资</w:t>
            </w:r>
          </w:p>
        </w:tc>
        <w:tc>
          <w:tcPr>
            <w:tcW w:w="1055" w:type="dxa"/>
            <w:gridSpan w:val="3"/>
            <w:shd w:val="clear" w:color="auto" w:fill="FFFFFF"/>
            <w:vAlign w:val="center"/>
          </w:tcPr>
          <w:p w14:paraId="21C13382">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color w:val="FF0000"/>
                <w:spacing w:val="0"/>
                <w:sz w:val="24"/>
                <w:szCs w:val="24"/>
                <w:highlight w:val="none"/>
              </w:rPr>
            </w:pPr>
            <w:r>
              <w:rPr>
                <w:rStyle w:val="35"/>
                <w:rFonts w:hint="eastAsia" w:ascii="Times New Roman" w:hAnsi="Times New Roman" w:cs="Times New Roman" w:eastAsiaTheme="minorEastAsia"/>
                <w:color w:val="auto"/>
                <w:spacing w:val="0"/>
                <w:sz w:val="24"/>
                <w:szCs w:val="24"/>
                <w:highlight w:val="none"/>
                <w:lang w:val="en-US" w:eastAsia="zh-CN"/>
              </w:rPr>
              <w:t>4.5</w:t>
            </w:r>
            <w:r>
              <w:rPr>
                <w:rStyle w:val="35"/>
                <w:rFonts w:hint="eastAsia" w:ascii="Times New Roman" w:hAnsi="Times New Roman" w:cs="Times New Roman" w:eastAsiaTheme="minorEastAsia"/>
                <w:color w:val="auto"/>
                <w:spacing w:val="0"/>
                <w:sz w:val="24"/>
                <w:szCs w:val="24"/>
                <w:highlight w:val="none"/>
              </w:rPr>
              <w:t>万元</w:t>
            </w:r>
          </w:p>
        </w:tc>
        <w:tc>
          <w:tcPr>
            <w:tcW w:w="705" w:type="dxa"/>
            <w:shd w:val="clear" w:color="auto" w:fill="FFFFFF"/>
            <w:vAlign w:val="center"/>
          </w:tcPr>
          <w:p w14:paraId="5ED7C13B">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color w:val="FF0000"/>
                <w:spacing w:val="0"/>
                <w:sz w:val="24"/>
                <w:szCs w:val="24"/>
                <w:highlight w:val="none"/>
              </w:rPr>
            </w:pPr>
            <w:r>
              <w:rPr>
                <w:rStyle w:val="35"/>
                <w:rFonts w:ascii="Times New Roman" w:hAnsi="Times New Roman" w:cs="Times New Roman" w:eastAsiaTheme="minorEastAsia"/>
                <w:color w:val="000000" w:themeColor="text1"/>
                <w:spacing w:val="0"/>
                <w:sz w:val="24"/>
                <w:szCs w:val="24"/>
                <w:highlight w:val="none"/>
              </w:rPr>
              <w:t>比例</w:t>
            </w:r>
          </w:p>
        </w:tc>
        <w:tc>
          <w:tcPr>
            <w:tcW w:w="740" w:type="dxa"/>
            <w:shd w:val="clear" w:color="auto" w:fill="FFFFFF"/>
            <w:vAlign w:val="center"/>
          </w:tcPr>
          <w:p w14:paraId="2F79211E">
            <w:pPr>
              <w:pStyle w:val="34"/>
              <w:keepNext w:val="0"/>
              <w:keepLines w:val="0"/>
              <w:suppressLineNumbers w:val="0"/>
              <w:shd w:val="clear" w:color="auto" w:fill="auto"/>
              <w:spacing w:before="0" w:beforeAutospacing="0" w:after="0" w:afterAutospacing="0" w:line="280" w:lineRule="exact"/>
              <w:ind w:left="0" w:right="0" w:firstLine="0"/>
              <w:jc w:val="center"/>
              <w:rPr>
                <w:rStyle w:val="35"/>
                <w:rFonts w:ascii="Times New Roman" w:hAnsi="Times New Roman" w:cs="Times New Roman" w:eastAsiaTheme="minorEastAsia"/>
                <w:color w:val="FF0000"/>
                <w:spacing w:val="0"/>
                <w:sz w:val="24"/>
                <w:szCs w:val="24"/>
                <w:highlight w:val="none"/>
              </w:rPr>
            </w:pPr>
            <w:r>
              <w:rPr>
                <w:rStyle w:val="35"/>
                <w:rFonts w:hint="eastAsia" w:ascii="Times New Roman" w:hAnsi="Times New Roman" w:cs="Times New Roman" w:eastAsiaTheme="minorEastAsia"/>
                <w:color w:val="auto"/>
                <w:spacing w:val="0"/>
                <w:sz w:val="24"/>
                <w:szCs w:val="24"/>
                <w:highlight w:val="none"/>
                <w:lang w:val="en-US" w:eastAsia="zh-CN"/>
              </w:rPr>
              <w:t>2.8</w:t>
            </w:r>
            <w:r>
              <w:rPr>
                <w:rStyle w:val="35"/>
                <w:rFonts w:hint="eastAsia" w:ascii="Times New Roman" w:hAnsi="Times New Roman" w:cs="Times New Roman" w:eastAsiaTheme="minorEastAsia"/>
                <w:color w:val="auto"/>
                <w:spacing w:val="0"/>
                <w:sz w:val="24"/>
                <w:szCs w:val="24"/>
                <w:highlight w:val="none"/>
                <w:lang w:val="en-US"/>
              </w:rPr>
              <w:t>%</w:t>
            </w:r>
          </w:p>
        </w:tc>
      </w:tr>
    </w:tbl>
    <w:p w14:paraId="4F1486C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rPr>
        <w:t>根据国环规环评[2017]4号文件《建设项目竣工环境保护验收暂行办法》及国务院第682号《建设项目环境保护管理条例》（2017年修订），</w:t>
      </w:r>
      <w:r>
        <w:rPr>
          <w:rFonts w:hint="eastAsia" w:ascii="宋体" w:hAnsi="宋体" w:eastAsia="宋体" w:cs="宋体"/>
          <w:sz w:val="28"/>
          <w:szCs w:val="28"/>
          <w:highlight w:val="none"/>
          <w:lang w:eastAsia="zh-CN"/>
        </w:rPr>
        <w:t>我公司</w:t>
      </w:r>
      <w:r>
        <w:rPr>
          <w:rFonts w:hint="eastAsia" w:ascii="宋体" w:hAnsi="宋体" w:eastAsia="宋体" w:cs="宋体"/>
          <w:sz w:val="28"/>
          <w:szCs w:val="28"/>
          <w:highlight w:val="none"/>
        </w:rPr>
        <w:t>委托</w:t>
      </w:r>
      <w:r>
        <w:rPr>
          <w:rFonts w:hint="eastAsia" w:ascii="宋体" w:hAnsi="宋体" w:eastAsia="宋体" w:cs="宋体"/>
          <w:sz w:val="28"/>
          <w:szCs w:val="28"/>
          <w:highlight w:val="none"/>
          <w:lang w:eastAsia="zh-CN"/>
        </w:rPr>
        <w:t>河南</w:t>
      </w:r>
      <w:r>
        <w:rPr>
          <w:rFonts w:hint="eastAsia" w:ascii="宋体" w:hAnsi="宋体" w:eastAsia="宋体" w:cs="宋体"/>
          <w:sz w:val="28"/>
          <w:szCs w:val="28"/>
          <w:highlight w:val="none"/>
          <w:lang w:val="en-US" w:eastAsia="zh-CN"/>
        </w:rPr>
        <w:t>恒信检测研究院</w:t>
      </w:r>
      <w:r>
        <w:rPr>
          <w:rFonts w:hint="eastAsia" w:ascii="宋体" w:hAnsi="宋体" w:eastAsia="宋体" w:cs="宋体"/>
          <w:sz w:val="28"/>
          <w:szCs w:val="28"/>
          <w:highlight w:val="none"/>
          <w:lang w:eastAsia="zh-CN"/>
        </w:rPr>
        <w:t>有限公司</w:t>
      </w:r>
      <w:r>
        <w:rPr>
          <w:rFonts w:hint="eastAsia" w:ascii="宋体" w:hAnsi="宋体" w:eastAsia="宋体" w:cs="宋体"/>
          <w:sz w:val="28"/>
          <w:szCs w:val="28"/>
          <w:highlight w:val="none"/>
        </w:rPr>
        <w:t>于</w:t>
      </w:r>
      <w:r>
        <w:rPr>
          <w:rStyle w:val="35"/>
          <w:rFonts w:hint="eastAsia" w:ascii="宋体" w:hAnsi="宋体" w:eastAsia="宋体" w:cs="宋体"/>
          <w:color w:val="auto"/>
          <w:spacing w:val="0"/>
          <w:sz w:val="28"/>
          <w:szCs w:val="28"/>
          <w:highlight w:val="none"/>
          <w:lang w:eastAsia="zh-CN"/>
        </w:rPr>
        <w:t>202</w:t>
      </w:r>
      <w:r>
        <w:rPr>
          <w:rStyle w:val="35"/>
          <w:rFonts w:hint="eastAsia" w:ascii="宋体" w:hAnsi="宋体" w:eastAsia="宋体" w:cs="宋体"/>
          <w:color w:val="auto"/>
          <w:spacing w:val="0"/>
          <w:sz w:val="28"/>
          <w:szCs w:val="28"/>
          <w:highlight w:val="none"/>
          <w:lang w:val="en-US" w:eastAsia="zh-CN"/>
        </w:rPr>
        <w:t>5</w:t>
      </w:r>
      <w:r>
        <w:rPr>
          <w:rStyle w:val="35"/>
          <w:rFonts w:hint="eastAsia" w:ascii="宋体" w:hAnsi="宋体" w:eastAsia="宋体" w:cs="宋体"/>
          <w:color w:val="auto"/>
          <w:spacing w:val="0"/>
          <w:sz w:val="28"/>
          <w:szCs w:val="28"/>
          <w:highlight w:val="none"/>
          <w:lang w:eastAsia="zh-CN"/>
        </w:rPr>
        <w:t>年</w:t>
      </w:r>
      <w:r>
        <w:rPr>
          <w:rStyle w:val="35"/>
          <w:rFonts w:hint="eastAsia" w:ascii="宋体" w:hAnsi="宋体" w:eastAsia="宋体" w:cs="宋体"/>
          <w:color w:val="auto"/>
          <w:spacing w:val="0"/>
          <w:sz w:val="28"/>
          <w:szCs w:val="28"/>
          <w:highlight w:val="none"/>
          <w:lang w:val="en-US" w:eastAsia="zh-CN"/>
        </w:rPr>
        <w:t>02</w:t>
      </w:r>
      <w:r>
        <w:rPr>
          <w:rStyle w:val="35"/>
          <w:rFonts w:hint="eastAsia" w:ascii="宋体" w:hAnsi="宋体" w:eastAsia="宋体" w:cs="宋体"/>
          <w:color w:val="auto"/>
          <w:spacing w:val="0"/>
          <w:sz w:val="28"/>
          <w:szCs w:val="28"/>
          <w:highlight w:val="none"/>
          <w:lang w:eastAsia="zh-CN"/>
        </w:rPr>
        <w:t>月</w:t>
      </w:r>
      <w:r>
        <w:rPr>
          <w:rStyle w:val="35"/>
          <w:rFonts w:hint="eastAsia" w:ascii="宋体" w:hAnsi="宋体" w:eastAsia="宋体" w:cs="宋体"/>
          <w:color w:val="auto"/>
          <w:spacing w:val="0"/>
          <w:sz w:val="28"/>
          <w:szCs w:val="28"/>
          <w:highlight w:val="none"/>
          <w:lang w:val="en-US" w:eastAsia="zh-CN"/>
        </w:rPr>
        <w:t>13</w:t>
      </w:r>
      <w:r>
        <w:rPr>
          <w:rStyle w:val="35"/>
          <w:rFonts w:hint="eastAsia" w:ascii="宋体" w:hAnsi="宋体" w:eastAsia="宋体" w:cs="宋体"/>
          <w:color w:val="auto"/>
          <w:spacing w:val="0"/>
          <w:sz w:val="28"/>
          <w:szCs w:val="28"/>
          <w:highlight w:val="none"/>
          <w:lang w:eastAsia="zh-CN"/>
        </w:rPr>
        <w:t>日—</w:t>
      </w:r>
      <w:r>
        <w:rPr>
          <w:rStyle w:val="35"/>
          <w:rFonts w:hint="eastAsia" w:ascii="宋体" w:hAnsi="宋体" w:eastAsia="宋体" w:cs="宋体"/>
          <w:color w:val="auto"/>
          <w:spacing w:val="0"/>
          <w:sz w:val="28"/>
          <w:szCs w:val="28"/>
          <w:highlight w:val="none"/>
          <w:lang w:val="en-US" w:eastAsia="zh-CN"/>
        </w:rPr>
        <w:t>2025年02月14</w:t>
      </w:r>
      <w:r>
        <w:rPr>
          <w:rStyle w:val="35"/>
          <w:rFonts w:hint="eastAsia" w:ascii="宋体" w:hAnsi="宋体" w:eastAsia="宋体" w:cs="宋体"/>
          <w:color w:val="auto"/>
          <w:spacing w:val="0"/>
          <w:sz w:val="28"/>
          <w:szCs w:val="28"/>
          <w:highlight w:val="none"/>
          <w:lang w:eastAsia="zh-CN"/>
        </w:rPr>
        <w:t>日</w:t>
      </w:r>
      <w:r>
        <w:rPr>
          <w:rFonts w:hint="eastAsia" w:ascii="宋体" w:hAnsi="宋体" w:eastAsia="宋体" w:cs="宋体"/>
          <w:sz w:val="28"/>
          <w:szCs w:val="28"/>
          <w:highlight w:val="none"/>
        </w:rPr>
        <w:t>对本项目进行监测，同时我公司针对该项目执行环评批复及环评建议的实际情况</w:t>
      </w:r>
      <w:r>
        <w:rPr>
          <w:rFonts w:hint="eastAsia" w:ascii="宋体" w:hAnsi="宋体" w:eastAsia="宋体" w:cs="宋体"/>
          <w:sz w:val="28"/>
          <w:szCs w:val="28"/>
        </w:rPr>
        <w:t>、环境管理检查结果、环保设施建设及运行情况、污染物排放浓度及污染物排放总量情况，按照国家相关标准，编制了《</w:t>
      </w:r>
      <w:r>
        <w:rPr>
          <w:rFonts w:hint="eastAsia" w:ascii="Times New Roman" w:hAnsi="Times New Roman" w:eastAsia="宋体" w:cs="Times New Roman"/>
          <w:color w:val="000000"/>
          <w:sz w:val="28"/>
          <w:szCs w:val="28"/>
          <w:lang w:val="en-US" w:eastAsia="zh-CN"/>
        </w:rPr>
        <w:t>河南腾顺铝业科技有限公司年加工5万吨铝板带扩建项目</w:t>
      </w:r>
      <w:r>
        <w:rPr>
          <w:rFonts w:hint="eastAsia" w:ascii="宋体" w:hAnsi="宋体" w:eastAsia="宋体" w:cs="宋体"/>
          <w:sz w:val="28"/>
          <w:szCs w:val="28"/>
        </w:rPr>
        <w:t>竣工环境保护验收监测报告》。</w:t>
      </w:r>
    </w:p>
    <w:p w14:paraId="79AAF279">
      <w:pPr>
        <w:pStyle w:val="2"/>
        <w:pageBreakBefore w:val="0"/>
        <w:widowControl w:val="0"/>
        <w:kinsoku/>
        <w:wordWrap/>
        <w:overflowPunct/>
        <w:topLinePunct w:val="0"/>
        <w:autoSpaceDE/>
        <w:autoSpaceDN/>
        <w:bidi w:val="0"/>
        <w:adjustRightInd/>
        <w:snapToGrid/>
        <w:spacing w:before="0" w:after="0" w:line="500" w:lineRule="exact"/>
        <w:textAlignment w:val="auto"/>
        <w:rPr>
          <w:rFonts w:ascii="Times New Roman" w:hAnsi="Times New Roman" w:cs="Times New Roman"/>
          <w:sz w:val="32"/>
        </w:rPr>
      </w:pPr>
      <w:bookmarkStart w:id="5" w:name="_Toc28587"/>
      <w:bookmarkStart w:id="6" w:name="_Toc14102"/>
      <w:r>
        <w:rPr>
          <w:rFonts w:ascii="Times New Roman" w:hAnsi="Times New Roman" w:cs="Times New Roman"/>
          <w:sz w:val="32"/>
        </w:rPr>
        <w:t>2</w:t>
      </w:r>
      <w:r>
        <w:rPr>
          <w:rFonts w:hint="eastAsia" w:ascii="Times New Roman" w:hAnsi="Times New Roman" w:cs="Times New Roman"/>
          <w:sz w:val="32"/>
          <w:lang w:val="en-US" w:eastAsia="zh-CN"/>
        </w:rPr>
        <w:t xml:space="preserve"> </w:t>
      </w:r>
      <w:r>
        <w:rPr>
          <w:rFonts w:ascii="Times New Roman" w:hAnsi="Times New Roman" w:cs="Times New Roman"/>
          <w:sz w:val="32"/>
        </w:rPr>
        <w:t>验收依据</w:t>
      </w:r>
      <w:bookmarkEnd w:id="5"/>
      <w:bookmarkEnd w:id="6"/>
    </w:p>
    <w:p w14:paraId="7067D365">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s="Times New Roman"/>
          <w:b/>
          <w:bCs/>
          <w:sz w:val="28"/>
          <w:szCs w:val="28"/>
        </w:rPr>
      </w:pPr>
      <w:r>
        <w:rPr>
          <w:rFonts w:ascii="Times New Roman" w:hAnsi="Times New Roman" w:cs="Times New Roman"/>
          <w:sz w:val="28"/>
          <w:szCs w:val="28"/>
        </w:rPr>
        <w:t>（1）《中华人民共和国环境保护法》（2015年1月1日施行）；</w:t>
      </w:r>
    </w:p>
    <w:p w14:paraId="06C2A613">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（2）《中华人民共和国环境影响评价法》（201</w:t>
      </w:r>
      <w:r>
        <w:rPr>
          <w:rFonts w:hint="eastAsia" w:ascii="Times New Roman" w:hAnsi="Times New Roman" w:cs="Times New Roman"/>
          <w:sz w:val="28"/>
          <w:szCs w:val="28"/>
          <w:lang w:val="en-US" w:eastAsia="zh-CN"/>
        </w:rPr>
        <w:t>8</w:t>
      </w:r>
      <w:r>
        <w:rPr>
          <w:rFonts w:ascii="Times New Roman" w:hAnsi="Times New Roman" w:cs="Times New Roman"/>
          <w:sz w:val="28"/>
          <w:szCs w:val="28"/>
        </w:rPr>
        <w:t>年</w:t>
      </w:r>
      <w:r>
        <w:rPr>
          <w:rFonts w:hint="eastAsia" w:ascii="Times New Roman" w:hAnsi="Times New Roman" w:cs="Times New Roman"/>
          <w:sz w:val="28"/>
          <w:szCs w:val="28"/>
          <w:lang w:val="en-US" w:eastAsia="zh-CN"/>
        </w:rPr>
        <w:t>12</w:t>
      </w:r>
      <w:r>
        <w:rPr>
          <w:rFonts w:ascii="Times New Roman" w:hAnsi="Times New Roman" w:cs="Times New Roman"/>
          <w:sz w:val="28"/>
          <w:szCs w:val="28"/>
        </w:rPr>
        <w:t>月</w:t>
      </w:r>
      <w:r>
        <w:rPr>
          <w:rFonts w:hint="eastAsia" w:ascii="Times New Roman" w:hAnsi="Times New Roman" w:cs="Times New Roman"/>
          <w:sz w:val="28"/>
          <w:szCs w:val="28"/>
          <w:lang w:val="en-US" w:eastAsia="zh-CN"/>
        </w:rPr>
        <w:t>29</w:t>
      </w:r>
      <w:r>
        <w:rPr>
          <w:rFonts w:ascii="Times New Roman" w:hAnsi="Times New Roman" w:cs="Times New Roman"/>
          <w:sz w:val="28"/>
          <w:szCs w:val="28"/>
        </w:rPr>
        <w:t>日</w:t>
      </w:r>
      <w:r>
        <w:rPr>
          <w:rFonts w:hint="eastAsia" w:ascii="Times New Roman" w:hAnsi="Times New Roman" w:cs="Times New Roman"/>
          <w:sz w:val="28"/>
          <w:szCs w:val="28"/>
          <w:lang w:val="en-US" w:eastAsia="zh-CN"/>
        </w:rPr>
        <w:t>修正版</w:t>
      </w:r>
      <w:r>
        <w:rPr>
          <w:rFonts w:ascii="Times New Roman" w:hAnsi="Times New Roman" w:cs="Times New Roman"/>
          <w:sz w:val="28"/>
          <w:szCs w:val="28"/>
        </w:rPr>
        <w:t>）；</w:t>
      </w:r>
    </w:p>
    <w:p w14:paraId="24AAF0DD">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（3）《建设项目环境保护管理条例》（国务院第682号）；</w:t>
      </w:r>
    </w:p>
    <w:p w14:paraId="6CBFE3D7">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（4）《建设项目竣工环境保护验收暂行办法》</w:t>
      </w:r>
      <w:r>
        <w:rPr>
          <w:rFonts w:hint="eastAsia" w:ascii="Times New Roman" w:hAnsi="Times New Roman" w:cs="Times New Roman"/>
          <w:sz w:val="28"/>
          <w:szCs w:val="28"/>
          <w:lang w:eastAsia="zh-CN"/>
        </w:rPr>
        <w:t>（</w:t>
      </w:r>
      <w:r>
        <w:rPr>
          <w:rFonts w:ascii="Times New Roman" w:hAnsi="Times New Roman" w:cs="Times New Roman"/>
          <w:sz w:val="28"/>
          <w:szCs w:val="28"/>
        </w:rPr>
        <w:t>国环规环评[2017]4号</w:t>
      </w:r>
      <w:r>
        <w:rPr>
          <w:rFonts w:hint="eastAsia" w:ascii="Times New Roman" w:hAnsi="Times New Roman" w:cs="Times New Roman"/>
          <w:sz w:val="28"/>
          <w:szCs w:val="28"/>
          <w:lang w:eastAsia="zh-CN"/>
        </w:rPr>
        <w:t>）</w:t>
      </w:r>
      <w:r>
        <w:rPr>
          <w:rFonts w:ascii="Times New Roman" w:hAnsi="Times New Roman" w:cs="Times New Roman"/>
          <w:sz w:val="28"/>
          <w:szCs w:val="28"/>
        </w:rPr>
        <w:t>；</w:t>
      </w:r>
    </w:p>
    <w:p w14:paraId="50695DB5">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lang w:val="en-US" w:eastAsia="zh-CN"/>
        </w:rPr>
        <w:t>5</w:t>
      </w:r>
      <w:r>
        <w:rPr>
          <w:rFonts w:ascii="Times New Roman" w:hAnsi="Times New Roman" w:cs="Times New Roman"/>
          <w:sz w:val="28"/>
          <w:szCs w:val="28"/>
        </w:rPr>
        <w:t>）《建设项目竣工环境保护验收技术指南污染影响类》</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生态环境部公告[2018]09号）</w:t>
      </w:r>
      <w:r>
        <w:rPr>
          <w:rFonts w:ascii="Times New Roman" w:hAnsi="Times New Roman" w:cs="Times New Roman"/>
          <w:sz w:val="28"/>
          <w:szCs w:val="28"/>
        </w:rPr>
        <w:t>；</w:t>
      </w:r>
    </w:p>
    <w:p w14:paraId="2267080D">
      <w:pPr>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lang w:val="en-US" w:eastAsia="zh-CN"/>
        </w:rPr>
        <w:t>6</w:t>
      </w:r>
      <w:r>
        <w:rPr>
          <w:rFonts w:ascii="Times New Roman" w:hAnsi="Times New Roman" w:cs="Times New Roman"/>
          <w:sz w:val="28"/>
          <w:szCs w:val="28"/>
        </w:rPr>
        <w:t>）《</w:t>
      </w:r>
      <w:r>
        <w:rPr>
          <w:rFonts w:hint="eastAsia" w:ascii="Times New Roman" w:hAnsi="Times New Roman" w:eastAsia="宋体" w:cs="Times New Roman"/>
          <w:color w:val="000000"/>
          <w:sz w:val="28"/>
          <w:szCs w:val="28"/>
          <w:lang w:val="en-US" w:eastAsia="zh-CN"/>
        </w:rPr>
        <w:t>河南腾顺铝业科技有限公司年加工 5 万吨铝板带扩建项目</w:t>
      </w:r>
      <w:r>
        <w:rPr>
          <w:rFonts w:ascii="Times New Roman" w:hAnsi="Times New Roman" w:cs="Times New Roman"/>
          <w:sz w:val="28"/>
          <w:szCs w:val="28"/>
        </w:rPr>
        <w:t>》（报批版）（</w:t>
      </w:r>
      <w:r>
        <w:rPr>
          <w:rFonts w:hint="eastAsia" w:ascii="Times New Roman" w:hAnsi="Times New Roman" w:cs="Times New Roman"/>
          <w:sz w:val="28"/>
          <w:szCs w:val="28"/>
          <w:lang w:val="en-US" w:eastAsia="zh-CN"/>
        </w:rPr>
        <w:t>2024</w:t>
      </w:r>
      <w:r>
        <w:rPr>
          <w:rFonts w:ascii="Times New Roman" w:hAnsi="Times New Roman" w:cs="Times New Roman"/>
          <w:sz w:val="28"/>
          <w:szCs w:val="28"/>
        </w:rPr>
        <w:t>年</w:t>
      </w:r>
      <w:r>
        <w:rPr>
          <w:rFonts w:hint="eastAsia" w:ascii="Times New Roman" w:hAnsi="Times New Roman" w:cs="Times New Roman"/>
          <w:sz w:val="28"/>
          <w:szCs w:val="28"/>
          <w:lang w:val="en-US" w:eastAsia="zh-CN"/>
        </w:rPr>
        <w:t>08</w:t>
      </w:r>
      <w:r>
        <w:rPr>
          <w:rFonts w:ascii="Times New Roman" w:hAnsi="Times New Roman" w:cs="Times New Roman"/>
          <w:sz w:val="28"/>
          <w:szCs w:val="28"/>
        </w:rPr>
        <w:t>月）；</w:t>
      </w:r>
    </w:p>
    <w:p w14:paraId="2981440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lang w:val="en-US" w:eastAsia="zh-CN"/>
        </w:rPr>
        <w:t>7</w:t>
      </w:r>
      <w:r>
        <w:rPr>
          <w:rFonts w:ascii="Times New Roman" w:hAnsi="Times New Roman" w:cs="Times New Roman"/>
          <w:sz w:val="28"/>
          <w:szCs w:val="28"/>
        </w:rPr>
        <w:t>） 关于《</w:t>
      </w:r>
      <w:r>
        <w:rPr>
          <w:rFonts w:hint="eastAsia" w:ascii="Times New Roman" w:hAnsi="Times New Roman" w:eastAsia="宋体" w:cs="Times New Roman"/>
          <w:color w:val="000000"/>
          <w:sz w:val="28"/>
          <w:szCs w:val="28"/>
          <w:lang w:val="en-US" w:eastAsia="zh-CN"/>
        </w:rPr>
        <w:t>河南腾顺铝业科技有限公司年加工 5 万吨铝板带扩建项目</w:t>
      </w:r>
      <w:r>
        <w:rPr>
          <w:rFonts w:hint="default" w:ascii="Times New Roman" w:hAnsi="Times New Roman" w:cs="Times New Roman"/>
          <w:sz w:val="28"/>
          <w:szCs w:val="28"/>
        </w:rPr>
        <w:t>》的批复（</w:t>
      </w:r>
      <w:r>
        <w:rPr>
          <w:rFonts w:hint="eastAsia" w:ascii="宋体" w:hAnsi="宋体" w:eastAsia="宋体" w:cs="宋体"/>
          <w:b w:val="0"/>
          <w:bCs/>
          <w:sz w:val="28"/>
          <w:szCs w:val="28"/>
          <w:highlight w:val="none"/>
          <w:lang w:val="en-US" w:eastAsia="zh-CN"/>
        </w:rPr>
        <w:t>巩义环建告审</w:t>
      </w:r>
      <w:r>
        <w:rPr>
          <w:rFonts w:hint="eastAsia" w:ascii="宋体" w:hAnsi="宋体" w:eastAsia="宋体" w:cs="宋体"/>
          <w:b w:val="0"/>
          <w:bCs/>
          <w:sz w:val="28"/>
          <w:szCs w:val="28"/>
          <w:highlight w:val="none"/>
        </w:rPr>
        <w:t>[20</w:t>
      </w:r>
      <w:r>
        <w:rPr>
          <w:rFonts w:hint="eastAsia" w:ascii="宋体" w:hAnsi="宋体" w:eastAsia="宋体" w:cs="宋体"/>
          <w:b w:val="0"/>
          <w:bCs/>
          <w:sz w:val="28"/>
          <w:szCs w:val="28"/>
          <w:highlight w:val="none"/>
          <w:lang w:val="en-US" w:eastAsia="zh-CN"/>
        </w:rPr>
        <w:t>24</w:t>
      </w:r>
      <w:r>
        <w:rPr>
          <w:rFonts w:hint="eastAsia" w:ascii="宋体" w:hAnsi="宋体" w:eastAsia="宋体" w:cs="宋体"/>
          <w:b w:val="0"/>
          <w:bCs/>
          <w:sz w:val="28"/>
          <w:szCs w:val="28"/>
          <w:highlight w:val="none"/>
        </w:rPr>
        <w:t>]</w:t>
      </w:r>
      <w:r>
        <w:rPr>
          <w:rFonts w:hint="eastAsia" w:ascii="宋体" w:hAnsi="宋体" w:eastAsia="宋体" w:cs="宋体"/>
          <w:b w:val="0"/>
          <w:bCs/>
          <w:sz w:val="28"/>
          <w:szCs w:val="28"/>
          <w:highlight w:val="none"/>
          <w:lang w:val="en-US" w:eastAsia="zh-CN"/>
        </w:rPr>
        <w:t>4</w:t>
      </w:r>
      <w:r>
        <w:rPr>
          <w:rFonts w:hint="eastAsia" w:ascii="宋体" w:hAnsi="宋体" w:eastAsia="宋体" w:cs="宋体"/>
          <w:b w:val="0"/>
          <w:bCs/>
          <w:sz w:val="28"/>
          <w:szCs w:val="28"/>
          <w:highlight w:val="none"/>
        </w:rPr>
        <w:t>号</w:t>
      </w:r>
      <w:r>
        <w:rPr>
          <w:rFonts w:hint="default" w:ascii="Times New Roman" w:hAnsi="Times New Roman" w:cs="Times New Roman"/>
          <w:sz w:val="28"/>
          <w:szCs w:val="28"/>
        </w:rPr>
        <w:t>）；</w:t>
      </w:r>
    </w:p>
    <w:p w14:paraId="37074FB7">
      <w:pPr>
        <w:keepNext/>
        <w:keepLines/>
        <w:pageBreakBefore w:val="0"/>
        <w:widowControl w:val="0"/>
        <w:kinsoku/>
        <w:wordWrap/>
        <w:overflowPunct/>
        <w:topLinePunct w:val="0"/>
        <w:autoSpaceDE/>
        <w:autoSpaceDN/>
        <w:bidi w:val="0"/>
        <w:adjustRightInd/>
        <w:snapToGrid/>
        <w:spacing w:before="0" w:after="0" w:line="510" w:lineRule="exact"/>
        <w:ind w:firstLine="560" w:firstLineChars="200"/>
        <w:textAlignment w:val="auto"/>
        <w:outlineLvl w:val="9"/>
        <w:rPr>
          <w:rFonts w:ascii="Times New Roman" w:hAnsi="Times New Roman" w:cs="Times New Roman"/>
          <w:b w:val="0"/>
          <w:bCs w:val="0"/>
          <w:sz w:val="28"/>
          <w:szCs w:val="28"/>
        </w:rPr>
      </w:pPr>
      <w:r>
        <w:rPr>
          <w:rFonts w:ascii="Times New Roman" w:hAnsi="Times New Roman" w:cs="Times New Roman"/>
          <w:b w:val="0"/>
          <w:bCs w:val="0"/>
          <w:sz w:val="28"/>
          <w:szCs w:val="28"/>
        </w:rPr>
        <w:t>（</w:t>
      </w:r>
      <w:r>
        <w:rPr>
          <w:rFonts w:hint="eastAsia" w:ascii="Times New Roman" w:hAnsi="Times New Roman" w:cs="Times New Roman"/>
          <w:b w:val="0"/>
          <w:bCs w:val="0"/>
          <w:sz w:val="28"/>
          <w:szCs w:val="28"/>
          <w:lang w:val="en-US" w:eastAsia="zh-CN"/>
        </w:rPr>
        <w:t>8</w:t>
      </w:r>
      <w:r>
        <w:rPr>
          <w:rFonts w:ascii="Times New Roman" w:hAnsi="Times New Roman" w:cs="Times New Roman"/>
          <w:b w:val="0"/>
          <w:bCs w:val="0"/>
          <w:sz w:val="28"/>
          <w:szCs w:val="28"/>
        </w:rPr>
        <w:t>）</w:t>
      </w:r>
      <w:bookmarkStart w:id="7" w:name="_Toc1635"/>
      <w:r>
        <w:rPr>
          <w:rFonts w:hint="eastAsia" w:ascii="Times New Roman" w:hAnsi="Times New Roman" w:eastAsia="宋体" w:cs="Times New Roman"/>
          <w:color w:val="000000"/>
          <w:sz w:val="28"/>
          <w:szCs w:val="28"/>
          <w:lang w:val="en-US" w:eastAsia="zh-CN"/>
        </w:rPr>
        <w:t>河南腾顺铝业科技有限公司年加工 5 万吨铝板带扩建项目</w:t>
      </w:r>
      <w:r>
        <w:rPr>
          <w:rStyle w:val="35"/>
          <w:rFonts w:hint="eastAsia" w:ascii="Times New Roman" w:hAnsi="Times New Roman" w:eastAsia="宋体" w:cs="Times New Roman"/>
          <w:color w:val="auto"/>
          <w:spacing w:val="0"/>
          <w:sz w:val="28"/>
          <w:szCs w:val="28"/>
          <w:lang w:val="en-US" w:eastAsia="zh-CN"/>
        </w:rPr>
        <w:t>检</w:t>
      </w:r>
      <w:r>
        <w:rPr>
          <w:rFonts w:hint="eastAsia" w:ascii="Times New Roman" w:hAnsi="Times New Roman" w:cs="Times New Roman"/>
          <w:b w:val="0"/>
          <w:bCs w:val="0"/>
          <w:sz w:val="28"/>
          <w:szCs w:val="28"/>
        </w:rPr>
        <w:t>测报告</w:t>
      </w:r>
      <w:r>
        <w:rPr>
          <w:rFonts w:ascii="Times New Roman" w:hAnsi="Times New Roman" w:cs="Times New Roman"/>
          <w:b w:val="0"/>
          <w:bCs w:val="0"/>
          <w:sz w:val="28"/>
          <w:szCs w:val="28"/>
        </w:rPr>
        <w:t>。</w:t>
      </w:r>
    </w:p>
    <w:p w14:paraId="3F0253EB">
      <w:pPr>
        <w:pStyle w:val="2"/>
        <w:pageBreakBefore w:val="0"/>
        <w:widowControl w:val="0"/>
        <w:kinsoku/>
        <w:wordWrap/>
        <w:overflowPunct/>
        <w:topLinePunct w:val="0"/>
        <w:autoSpaceDE/>
        <w:autoSpaceDN/>
        <w:bidi w:val="0"/>
        <w:adjustRightInd/>
        <w:snapToGrid/>
        <w:spacing w:before="0" w:after="0" w:line="510" w:lineRule="exact"/>
        <w:textAlignment w:val="auto"/>
        <w:rPr>
          <w:rFonts w:ascii="Times New Roman" w:hAnsi="Times New Roman" w:cs="Times New Roman"/>
          <w:sz w:val="32"/>
        </w:rPr>
      </w:pPr>
      <w:bookmarkStart w:id="8" w:name="_Toc24021"/>
      <w:r>
        <w:rPr>
          <w:rFonts w:hint="eastAsia" w:ascii="Times New Roman" w:hAnsi="Times New Roman" w:cs="Times New Roman"/>
          <w:sz w:val="32"/>
          <w:lang w:val="en-US" w:eastAsia="zh-CN"/>
        </w:rPr>
        <w:t xml:space="preserve">3 </w:t>
      </w:r>
      <w:r>
        <w:rPr>
          <w:rFonts w:ascii="Times New Roman" w:hAnsi="Times New Roman" w:cs="Times New Roman"/>
          <w:sz w:val="32"/>
        </w:rPr>
        <w:t>工程建设情况</w:t>
      </w:r>
      <w:bookmarkEnd w:id="7"/>
      <w:bookmarkEnd w:id="8"/>
    </w:p>
    <w:p w14:paraId="3F1EBE7A">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ascii="Times New Roman" w:hAnsi="Times New Roman" w:cs="Times New Roman"/>
          <w:b/>
          <w:sz w:val="28"/>
          <w:szCs w:val="28"/>
        </w:rPr>
      </w:pPr>
      <w:bookmarkStart w:id="9" w:name="_Toc15663"/>
      <w:bookmarkStart w:id="10" w:name="_Toc12795"/>
      <w:r>
        <w:rPr>
          <w:rFonts w:ascii="Times New Roman" w:hAnsi="Times New Roman" w:cs="Times New Roman"/>
          <w:b/>
          <w:sz w:val="28"/>
          <w:szCs w:val="28"/>
        </w:rPr>
        <w:t>3.1 地理位置及平面位置</w:t>
      </w:r>
      <w:bookmarkEnd w:id="9"/>
      <w:bookmarkEnd w:id="10"/>
    </w:p>
    <w:p w14:paraId="1F5FD23D">
      <w:pPr>
        <w:keepNext w:val="0"/>
        <w:keepLines w:val="0"/>
        <w:widowControl/>
        <w:suppressLineNumbers w:val="0"/>
        <w:ind w:firstLine="560" w:firstLineChars="200"/>
        <w:jc w:val="left"/>
        <w:rPr>
          <w:color w:val="auto"/>
          <w:sz w:val="28"/>
          <w:szCs w:val="28"/>
          <w:highlight w:val="none"/>
        </w:rPr>
      </w:pPr>
      <w:bookmarkStart w:id="11" w:name="_Toc17375"/>
      <w:bookmarkStart w:id="12" w:name="_Toc14346"/>
      <w:r>
        <w:rPr>
          <w:rFonts w:hint="default" w:ascii="Times New Roman" w:hAnsi="Times New Roman" w:cs="Times New Roman"/>
          <w:color w:val="auto"/>
          <w:sz w:val="28"/>
          <w:szCs w:val="28"/>
        </w:rPr>
        <w:t>本项目位于</w:t>
      </w:r>
      <w:r>
        <w:rPr>
          <w:rFonts w:hint="default" w:ascii="Times New Roman" w:hAnsi="Times New Roman" w:cs="Times New Roman"/>
          <w:color w:val="auto"/>
          <w:sz w:val="28"/>
          <w:szCs w:val="28"/>
          <w:lang w:eastAsia="zh-CN"/>
        </w:rPr>
        <w:t>巩义市</w:t>
      </w:r>
      <w:r>
        <w:rPr>
          <w:rFonts w:hint="eastAsia" w:ascii="宋体" w:hAnsi="宋体" w:eastAsia="宋体" w:cs="宋体"/>
          <w:color w:val="000000"/>
          <w:kern w:val="0"/>
          <w:sz w:val="28"/>
          <w:szCs w:val="28"/>
          <w:lang w:val="en-US" w:eastAsia="zh-CN" w:bidi="ar"/>
        </w:rPr>
        <w:t>先进制造业开发区（回郭镇园区）</w:t>
      </w:r>
      <w:r>
        <w:rPr>
          <w:rFonts w:hint="default"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利用原有车间进行扩建</w:t>
      </w:r>
      <w:r>
        <w:rPr>
          <w:rFonts w:hint="default" w:ascii="Times New Roman" w:hAnsi="Times New Roman" w:cs="Times New Roman"/>
          <w:color w:val="auto"/>
          <w:sz w:val="28"/>
          <w:szCs w:val="28"/>
          <w:highlight w:val="none"/>
        </w:rPr>
        <w:t>，项目</w:t>
      </w:r>
      <w:r>
        <w:rPr>
          <w:rFonts w:hint="eastAsia" w:ascii="Times New Roman" w:hAnsi="Times New Roman" w:cs="Times New Roman"/>
          <w:color w:val="auto"/>
          <w:sz w:val="28"/>
          <w:szCs w:val="28"/>
          <w:highlight w:val="none"/>
          <w:lang w:eastAsia="zh-CN"/>
        </w:rPr>
        <w:t>所在车间外</w:t>
      </w:r>
      <w:r>
        <w:rPr>
          <w:rFonts w:hint="eastAsia" w:ascii="Times New Roman" w:hAnsi="Times New Roman" w:cs="Times New Roman"/>
          <w:color w:val="auto"/>
          <w:sz w:val="28"/>
          <w:szCs w:val="28"/>
          <w:highlight w:val="none"/>
          <w:lang w:val="en-US" w:eastAsia="zh-CN"/>
        </w:rPr>
        <w:t>东</w:t>
      </w:r>
      <w:r>
        <w:rPr>
          <w:rFonts w:hint="eastAsia" w:ascii="Times New Roman" w:hAnsi="Times New Roman" w:cs="Times New Roman"/>
          <w:color w:val="auto"/>
          <w:sz w:val="28"/>
          <w:szCs w:val="28"/>
          <w:highlight w:val="none"/>
          <w:lang w:eastAsia="zh-CN"/>
        </w:rPr>
        <w:t>侧为</w:t>
      </w:r>
      <w:r>
        <w:rPr>
          <w:rFonts w:hint="eastAsia" w:ascii="Times New Roman" w:hAnsi="Times New Roman" w:cs="Times New Roman"/>
          <w:color w:val="auto"/>
          <w:sz w:val="28"/>
          <w:szCs w:val="28"/>
          <w:highlight w:val="none"/>
          <w:lang w:val="en-US" w:eastAsia="zh-CN"/>
        </w:rPr>
        <w:t>清东村空地</w:t>
      </w:r>
      <w:r>
        <w:rPr>
          <w:rFonts w:hint="eastAsia" w:ascii="Times New Roman" w:hAnsi="Times New Roman" w:cs="Times New Roman"/>
          <w:color w:val="auto"/>
          <w:sz w:val="28"/>
          <w:szCs w:val="28"/>
          <w:highlight w:val="none"/>
          <w:lang w:eastAsia="zh-CN"/>
        </w:rPr>
        <w:t>，西</w:t>
      </w:r>
      <w:r>
        <w:rPr>
          <w:rFonts w:hint="eastAsia" w:ascii="Times New Roman" w:hAnsi="Times New Roman" w:cs="Times New Roman"/>
          <w:color w:val="auto"/>
          <w:sz w:val="28"/>
          <w:szCs w:val="28"/>
          <w:highlight w:val="none"/>
          <w:lang w:val="en-US" w:eastAsia="zh-CN"/>
        </w:rPr>
        <w:t>至清波环境有限公司</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北至中鸿工业园空地，南至新思维机械</w:t>
      </w:r>
      <w:r>
        <w:rPr>
          <w:rFonts w:hint="default" w:ascii="Times New Roman" w:hAnsi="Times New Roman" w:cs="Times New Roman"/>
          <w:color w:val="auto"/>
          <w:sz w:val="28"/>
          <w:szCs w:val="28"/>
          <w:highlight w:val="none"/>
          <w:lang w:val="en-US" w:eastAsia="zh-CN"/>
        </w:rPr>
        <w:t>。</w:t>
      </w:r>
      <w:r>
        <w:rPr>
          <w:rFonts w:hint="eastAsia"/>
          <w:sz w:val="28"/>
          <w:szCs w:val="28"/>
          <w:highlight w:val="none"/>
          <w:lang w:val="en-US" w:eastAsia="zh-CN"/>
        </w:rPr>
        <w:t>项目地理位置及厂区周围概况与原环评一致。</w:t>
      </w:r>
      <w:r>
        <w:rPr>
          <w:rFonts w:hint="eastAsia" w:ascii="宋体" w:hAnsi="宋体" w:cs="宋体"/>
          <w:sz w:val="28"/>
          <w:szCs w:val="28"/>
          <w:highlight w:val="none"/>
        </w:rPr>
        <w:t>项目地理位置图见附图一、周围环境概况图见附图</w:t>
      </w:r>
      <w:r>
        <w:rPr>
          <w:rFonts w:hint="eastAsia" w:ascii="宋体" w:hAnsi="宋体" w:cs="宋体"/>
          <w:sz w:val="28"/>
          <w:szCs w:val="28"/>
          <w:highlight w:val="none"/>
          <w:lang w:val="en-US" w:eastAsia="zh-CN"/>
        </w:rPr>
        <w:t>二</w:t>
      </w:r>
      <w:r>
        <w:rPr>
          <w:color w:val="auto"/>
          <w:sz w:val="28"/>
          <w:szCs w:val="28"/>
          <w:highlight w:val="none"/>
        </w:rPr>
        <w:t>。</w:t>
      </w:r>
    </w:p>
    <w:p w14:paraId="664352A7">
      <w:pPr>
        <w:keepNext w:val="0"/>
        <w:keepLines w:val="0"/>
        <w:pageBreakBefore w:val="0"/>
        <w:widowControl w:val="0"/>
        <w:kinsoku/>
        <w:wordWrap/>
        <w:overflowPunct/>
        <w:topLinePunct w:val="0"/>
        <w:autoSpaceDE/>
        <w:autoSpaceDN/>
        <w:bidi w:val="0"/>
        <w:adjustRightInd/>
        <w:snapToGrid/>
        <w:spacing w:line="510" w:lineRule="exact"/>
        <w:textAlignment w:val="auto"/>
        <w:outlineLvl w:val="1"/>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3.2 建设内容</w:t>
      </w:r>
      <w:bookmarkEnd w:id="11"/>
      <w:bookmarkEnd w:id="12"/>
    </w:p>
    <w:p w14:paraId="2FE1A4A4">
      <w:pPr>
        <w:pageBreakBefore w:val="0"/>
        <w:widowControl w:val="0"/>
        <w:kinsoku/>
        <w:wordWrap/>
        <w:overflowPunct/>
        <w:topLinePunct w:val="0"/>
        <w:autoSpaceDE/>
        <w:autoSpaceDN/>
        <w:bidi w:val="0"/>
        <w:adjustRightInd/>
        <w:snapToGrid/>
        <w:spacing w:line="510" w:lineRule="exact"/>
        <w:ind w:firstLine="560" w:firstLineChars="200"/>
        <w:textAlignment w:val="auto"/>
        <w:rPr>
          <w:rFonts w:hint="default" w:ascii="Times New Roman" w:hAnsi="Times New Roman" w:eastAsia="宋体" w:cs="Times New Roman"/>
          <w:snapToGrid w:val="0"/>
          <w:color w:val="auto"/>
          <w:sz w:val="28"/>
          <w:szCs w:val="28"/>
          <w:highlight w:val="none"/>
          <w:lang w:eastAsia="zh-CN"/>
        </w:rPr>
      </w:pPr>
      <w:bookmarkStart w:id="13" w:name="_Toc8968"/>
      <w:r>
        <w:rPr>
          <w:rFonts w:hint="default" w:ascii="Times New Roman" w:hAnsi="Times New Roman" w:cs="Times New Roman"/>
          <w:color w:val="auto"/>
          <w:sz w:val="28"/>
          <w:szCs w:val="28"/>
          <w:highlight w:val="none"/>
        </w:rPr>
        <w:t>本项目实际总投资</w:t>
      </w:r>
      <w:r>
        <w:rPr>
          <w:rFonts w:hint="eastAsia" w:ascii="Times New Roman" w:hAnsi="Times New Roman" w:cs="Times New Roman"/>
          <w:color w:val="auto"/>
          <w:sz w:val="28"/>
          <w:szCs w:val="28"/>
          <w:highlight w:val="none"/>
          <w:lang w:val="en-US" w:eastAsia="zh-CN"/>
        </w:rPr>
        <w:t>160万元</w:t>
      </w:r>
      <w:r>
        <w:rPr>
          <w:rFonts w:hint="default" w:ascii="Times New Roman" w:hAnsi="Times New Roman" w:cs="Times New Roman"/>
          <w:color w:val="auto"/>
          <w:sz w:val="28"/>
          <w:szCs w:val="28"/>
          <w:highlight w:val="none"/>
        </w:rPr>
        <w:t>，建设</w:t>
      </w:r>
      <w:r>
        <w:rPr>
          <w:rFonts w:hint="eastAsia" w:ascii="Times New Roman" w:hAnsi="Times New Roman" w:eastAsia="宋体" w:cs="Times New Roman"/>
          <w:sz w:val="28"/>
          <w:szCs w:val="28"/>
          <w:highlight w:val="none"/>
          <w:lang w:val="en-US" w:eastAsia="zh-CN"/>
        </w:rPr>
        <w:t>年加工</w:t>
      </w:r>
      <w:r>
        <w:rPr>
          <w:rFonts w:hint="eastAsia" w:ascii="Times New Roman" w:hAnsi="Times New Roman" w:eastAsia="宋体" w:cs="Times New Roman"/>
          <w:color w:val="000000"/>
          <w:sz w:val="28"/>
          <w:szCs w:val="28"/>
          <w:highlight w:val="none"/>
          <w:lang w:val="en-US" w:eastAsia="zh-CN"/>
        </w:rPr>
        <w:t>5万吨铝板带扩建项目</w:t>
      </w:r>
      <w:r>
        <w:rPr>
          <w:rFonts w:hint="default" w:ascii="Times New Roman" w:hAnsi="Times New Roman" w:cs="Times New Roman"/>
          <w:color w:val="auto"/>
          <w:sz w:val="28"/>
          <w:szCs w:val="28"/>
          <w:highlight w:val="none"/>
          <w:lang w:eastAsia="zh-CN"/>
        </w:rPr>
        <w:t>。</w:t>
      </w:r>
    </w:p>
    <w:p w14:paraId="00ABBE69">
      <w:pPr>
        <w:pStyle w:val="4"/>
        <w:pageBreakBefore w:val="0"/>
        <w:widowControl w:val="0"/>
        <w:kinsoku/>
        <w:wordWrap/>
        <w:overflowPunct/>
        <w:topLinePunct w:val="0"/>
        <w:autoSpaceDE/>
        <w:autoSpaceDN/>
        <w:bidi w:val="0"/>
        <w:adjustRightInd/>
        <w:snapToGrid/>
        <w:spacing w:before="0" w:after="0" w:line="510" w:lineRule="exact"/>
        <w:textAlignment w:val="auto"/>
        <w:rPr>
          <w:sz w:val="24"/>
        </w:rPr>
      </w:pPr>
      <w:bookmarkStart w:id="14" w:name="_Toc501874862"/>
      <w:r>
        <w:rPr>
          <w:rFonts w:hint="default" w:ascii="Times New Roman" w:hAnsi="Times New Roman" w:cs="Times New Roman"/>
          <w:color w:val="auto"/>
          <w:sz w:val="24"/>
          <w:szCs w:val="22"/>
        </w:rPr>
        <w:t>3.2.</w:t>
      </w:r>
      <w:r>
        <w:rPr>
          <w:rFonts w:hint="eastAsia" w:ascii="Times New Roman" w:hAnsi="Times New Roman" w:cs="Times New Roman"/>
          <w:color w:val="auto"/>
          <w:sz w:val="24"/>
          <w:szCs w:val="22"/>
          <w:lang w:val="en-US" w:eastAsia="zh-CN"/>
        </w:rPr>
        <w:t>1</w:t>
      </w:r>
      <w:r>
        <w:rPr>
          <w:rFonts w:hint="default" w:ascii="Times New Roman" w:hAnsi="Times New Roman" w:cs="Times New Roman"/>
          <w:color w:val="auto"/>
          <w:sz w:val="24"/>
          <w:szCs w:val="22"/>
        </w:rPr>
        <w:t xml:space="preserve"> </w:t>
      </w:r>
      <w:r>
        <w:rPr>
          <w:sz w:val="24"/>
        </w:rPr>
        <w:t>项目产品方案</w:t>
      </w:r>
    </w:p>
    <w:p w14:paraId="46FD704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imes New Roman" w:hAnsi="Times New Roman" w:eastAsia="宋体" w:cs="Times New Roman"/>
          <w:sz w:val="24"/>
          <w:lang w:eastAsia="zh-CN"/>
        </w:rPr>
      </w:pPr>
      <w:r>
        <w:rPr>
          <w:rFonts w:hint="eastAsia" w:ascii="Times New Roman" w:hAnsi="Times New Roman" w:eastAsia="宋体" w:cs="Times New Roman"/>
          <w:sz w:val="28"/>
          <w:szCs w:val="28"/>
        </w:rPr>
        <w:t>项目产品为</w:t>
      </w:r>
      <w:r>
        <w:rPr>
          <w:rFonts w:hint="eastAsia" w:ascii="Times New Roman" w:hAnsi="Times New Roman" w:eastAsia="宋体" w:cs="Times New Roman"/>
          <w:sz w:val="28"/>
          <w:szCs w:val="28"/>
          <w:lang w:val="en-US" w:eastAsia="zh-CN"/>
        </w:rPr>
        <w:t>年加工5万吨铝板带扩建项目，</w:t>
      </w:r>
      <w:r>
        <w:rPr>
          <w:rFonts w:ascii="Times New Roman" w:hAnsi="Times New Roman" w:eastAsia="宋体" w:cs="Times New Roman"/>
          <w:sz w:val="28"/>
          <w:szCs w:val="28"/>
        </w:rPr>
        <w:t>产品</w:t>
      </w:r>
      <w:r>
        <w:rPr>
          <w:rFonts w:hint="eastAsia" w:ascii="Times New Roman" w:hAnsi="Times New Roman" w:eastAsia="宋体" w:cs="Times New Roman"/>
          <w:sz w:val="28"/>
          <w:szCs w:val="28"/>
          <w:lang w:val="en-US" w:eastAsia="zh-CN"/>
        </w:rPr>
        <w:t>方案</w:t>
      </w:r>
      <w:r>
        <w:rPr>
          <w:rFonts w:ascii="Times New Roman" w:hAnsi="Times New Roman" w:eastAsia="宋体" w:cs="Times New Roman"/>
          <w:sz w:val="28"/>
          <w:szCs w:val="28"/>
        </w:rPr>
        <w:t>及</w:t>
      </w:r>
      <w:r>
        <w:rPr>
          <w:rFonts w:hint="eastAsia" w:ascii="Times New Roman" w:hAnsi="Times New Roman" w:eastAsia="宋体" w:cs="Times New Roman"/>
          <w:sz w:val="28"/>
          <w:szCs w:val="28"/>
          <w:lang w:val="en-US" w:eastAsia="zh-CN"/>
        </w:rPr>
        <w:t>规模</w:t>
      </w:r>
      <w:r>
        <w:rPr>
          <w:rFonts w:ascii="Times New Roman" w:hAnsi="Times New Roman" w:eastAsia="宋体" w:cs="Times New Roman"/>
          <w:sz w:val="28"/>
          <w:szCs w:val="28"/>
        </w:rPr>
        <w:t>见表3.1</w:t>
      </w:r>
      <w:r>
        <w:rPr>
          <w:rFonts w:hint="eastAsia" w:ascii="Times New Roman" w:hAnsi="Times New Roman" w:eastAsia="宋体" w:cs="Times New Roman"/>
          <w:sz w:val="28"/>
          <w:szCs w:val="28"/>
          <w:lang w:eastAsia="zh-CN"/>
        </w:rPr>
        <w:t>。</w:t>
      </w:r>
    </w:p>
    <w:p w14:paraId="1C441D19">
      <w:pPr>
        <w:spacing w:beforeLines="50" w:afterLines="50"/>
        <w:jc w:val="center"/>
        <w:rPr>
          <w:b/>
          <w:szCs w:val="21"/>
        </w:rPr>
      </w:pPr>
      <w:r>
        <w:rPr>
          <w:b/>
          <w:szCs w:val="21"/>
        </w:rPr>
        <w:t>表</w:t>
      </w:r>
      <w:r>
        <w:rPr>
          <w:rFonts w:hint="eastAsia"/>
          <w:b/>
          <w:szCs w:val="21"/>
          <w:lang w:val="en-US" w:eastAsia="zh-CN"/>
        </w:rPr>
        <w:t xml:space="preserve">3.1 </w:t>
      </w:r>
      <w:r>
        <w:rPr>
          <w:b/>
          <w:szCs w:val="21"/>
        </w:rPr>
        <w:t>本项目主要产品方案一览表</w:t>
      </w:r>
    </w:p>
    <w:tbl>
      <w:tblPr>
        <w:tblStyle w:val="22"/>
        <w:tblW w:w="94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31"/>
        <w:gridCol w:w="1921"/>
        <w:gridCol w:w="1845"/>
        <w:gridCol w:w="1560"/>
        <w:gridCol w:w="1560"/>
        <w:gridCol w:w="1185"/>
      </w:tblGrid>
      <w:tr w14:paraId="21A4D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1331" w:type="dxa"/>
            <w:vAlign w:val="center"/>
          </w:tcPr>
          <w:p w14:paraId="40BE9661">
            <w:pPr>
              <w:keepNext w:val="0"/>
              <w:keepLines w:val="0"/>
              <w:suppressLineNumbers w:val="0"/>
              <w:snapToGrid w:val="0"/>
              <w:spacing w:before="0" w:beforeAutospacing="0" w:after="0" w:afterAutospacing="0" w:line="360" w:lineRule="exact"/>
              <w:ind w:left="0" w:right="0"/>
              <w:jc w:val="center"/>
              <w:rPr>
                <w:b/>
                <w:sz w:val="24"/>
                <w:szCs w:val="24"/>
              </w:rPr>
            </w:pPr>
            <w:r>
              <w:rPr>
                <w:b/>
                <w:sz w:val="24"/>
                <w:szCs w:val="24"/>
              </w:rPr>
              <w:t>产品名称</w:t>
            </w:r>
          </w:p>
        </w:tc>
        <w:tc>
          <w:tcPr>
            <w:tcW w:w="1921" w:type="dxa"/>
            <w:vAlign w:val="center"/>
          </w:tcPr>
          <w:p w14:paraId="0634C4E1">
            <w:pPr>
              <w:keepNext w:val="0"/>
              <w:keepLines w:val="0"/>
              <w:suppressLineNumbers w:val="0"/>
              <w:snapToGrid w:val="0"/>
              <w:spacing w:before="0" w:beforeAutospacing="0" w:after="0" w:afterAutospacing="0" w:line="360" w:lineRule="exact"/>
              <w:ind w:left="0" w:right="0"/>
              <w:jc w:val="center"/>
              <w:rPr>
                <w:rFonts w:hint="eastAsia"/>
                <w:b/>
                <w:sz w:val="24"/>
                <w:szCs w:val="24"/>
                <w:lang w:val="en-US" w:eastAsia="zh-CN"/>
              </w:rPr>
            </w:pPr>
            <w:r>
              <w:rPr>
                <w:rFonts w:hint="eastAsia"/>
                <w:b/>
                <w:sz w:val="24"/>
                <w:szCs w:val="24"/>
                <w:lang w:val="en-US" w:eastAsia="zh-CN"/>
              </w:rPr>
              <w:t>现有生产规模</w:t>
            </w:r>
          </w:p>
          <w:p w14:paraId="472CFCB3">
            <w:pPr>
              <w:keepNext w:val="0"/>
              <w:keepLines w:val="0"/>
              <w:suppressLineNumbers w:val="0"/>
              <w:snapToGrid w:val="0"/>
              <w:spacing w:before="0" w:beforeAutospacing="0" w:after="0" w:afterAutospacing="0" w:line="360" w:lineRule="exact"/>
              <w:ind w:left="0" w:right="0"/>
              <w:jc w:val="center"/>
              <w:rPr>
                <w:rFonts w:hint="default" w:eastAsiaTheme="minorEastAsia"/>
                <w:b/>
                <w:sz w:val="24"/>
                <w:szCs w:val="24"/>
                <w:lang w:val="en-US" w:eastAsia="zh-CN"/>
              </w:rPr>
            </w:pPr>
            <w:r>
              <w:rPr>
                <w:rFonts w:hint="eastAsia"/>
                <w:b/>
                <w:sz w:val="24"/>
                <w:szCs w:val="24"/>
                <w:lang w:val="en-US" w:eastAsia="zh-CN"/>
              </w:rPr>
              <w:t>（万</w:t>
            </w:r>
            <w:r>
              <w:rPr>
                <w:rFonts w:hint="eastAsia"/>
                <w:sz w:val="24"/>
                <w:szCs w:val="24"/>
                <w:lang w:val="en-US" w:eastAsia="zh-CN"/>
              </w:rPr>
              <w:t>t/a</w:t>
            </w:r>
            <w:r>
              <w:rPr>
                <w:rFonts w:hint="eastAsia"/>
                <w:b/>
                <w:sz w:val="24"/>
                <w:szCs w:val="24"/>
                <w:lang w:val="en-US" w:eastAsia="zh-CN"/>
              </w:rPr>
              <w:t>）</w:t>
            </w:r>
          </w:p>
        </w:tc>
        <w:tc>
          <w:tcPr>
            <w:tcW w:w="1845" w:type="dxa"/>
            <w:vAlign w:val="center"/>
          </w:tcPr>
          <w:p w14:paraId="57E05E51">
            <w:pPr>
              <w:keepNext w:val="0"/>
              <w:keepLines w:val="0"/>
              <w:suppressLineNumbers w:val="0"/>
              <w:snapToGrid w:val="0"/>
              <w:spacing w:before="0" w:beforeAutospacing="0" w:after="0" w:afterAutospacing="0" w:line="360" w:lineRule="exact"/>
              <w:ind w:left="0" w:right="0"/>
              <w:jc w:val="center"/>
              <w:rPr>
                <w:rFonts w:hint="eastAsia"/>
                <w:b/>
                <w:sz w:val="24"/>
                <w:szCs w:val="24"/>
                <w:lang w:val="en-US" w:eastAsia="zh-CN"/>
              </w:rPr>
            </w:pPr>
            <w:r>
              <w:rPr>
                <w:rFonts w:hint="eastAsia"/>
                <w:b/>
                <w:sz w:val="24"/>
                <w:szCs w:val="24"/>
                <w:lang w:val="en-US" w:eastAsia="zh-CN"/>
              </w:rPr>
              <w:t>扩建生产规模</w:t>
            </w:r>
          </w:p>
          <w:p w14:paraId="5D9195C9">
            <w:pPr>
              <w:keepNext w:val="0"/>
              <w:keepLines w:val="0"/>
              <w:suppressLineNumbers w:val="0"/>
              <w:snapToGrid w:val="0"/>
              <w:spacing w:before="0" w:beforeAutospacing="0" w:after="0" w:afterAutospacing="0" w:line="360" w:lineRule="exact"/>
              <w:ind w:left="0" w:right="0"/>
              <w:jc w:val="center"/>
              <w:rPr>
                <w:rFonts w:hint="eastAsia" w:eastAsia="宋体"/>
                <w:b/>
                <w:sz w:val="24"/>
                <w:szCs w:val="24"/>
                <w:lang w:val="en-US" w:eastAsia="zh-CN"/>
              </w:rPr>
            </w:pPr>
            <w:r>
              <w:rPr>
                <w:rFonts w:hint="eastAsia"/>
                <w:b/>
                <w:sz w:val="24"/>
                <w:szCs w:val="24"/>
                <w:lang w:eastAsia="zh-CN"/>
              </w:rPr>
              <w:t>（</w:t>
            </w:r>
            <w:r>
              <w:rPr>
                <w:rFonts w:hint="eastAsia"/>
                <w:b/>
                <w:sz w:val="24"/>
                <w:szCs w:val="24"/>
                <w:lang w:val="en-US" w:eastAsia="zh-CN"/>
              </w:rPr>
              <w:t>万</w:t>
            </w:r>
            <w:r>
              <w:rPr>
                <w:rFonts w:hint="eastAsia"/>
                <w:sz w:val="24"/>
                <w:szCs w:val="24"/>
                <w:lang w:val="en-US" w:eastAsia="zh-CN"/>
              </w:rPr>
              <w:t>t/a</w:t>
            </w:r>
            <w:r>
              <w:rPr>
                <w:rFonts w:hint="eastAsia"/>
                <w:b/>
                <w:sz w:val="24"/>
                <w:szCs w:val="24"/>
                <w:lang w:eastAsia="zh-CN"/>
              </w:rPr>
              <w:t>）</w:t>
            </w:r>
          </w:p>
        </w:tc>
        <w:tc>
          <w:tcPr>
            <w:tcW w:w="1560" w:type="dxa"/>
            <w:vAlign w:val="center"/>
          </w:tcPr>
          <w:p w14:paraId="583C8FE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lang w:val="en-US" w:eastAsia="zh-CN" w:bidi="ar"/>
              </w:rPr>
            </w:pPr>
          </w:p>
          <w:p w14:paraId="78C8328A">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b/>
                <w:bCs/>
                <w:color w:val="000000"/>
                <w:kern w:val="0"/>
                <w:sz w:val="24"/>
                <w:szCs w:val="24"/>
                <w:lang w:val="en-US" w:eastAsia="zh-CN" w:bidi="ar"/>
              </w:rPr>
              <w:t>总体工程产量</w:t>
            </w:r>
          </w:p>
          <w:p w14:paraId="65AF385B">
            <w:pPr>
              <w:keepNext w:val="0"/>
              <w:keepLines w:val="0"/>
              <w:widowControl/>
              <w:suppressLineNumbers w:val="0"/>
              <w:spacing w:before="0" w:beforeAutospacing="0" w:after="0" w:afterAutospacing="0"/>
              <w:ind w:left="0" w:right="0"/>
              <w:jc w:val="center"/>
              <w:rPr>
                <w:sz w:val="24"/>
                <w:szCs w:val="24"/>
              </w:rPr>
            </w:pPr>
            <w:r>
              <w:rPr>
                <w:rFonts w:hint="eastAsia" w:ascii="宋体" w:hAnsi="宋体" w:eastAsia="宋体" w:cs="宋体"/>
                <w:b/>
                <w:bCs/>
                <w:color w:val="000000"/>
                <w:kern w:val="0"/>
                <w:sz w:val="24"/>
                <w:szCs w:val="24"/>
                <w:lang w:val="en-US" w:eastAsia="zh-CN" w:bidi="ar"/>
              </w:rPr>
              <w:t>（万吨</w:t>
            </w:r>
            <w:r>
              <w:rPr>
                <w:rFonts w:hint="default" w:ascii="Times New Roman" w:hAnsi="Times New Roman" w:eastAsia="宋体" w:cs="Times New Roman"/>
                <w:b/>
                <w:bCs/>
                <w:color w:val="000000"/>
                <w:kern w:val="0"/>
                <w:sz w:val="24"/>
                <w:szCs w:val="24"/>
                <w:lang w:val="en-US" w:eastAsia="zh-CN" w:bidi="ar"/>
              </w:rPr>
              <w:t>/a</w:t>
            </w:r>
            <w:r>
              <w:rPr>
                <w:rFonts w:hint="eastAsia" w:ascii="宋体" w:hAnsi="宋体" w:eastAsia="宋体" w:cs="宋体"/>
                <w:b/>
                <w:bCs/>
                <w:color w:val="000000"/>
                <w:kern w:val="0"/>
                <w:sz w:val="24"/>
                <w:szCs w:val="24"/>
                <w:lang w:val="en-US" w:eastAsia="zh-CN" w:bidi="ar"/>
              </w:rPr>
              <w:t>）</w:t>
            </w:r>
          </w:p>
          <w:p w14:paraId="28310FA4">
            <w:pPr>
              <w:keepNext w:val="0"/>
              <w:keepLines w:val="0"/>
              <w:suppressLineNumbers w:val="0"/>
              <w:snapToGrid w:val="0"/>
              <w:spacing w:before="0" w:beforeAutospacing="0" w:after="0" w:afterAutospacing="0" w:line="360" w:lineRule="exact"/>
              <w:ind w:left="0" w:right="0"/>
              <w:jc w:val="center"/>
              <w:rPr>
                <w:rFonts w:hint="eastAsia" w:eastAsiaTheme="minorEastAsia"/>
                <w:b/>
                <w:sz w:val="24"/>
                <w:szCs w:val="24"/>
                <w:lang w:val="en-US" w:eastAsia="zh-CN"/>
              </w:rPr>
            </w:pPr>
          </w:p>
        </w:tc>
        <w:tc>
          <w:tcPr>
            <w:tcW w:w="1560" w:type="dxa"/>
            <w:vAlign w:val="center"/>
          </w:tcPr>
          <w:p w14:paraId="752EE2F0">
            <w:pPr>
              <w:keepNext w:val="0"/>
              <w:keepLines w:val="0"/>
              <w:suppressLineNumbers w:val="0"/>
              <w:snapToGrid w:val="0"/>
              <w:spacing w:before="0" w:beforeAutospacing="0" w:after="0" w:afterAutospacing="0" w:line="360" w:lineRule="exact"/>
              <w:ind w:left="0" w:right="0"/>
              <w:jc w:val="center"/>
              <w:rPr>
                <w:rFonts w:hint="eastAsia" w:eastAsia="宋体"/>
                <w:b/>
                <w:sz w:val="24"/>
                <w:szCs w:val="24"/>
                <w:lang w:eastAsia="zh-CN"/>
              </w:rPr>
            </w:pPr>
            <w:r>
              <w:rPr>
                <w:b/>
                <w:sz w:val="24"/>
                <w:szCs w:val="24"/>
              </w:rPr>
              <w:t>规格</w:t>
            </w:r>
          </w:p>
        </w:tc>
        <w:tc>
          <w:tcPr>
            <w:tcW w:w="1185" w:type="dxa"/>
            <w:vAlign w:val="center"/>
          </w:tcPr>
          <w:p w14:paraId="4540C663">
            <w:pPr>
              <w:keepNext w:val="0"/>
              <w:keepLines w:val="0"/>
              <w:suppressLineNumbers w:val="0"/>
              <w:snapToGrid w:val="0"/>
              <w:spacing w:before="0" w:beforeAutospacing="0" w:after="0" w:afterAutospacing="0" w:line="360" w:lineRule="exact"/>
              <w:ind w:left="0" w:right="0"/>
              <w:jc w:val="center"/>
              <w:rPr>
                <w:rFonts w:hint="eastAsia" w:eastAsiaTheme="minorEastAsia"/>
                <w:b/>
                <w:sz w:val="24"/>
                <w:szCs w:val="24"/>
                <w:lang w:val="en-US" w:eastAsia="zh-CN"/>
              </w:rPr>
            </w:pPr>
            <w:r>
              <w:rPr>
                <w:rFonts w:hint="eastAsia"/>
                <w:b/>
                <w:sz w:val="24"/>
                <w:szCs w:val="24"/>
                <w:lang w:val="en-US" w:eastAsia="zh-CN"/>
              </w:rPr>
              <w:t>备注</w:t>
            </w:r>
          </w:p>
        </w:tc>
      </w:tr>
      <w:tr w14:paraId="2B9BD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1331" w:type="dxa"/>
            <w:vAlign w:val="center"/>
          </w:tcPr>
          <w:p w14:paraId="525A3211">
            <w:pPr>
              <w:keepNext w:val="0"/>
              <w:keepLines w:val="0"/>
              <w:suppressLineNumbers w:val="0"/>
              <w:snapToGrid w:val="0"/>
              <w:spacing w:before="0" w:beforeAutospacing="0" w:after="0" w:afterAutospacing="0" w:line="360" w:lineRule="exact"/>
              <w:ind w:left="0" w:right="0"/>
              <w:jc w:val="center"/>
              <w:rPr>
                <w:rFonts w:hint="default" w:eastAsia="宋体"/>
                <w:sz w:val="24"/>
                <w:szCs w:val="24"/>
                <w:lang w:val="en-US" w:eastAsia="zh-CN"/>
              </w:rPr>
            </w:pPr>
            <w:r>
              <w:rPr>
                <w:rFonts w:hint="eastAsia" w:ascii="Times New Roman" w:hAnsi="Times New Roman" w:cs="Times New Roman"/>
                <w:b w:val="0"/>
                <w:bCs/>
                <w:color w:val="000000"/>
                <w:sz w:val="24"/>
                <w:szCs w:val="24"/>
                <w:u w:val="none"/>
                <w:lang w:eastAsia="zh-CN"/>
              </w:rPr>
              <w:t>铝板</w:t>
            </w:r>
          </w:p>
        </w:tc>
        <w:tc>
          <w:tcPr>
            <w:tcW w:w="1921" w:type="dxa"/>
            <w:vAlign w:val="center"/>
          </w:tcPr>
          <w:p w14:paraId="4045DC70">
            <w:pPr>
              <w:keepNext w:val="0"/>
              <w:keepLines w:val="0"/>
              <w:suppressLineNumbers w:val="0"/>
              <w:spacing w:before="0" w:beforeAutospacing="0" w:after="0" w:afterAutospacing="0" w:line="360" w:lineRule="exact"/>
              <w:ind w:left="0" w:right="0"/>
              <w:jc w:val="center"/>
              <w:rPr>
                <w:rFonts w:hint="default"/>
                <w:sz w:val="24"/>
                <w:szCs w:val="24"/>
                <w:lang w:val="en-US" w:eastAsia="zh-CN"/>
              </w:rPr>
            </w:pPr>
            <w:r>
              <w:rPr>
                <w:rFonts w:hint="eastAsia"/>
                <w:sz w:val="24"/>
                <w:szCs w:val="24"/>
                <w:lang w:val="en-US" w:eastAsia="zh-CN"/>
              </w:rPr>
              <w:t>1.5</w:t>
            </w:r>
          </w:p>
        </w:tc>
        <w:tc>
          <w:tcPr>
            <w:tcW w:w="1845" w:type="dxa"/>
            <w:vAlign w:val="center"/>
          </w:tcPr>
          <w:p w14:paraId="55246AFF">
            <w:pPr>
              <w:keepNext w:val="0"/>
              <w:keepLines w:val="0"/>
              <w:suppressLineNumbers w:val="0"/>
              <w:spacing w:before="0" w:beforeAutospacing="0" w:after="0" w:afterAutospacing="0" w:line="360" w:lineRule="exact"/>
              <w:ind w:left="0" w:leftChars="0" w:right="0" w:rightChars="0"/>
              <w:jc w:val="center"/>
              <w:rPr>
                <w:rFonts w:hint="default"/>
                <w:sz w:val="24"/>
                <w:szCs w:val="24"/>
                <w:lang w:val="en-US"/>
              </w:rPr>
            </w:pPr>
            <w:r>
              <w:rPr>
                <w:rFonts w:hint="eastAsia"/>
                <w:sz w:val="24"/>
                <w:szCs w:val="24"/>
                <w:lang w:val="en-US" w:eastAsia="zh-CN"/>
              </w:rPr>
              <w:t>1</w:t>
            </w:r>
          </w:p>
        </w:tc>
        <w:tc>
          <w:tcPr>
            <w:tcW w:w="1560" w:type="dxa"/>
            <w:vAlign w:val="center"/>
          </w:tcPr>
          <w:p w14:paraId="459AD437">
            <w:pPr>
              <w:keepNext w:val="0"/>
              <w:keepLines w:val="0"/>
              <w:suppressLineNumbers w:val="0"/>
              <w:spacing w:before="0" w:beforeAutospacing="0" w:after="0" w:afterAutospacing="0" w:line="360" w:lineRule="exact"/>
              <w:ind w:left="0" w:right="0"/>
              <w:jc w:val="center"/>
              <w:rPr>
                <w:rFonts w:hint="default" w:eastAsia="宋体"/>
                <w:sz w:val="24"/>
                <w:szCs w:val="24"/>
                <w:lang w:val="en-US" w:eastAsia="zh-CN"/>
              </w:rPr>
            </w:pPr>
            <w:r>
              <w:rPr>
                <w:rFonts w:hint="eastAsia" w:eastAsia="宋体"/>
                <w:sz w:val="24"/>
                <w:szCs w:val="24"/>
                <w:lang w:val="en-US" w:eastAsia="zh-CN"/>
              </w:rPr>
              <w:t>2.5</w:t>
            </w:r>
          </w:p>
        </w:tc>
        <w:tc>
          <w:tcPr>
            <w:tcW w:w="1560" w:type="dxa"/>
            <w:vAlign w:val="center"/>
          </w:tcPr>
          <w:p w14:paraId="7FF6A4BD">
            <w:pPr>
              <w:keepNext w:val="0"/>
              <w:keepLines w:val="0"/>
              <w:suppressLineNumbers w:val="0"/>
              <w:spacing w:before="0" w:beforeAutospacing="0" w:after="0" w:afterAutospacing="0" w:line="360" w:lineRule="exact"/>
              <w:ind w:left="0" w:right="0"/>
              <w:jc w:val="center"/>
              <w:rPr>
                <w:rFonts w:hint="eastAsia" w:ascii="Times New Roman" w:hAnsi="Times New Roman" w:eastAsia="宋体" w:cs="Times New Roman"/>
                <w:b w:val="0"/>
                <w:bCs/>
                <w:color w:val="000000"/>
                <w:sz w:val="24"/>
                <w:szCs w:val="24"/>
                <w:u w:val="none"/>
                <w:lang w:val="en-US" w:eastAsia="zh-CN"/>
              </w:rPr>
            </w:pPr>
            <w:r>
              <w:rPr>
                <w:rFonts w:hint="eastAsia" w:ascii="Times New Roman" w:hAnsi="Times New Roman" w:eastAsia="宋体" w:cs="Times New Roman"/>
                <w:b w:val="0"/>
                <w:bCs/>
                <w:color w:val="000000"/>
                <w:sz w:val="24"/>
                <w:szCs w:val="24"/>
                <w:u w:val="none"/>
                <w:lang w:val="en-US" w:eastAsia="zh-CN"/>
              </w:rPr>
              <w:t>1~1.5m×6m</w:t>
            </w:r>
          </w:p>
          <w:p w14:paraId="4D305BEA">
            <w:pPr>
              <w:keepNext w:val="0"/>
              <w:keepLines w:val="0"/>
              <w:suppressLineNumbers w:val="0"/>
              <w:spacing w:before="0" w:beforeAutospacing="0" w:after="0" w:afterAutospacing="0" w:line="360" w:lineRule="exact"/>
              <w:ind w:left="0" w:right="0"/>
              <w:jc w:val="center"/>
              <w:rPr>
                <w:rFonts w:hint="default" w:eastAsia="宋体"/>
                <w:sz w:val="24"/>
                <w:szCs w:val="24"/>
                <w:lang w:val="en-US" w:eastAsia="zh-CN"/>
              </w:rPr>
            </w:pPr>
          </w:p>
        </w:tc>
        <w:tc>
          <w:tcPr>
            <w:tcW w:w="1185" w:type="dxa"/>
            <w:vAlign w:val="center"/>
          </w:tcPr>
          <w:p w14:paraId="3F57B2A2">
            <w:pPr>
              <w:keepNext w:val="0"/>
              <w:keepLines w:val="0"/>
              <w:suppressLineNumbers w:val="0"/>
              <w:spacing w:before="0" w:beforeAutospacing="0" w:after="0" w:afterAutospacing="0" w:line="360" w:lineRule="exact"/>
              <w:ind w:left="0" w:right="0"/>
              <w:jc w:val="center"/>
              <w:rPr>
                <w:rFonts w:hint="default"/>
                <w:sz w:val="24"/>
                <w:szCs w:val="24"/>
                <w:lang w:val="en-US" w:eastAsia="zh-CN"/>
              </w:rPr>
            </w:pPr>
            <w:r>
              <w:rPr>
                <w:rFonts w:hint="eastAsia"/>
                <w:sz w:val="24"/>
                <w:szCs w:val="24"/>
                <w:lang w:val="en-US" w:eastAsia="zh-CN"/>
              </w:rPr>
              <w:t>与环评一致</w:t>
            </w:r>
          </w:p>
        </w:tc>
      </w:tr>
      <w:tr w14:paraId="731DA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1331" w:type="dxa"/>
            <w:vAlign w:val="center"/>
          </w:tcPr>
          <w:p w14:paraId="3FA82A92">
            <w:pPr>
              <w:keepNext w:val="0"/>
              <w:keepLines w:val="0"/>
              <w:suppressLineNumbers w:val="0"/>
              <w:snapToGrid w:val="0"/>
              <w:spacing w:before="0" w:beforeAutospacing="0" w:after="0" w:afterAutospacing="0" w:line="360" w:lineRule="exact"/>
              <w:ind w:left="0" w:leftChars="0" w:right="0" w:rightChars="0"/>
              <w:jc w:val="center"/>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val="0"/>
                <w:bCs/>
                <w:color w:val="000000"/>
                <w:sz w:val="24"/>
                <w:szCs w:val="24"/>
                <w:u w:val="none"/>
                <w:lang w:val="en-US" w:eastAsia="zh-CN"/>
              </w:rPr>
              <w:t>铝带</w:t>
            </w:r>
          </w:p>
        </w:tc>
        <w:tc>
          <w:tcPr>
            <w:tcW w:w="1921" w:type="dxa"/>
            <w:vAlign w:val="center"/>
          </w:tcPr>
          <w:p w14:paraId="3F6E3145">
            <w:pPr>
              <w:keepNext w:val="0"/>
              <w:keepLines w:val="0"/>
              <w:suppressLineNumbers w:val="0"/>
              <w:spacing w:before="0" w:beforeAutospacing="0" w:after="0" w:afterAutospacing="0" w:line="360" w:lineRule="exact"/>
              <w:ind w:left="0" w:leftChars="0" w:right="0" w:rightChars="0"/>
              <w:jc w:val="center"/>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1.5</w:t>
            </w:r>
          </w:p>
        </w:tc>
        <w:tc>
          <w:tcPr>
            <w:tcW w:w="1845" w:type="dxa"/>
            <w:vAlign w:val="center"/>
          </w:tcPr>
          <w:p w14:paraId="28D14F98">
            <w:pPr>
              <w:keepNext w:val="0"/>
              <w:keepLines w:val="0"/>
              <w:suppressLineNumbers w:val="0"/>
              <w:spacing w:before="0" w:beforeAutospacing="0" w:after="0" w:afterAutospacing="0" w:line="360" w:lineRule="exact"/>
              <w:ind w:left="0" w:leftChars="0" w:right="0" w:rightChars="0"/>
              <w:jc w:val="center"/>
              <w:rPr>
                <w:rFonts w:hint="eastAsia"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1</w:t>
            </w:r>
          </w:p>
        </w:tc>
        <w:tc>
          <w:tcPr>
            <w:tcW w:w="1560" w:type="dxa"/>
            <w:vAlign w:val="center"/>
          </w:tcPr>
          <w:p w14:paraId="48E6869A">
            <w:pPr>
              <w:pStyle w:val="8"/>
              <w:keepNext w:val="0"/>
              <w:keepLines w:val="0"/>
              <w:suppressLineNumbers w:val="0"/>
              <w:spacing w:before="0" w:beforeAutospacing="0" w:after="0" w:afterAutospacing="0"/>
              <w:ind w:left="0" w:leftChars="0" w:firstLine="720" w:firstLineChars="300"/>
              <w:rPr>
                <w:rFonts w:hint="default"/>
                <w:sz w:val="24"/>
                <w:szCs w:val="24"/>
                <w:lang w:val="en-US" w:eastAsia="zh-CN"/>
              </w:rPr>
            </w:pPr>
            <w:r>
              <w:rPr>
                <w:rFonts w:hint="eastAsia"/>
                <w:sz w:val="24"/>
                <w:szCs w:val="24"/>
                <w:lang w:val="en-US" w:eastAsia="zh-CN"/>
              </w:rPr>
              <w:t>2.5</w:t>
            </w:r>
          </w:p>
        </w:tc>
        <w:tc>
          <w:tcPr>
            <w:tcW w:w="1560" w:type="dxa"/>
            <w:vAlign w:val="center"/>
          </w:tcPr>
          <w:p w14:paraId="6A190941">
            <w:pPr>
              <w:pStyle w:val="8"/>
              <w:keepNext w:val="0"/>
              <w:keepLines w:val="0"/>
              <w:suppressLineNumbers w:val="0"/>
              <w:spacing w:before="0" w:beforeAutospacing="0" w:after="0" w:afterAutospacing="0"/>
              <w:ind w:left="0" w:leftChars="0" w:firstLine="240" w:firstLineChars="100"/>
              <w:rPr>
                <w:rFonts w:hint="eastAsia"/>
                <w:sz w:val="24"/>
                <w:szCs w:val="24"/>
                <w:lang w:val="en-US" w:eastAsia="zh-CN"/>
              </w:rPr>
            </w:pPr>
            <w:r>
              <w:rPr>
                <w:rFonts w:hint="eastAsia"/>
                <w:sz w:val="24"/>
                <w:szCs w:val="24"/>
                <w:lang w:val="en-US" w:eastAsia="zh-CN"/>
              </w:rPr>
              <w:t>1~1.5m×300~500m</w:t>
            </w:r>
          </w:p>
        </w:tc>
        <w:tc>
          <w:tcPr>
            <w:tcW w:w="1185" w:type="dxa"/>
            <w:vAlign w:val="center"/>
          </w:tcPr>
          <w:p w14:paraId="54538167">
            <w:pPr>
              <w:keepNext w:val="0"/>
              <w:keepLines w:val="0"/>
              <w:suppressLineNumbers w:val="0"/>
              <w:spacing w:before="0" w:beforeAutospacing="0" w:after="0" w:afterAutospacing="0" w:line="360" w:lineRule="exact"/>
              <w:ind w:left="0" w:right="0"/>
              <w:jc w:val="center"/>
              <w:rPr>
                <w:rFonts w:hint="eastAsia"/>
                <w:sz w:val="24"/>
                <w:szCs w:val="24"/>
                <w:lang w:val="en-US" w:eastAsia="zh-CN"/>
              </w:rPr>
            </w:pPr>
            <w:r>
              <w:rPr>
                <w:rFonts w:hint="eastAsia"/>
                <w:sz w:val="24"/>
                <w:szCs w:val="24"/>
                <w:lang w:val="en-US" w:eastAsia="zh-CN"/>
              </w:rPr>
              <w:t>与环评一致</w:t>
            </w:r>
          </w:p>
        </w:tc>
      </w:tr>
      <w:tr w14:paraId="53D49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1331" w:type="dxa"/>
            <w:vAlign w:val="center"/>
          </w:tcPr>
          <w:p w14:paraId="4279A6A6">
            <w:pPr>
              <w:keepNext w:val="0"/>
              <w:keepLines w:val="0"/>
              <w:suppressLineNumbers w:val="0"/>
              <w:snapToGrid w:val="0"/>
              <w:spacing w:before="0" w:beforeAutospacing="0" w:after="0" w:afterAutospacing="0" w:line="360" w:lineRule="exact"/>
              <w:ind w:left="0" w:leftChars="0" w:right="0" w:rightChars="0"/>
              <w:jc w:val="center"/>
              <w:rPr>
                <w:rFonts w:hint="default" w:ascii="Times New Roman" w:hAnsi="Times New Roman" w:cs="Times New Roman"/>
                <w:b w:val="0"/>
                <w:bCs/>
                <w:color w:val="000000"/>
                <w:sz w:val="24"/>
                <w:szCs w:val="24"/>
                <w:u w:val="none"/>
                <w:lang w:val="en-US" w:eastAsia="zh-CN"/>
              </w:rPr>
            </w:pPr>
            <w:r>
              <w:rPr>
                <w:rFonts w:hint="eastAsia" w:ascii="Times New Roman" w:hAnsi="Times New Roman" w:cs="Times New Roman"/>
                <w:b w:val="0"/>
                <w:bCs/>
                <w:color w:val="000000"/>
                <w:sz w:val="24"/>
                <w:szCs w:val="24"/>
                <w:u w:val="none"/>
                <w:lang w:val="en-US" w:eastAsia="zh-CN"/>
              </w:rPr>
              <w:t>合计</w:t>
            </w:r>
          </w:p>
        </w:tc>
        <w:tc>
          <w:tcPr>
            <w:tcW w:w="1921" w:type="dxa"/>
            <w:vAlign w:val="center"/>
          </w:tcPr>
          <w:p w14:paraId="21C96A0F">
            <w:pPr>
              <w:keepNext w:val="0"/>
              <w:keepLines w:val="0"/>
              <w:suppressLineNumbers w:val="0"/>
              <w:spacing w:before="0" w:beforeAutospacing="0" w:after="0" w:afterAutospacing="0" w:line="360" w:lineRule="exact"/>
              <w:ind w:left="0" w:leftChars="0" w:right="0" w:rightChars="0"/>
              <w:jc w:val="center"/>
              <w:rPr>
                <w:rFonts w:hint="default" w:cstheme="minorBidi"/>
                <w:kern w:val="2"/>
                <w:sz w:val="24"/>
                <w:szCs w:val="24"/>
                <w:lang w:val="en-US" w:eastAsia="zh-CN" w:bidi="ar-SA"/>
              </w:rPr>
            </w:pPr>
            <w:r>
              <w:rPr>
                <w:rFonts w:hint="eastAsia" w:cstheme="minorBidi"/>
                <w:kern w:val="2"/>
                <w:sz w:val="24"/>
                <w:szCs w:val="24"/>
                <w:lang w:val="en-US" w:eastAsia="zh-CN" w:bidi="ar-SA"/>
              </w:rPr>
              <w:t>3</w:t>
            </w:r>
          </w:p>
        </w:tc>
        <w:tc>
          <w:tcPr>
            <w:tcW w:w="1845" w:type="dxa"/>
            <w:vAlign w:val="center"/>
          </w:tcPr>
          <w:p w14:paraId="6694A725">
            <w:pPr>
              <w:keepNext w:val="0"/>
              <w:keepLines w:val="0"/>
              <w:suppressLineNumbers w:val="0"/>
              <w:spacing w:before="0" w:beforeAutospacing="0" w:after="0" w:afterAutospacing="0" w:line="360" w:lineRule="exact"/>
              <w:ind w:left="0" w:leftChars="0" w:right="0" w:rightChars="0"/>
              <w:jc w:val="center"/>
              <w:rPr>
                <w:rFonts w:hint="default" w:cstheme="minorBidi"/>
                <w:kern w:val="2"/>
                <w:sz w:val="24"/>
                <w:szCs w:val="24"/>
                <w:lang w:val="en-US" w:eastAsia="zh-CN" w:bidi="ar-SA"/>
              </w:rPr>
            </w:pPr>
            <w:r>
              <w:rPr>
                <w:rFonts w:hint="eastAsia" w:cstheme="minorBidi"/>
                <w:kern w:val="2"/>
                <w:sz w:val="24"/>
                <w:szCs w:val="24"/>
                <w:lang w:val="en-US" w:eastAsia="zh-CN" w:bidi="ar-SA"/>
              </w:rPr>
              <w:t>2</w:t>
            </w:r>
          </w:p>
        </w:tc>
        <w:tc>
          <w:tcPr>
            <w:tcW w:w="1560" w:type="dxa"/>
            <w:vAlign w:val="center"/>
          </w:tcPr>
          <w:p w14:paraId="57FAF7AE">
            <w:pPr>
              <w:pStyle w:val="8"/>
              <w:keepNext w:val="0"/>
              <w:keepLines w:val="0"/>
              <w:suppressLineNumbers w:val="0"/>
              <w:spacing w:before="0" w:beforeAutospacing="0" w:after="0" w:afterAutospacing="0"/>
              <w:ind w:left="0" w:leftChars="0" w:firstLine="720" w:firstLineChars="300"/>
              <w:rPr>
                <w:rFonts w:hint="default"/>
                <w:sz w:val="24"/>
                <w:szCs w:val="24"/>
                <w:lang w:val="en-US" w:eastAsia="zh-CN"/>
              </w:rPr>
            </w:pPr>
            <w:r>
              <w:rPr>
                <w:rFonts w:hint="eastAsia"/>
                <w:sz w:val="24"/>
                <w:szCs w:val="24"/>
                <w:lang w:val="en-US" w:eastAsia="zh-CN"/>
              </w:rPr>
              <w:t>5</w:t>
            </w:r>
          </w:p>
        </w:tc>
        <w:tc>
          <w:tcPr>
            <w:tcW w:w="1560" w:type="dxa"/>
            <w:vAlign w:val="center"/>
          </w:tcPr>
          <w:p w14:paraId="72EA3F11">
            <w:pPr>
              <w:pStyle w:val="8"/>
              <w:keepNext w:val="0"/>
              <w:keepLines w:val="0"/>
              <w:suppressLineNumbers w:val="0"/>
              <w:spacing w:before="0" w:beforeAutospacing="0" w:after="0" w:afterAutospacing="0"/>
              <w:ind w:left="0" w:leftChars="0" w:firstLine="240" w:firstLineChars="100"/>
              <w:rPr>
                <w:rFonts w:hint="default"/>
                <w:sz w:val="24"/>
                <w:szCs w:val="24"/>
                <w:lang w:val="en-US" w:eastAsia="zh-CN"/>
              </w:rPr>
            </w:pPr>
            <w:r>
              <w:rPr>
                <w:rFonts w:hint="eastAsia"/>
                <w:sz w:val="24"/>
                <w:szCs w:val="24"/>
                <w:lang w:val="en-US" w:eastAsia="zh-CN"/>
              </w:rPr>
              <w:t>/</w:t>
            </w:r>
          </w:p>
        </w:tc>
        <w:tc>
          <w:tcPr>
            <w:tcW w:w="1185" w:type="dxa"/>
            <w:vAlign w:val="center"/>
          </w:tcPr>
          <w:p w14:paraId="621B69B6">
            <w:pPr>
              <w:keepNext w:val="0"/>
              <w:keepLines w:val="0"/>
              <w:suppressLineNumbers w:val="0"/>
              <w:spacing w:before="0" w:beforeAutospacing="0" w:after="0" w:afterAutospacing="0" w:line="360" w:lineRule="exact"/>
              <w:ind w:left="0" w:right="0"/>
              <w:jc w:val="center"/>
              <w:rPr>
                <w:rFonts w:hint="default"/>
                <w:sz w:val="24"/>
                <w:szCs w:val="24"/>
                <w:lang w:val="en-US" w:eastAsia="zh-CN"/>
              </w:rPr>
            </w:pPr>
            <w:r>
              <w:rPr>
                <w:rFonts w:hint="eastAsia"/>
                <w:sz w:val="24"/>
                <w:szCs w:val="24"/>
                <w:lang w:val="en-US" w:eastAsia="zh-CN"/>
              </w:rPr>
              <w:t>/</w:t>
            </w:r>
          </w:p>
        </w:tc>
      </w:tr>
    </w:tbl>
    <w:p w14:paraId="17B411CB">
      <w:pPr>
        <w:pStyle w:val="15"/>
        <w:keepNext w:val="0"/>
        <w:keepLines w:val="0"/>
        <w:pageBreakBefore w:val="0"/>
        <w:widowControl w:val="0"/>
        <w:kinsoku/>
        <w:wordWrap/>
        <w:overflowPunct/>
        <w:topLinePunct w:val="0"/>
        <w:autoSpaceDE/>
        <w:autoSpaceDN/>
        <w:bidi w:val="0"/>
        <w:adjustRightInd/>
        <w:snapToGrid/>
        <w:spacing w:line="500" w:lineRule="exact"/>
        <w:ind w:left="0" w:firstLine="560" w:firstLineChars="200"/>
        <w:jc w:val="both"/>
        <w:textAlignment w:val="auto"/>
        <w:outlineLvl w:val="9"/>
        <w:rPr>
          <w:rFonts w:hint="default"/>
          <w:color w:val="auto"/>
          <w:sz w:val="28"/>
          <w:szCs w:val="28"/>
          <w:lang w:val="en-US"/>
        </w:rPr>
      </w:pPr>
      <w:r>
        <w:rPr>
          <w:rFonts w:hint="eastAsia" w:ascii="Times New Roman" w:hAnsi="Times New Roman" w:cs="Times New Roman"/>
          <w:sz w:val="28"/>
          <w:szCs w:val="28"/>
          <w:highlight w:val="none"/>
          <w:lang w:val="en-US" w:eastAsia="zh-CN"/>
        </w:rPr>
        <w:t>本次验收范围</w:t>
      </w:r>
      <w:r>
        <w:rPr>
          <w:rFonts w:hint="eastAsia" w:ascii="Times New Roman" w:hAnsi="Times New Roman" w:cs="Times New Roman"/>
          <w:color w:val="auto"/>
          <w:sz w:val="28"/>
          <w:szCs w:val="28"/>
          <w:highlight w:val="none"/>
          <w:lang w:val="en-US" w:eastAsia="zh-CN"/>
        </w:rPr>
        <w:t>为</w:t>
      </w:r>
      <w:r>
        <w:rPr>
          <w:rFonts w:hint="eastAsia" w:ascii="Times New Roman" w:hAnsi="Times New Roman" w:eastAsia="宋体" w:cs="Times New Roman"/>
          <w:sz w:val="28"/>
          <w:szCs w:val="28"/>
          <w:lang w:val="en-US" w:eastAsia="zh-CN"/>
        </w:rPr>
        <w:t>年加工</w:t>
      </w:r>
      <w:r>
        <w:rPr>
          <w:rFonts w:hint="eastAsia" w:ascii="Times New Roman" w:hAnsi="Times New Roman" w:eastAsia="宋体" w:cs="Times New Roman"/>
          <w:color w:val="000000"/>
          <w:sz w:val="28"/>
          <w:szCs w:val="28"/>
          <w:lang w:val="en-US" w:eastAsia="zh-CN"/>
        </w:rPr>
        <w:t>2万吨铝板带</w:t>
      </w:r>
      <w:r>
        <w:rPr>
          <w:rFonts w:hint="eastAsia"/>
          <w:color w:val="auto"/>
          <w:sz w:val="28"/>
          <w:szCs w:val="28"/>
          <w:lang w:val="en-US" w:eastAsia="zh-CN"/>
        </w:rPr>
        <w:t>，本项目产能</w:t>
      </w:r>
      <w:r>
        <w:rPr>
          <w:rFonts w:hint="eastAsia" w:ascii="Times New Roman" w:hAnsi="Times New Roman" w:cs="Times New Roman"/>
          <w:color w:val="auto"/>
          <w:sz w:val="28"/>
          <w:szCs w:val="28"/>
          <w:lang w:val="en-US" w:eastAsia="zh-CN"/>
        </w:rPr>
        <w:t>与环评一致，</w:t>
      </w:r>
      <w:r>
        <w:rPr>
          <w:color w:val="auto"/>
          <w:sz w:val="28"/>
          <w:szCs w:val="28"/>
          <w:highlight w:val="none"/>
        </w:rPr>
        <w:t>因此</w:t>
      </w:r>
      <w:r>
        <w:rPr>
          <w:rFonts w:hint="eastAsia"/>
          <w:color w:val="auto"/>
          <w:sz w:val="28"/>
          <w:szCs w:val="28"/>
          <w:highlight w:val="none"/>
          <w:lang w:val="en-US" w:eastAsia="zh-CN"/>
        </w:rPr>
        <w:t>本项目产品方案</w:t>
      </w:r>
      <w:r>
        <w:rPr>
          <w:rFonts w:hint="eastAsia"/>
          <w:color w:val="auto"/>
          <w:sz w:val="28"/>
          <w:szCs w:val="28"/>
          <w:highlight w:val="none"/>
          <w:lang w:eastAsia="zh-CN"/>
        </w:rPr>
        <w:t>不属于重大变动</w:t>
      </w:r>
      <w:r>
        <w:rPr>
          <w:color w:val="auto"/>
          <w:sz w:val="28"/>
          <w:szCs w:val="28"/>
          <w:highlight w:val="none"/>
        </w:rPr>
        <w:t>。</w:t>
      </w:r>
    </w:p>
    <w:p w14:paraId="721246C8">
      <w:pPr>
        <w:pStyle w:val="4"/>
        <w:pageBreakBefore w:val="0"/>
        <w:widowControl w:val="0"/>
        <w:kinsoku/>
        <w:wordWrap/>
        <w:overflowPunct/>
        <w:topLinePunct w:val="0"/>
        <w:autoSpaceDE/>
        <w:autoSpaceDN/>
        <w:bidi w:val="0"/>
        <w:adjustRightInd/>
        <w:snapToGrid/>
        <w:spacing w:before="0" w:after="0" w:line="500" w:lineRule="exact"/>
        <w:textAlignment w:val="auto"/>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3.2.2</w:t>
      </w:r>
      <w:r>
        <w:rPr>
          <w:rFonts w:hint="default" w:ascii="Times New Roman" w:hAnsi="Times New Roman" w:cs="Times New Roman"/>
          <w:color w:val="auto"/>
          <w:sz w:val="28"/>
          <w:szCs w:val="28"/>
        </w:rPr>
        <w:t>项目主要建设内容</w:t>
      </w:r>
      <w:bookmarkEnd w:id="14"/>
    </w:p>
    <w:p w14:paraId="521E28F2">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项目主要建设内容见表3.</w:t>
      </w:r>
      <w:r>
        <w:rPr>
          <w:rFonts w:hint="eastAsia"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rPr>
        <w:t>。</w:t>
      </w:r>
    </w:p>
    <w:p w14:paraId="37D48F14">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2319" w:firstLineChars="1100"/>
        <w:jc w:val="both"/>
        <w:textAlignment w:val="auto"/>
        <w:rPr>
          <w:rFonts w:hint="eastAsia"/>
          <w:lang w:val="en-US" w:eastAsia="zh-CN"/>
        </w:rPr>
      </w:pPr>
      <w:r>
        <w:rPr>
          <w:rFonts w:hint="default" w:ascii="Times New Roman" w:hAnsi="Times New Roman" w:cs="Times New Roman"/>
          <w:b/>
          <w:bCs/>
          <w:color w:val="auto"/>
          <w:sz w:val="21"/>
          <w:szCs w:val="21"/>
        </w:rPr>
        <w:t>表3.</w:t>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项目主要建设内容一览</w:t>
      </w:r>
      <w:r>
        <w:rPr>
          <w:rFonts w:hint="eastAsia" w:ascii="Times New Roman" w:hAnsi="Times New Roman" w:cs="Times New Roman"/>
          <w:b/>
          <w:bCs/>
          <w:color w:val="auto"/>
          <w:sz w:val="21"/>
          <w:szCs w:val="21"/>
          <w:lang w:val="en-US" w:eastAsia="zh-CN"/>
        </w:rPr>
        <w:t>表</w:t>
      </w:r>
    </w:p>
    <w:tbl>
      <w:tblPr>
        <w:tblStyle w:val="23"/>
        <w:tblW w:w="8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5"/>
        <w:gridCol w:w="985"/>
        <w:gridCol w:w="3068"/>
        <w:gridCol w:w="3037"/>
        <w:gridCol w:w="983"/>
      </w:tblGrid>
      <w:tr w14:paraId="3FD41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905" w:type="dxa"/>
            <w:vAlign w:val="center"/>
          </w:tcPr>
          <w:p w14:paraId="133E1FD6">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Style w:val="35"/>
                <w:rFonts w:hint="default" w:ascii="Times New Roman" w:hAnsi="Times New Roman" w:eastAsia="宋体" w:cs="Times New Roman"/>
                <w:b/>
                <w:bCs/>
                <w:color w:val="auto"/>
                <w:spacing w:val="0"/>
                <w:sz w:val="24"/>
                <w:szCs w:val="24"/>
                <w:lang w:val="en-US" w:eastAsia="zh-CN"/>
              </w:rPr>
            </w:pPr>
            <w:r>
              <w:rPr>
                <w:rStyle w:val="35"/>
                <w:rFonts w:hint="eastAsia" w:ascii="Times New Roman" w:hAnsi="Times New Roman" w:eastAsia="宋体" w:cs="Times New Roman"/>
                <w:b/>
                <w:bCs/>
                <w:color w:val="auto"/>
                <w:spacing w:val="0"/>
                <w:sz w:val="24"/>
                <w:szCs w:val="24"/>
                <w:lang w:val="en-US" w:eastAsia="zh-CN"/>
              </w:rPr>
              <w:t>工程类 别</w:t>
            </w:r>
          </w:p>
        </w:tc>
        <w:tc>
          <w:tcPr>
            <w:tcW w:w="985" w:type="dxa"/>
            <w:vAlign w:val="center"/>
          </w:tcPr>
          <w:p w14:paraId="3A9054EF">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default" w:ascii="Times New Roman" w:hAnsi="Times New Roman" w:eastAsia="宋体" w:cs="Times New Roman"/>
                <w:b/>
                <w:bCs/>
                <w:color w:val="auto"/>
                <w:spacing w:val="0"/>
                <w:sz w:val="24"/>
                <w:szCs w:val="24"/>
                <w:lang w:val="en-US" w:eastAsia="zh-CN"/>
              </w:rPr>
            </w:pPr>
            <w:r>
              <w:rPr>
                <w:rStyle w:val="35"/>
                <w:rFonts w:hint="default" w:ascii="Times New Roman" w:hAnsi="Times New Roman" w:eastAsia="宋体" w:cs="Times New Roman"/>
                <w:b/>
                <w:bCs/>
                <w:color w:val="auto"/>
                <w:spacing w:val="0"/>
                <w:sz w:val="24"/>
                <w:szCs w:val="24"/>
                <w:lang w:val="en-US" w:eastAsia="zh-CN"/>
              </w:rPr>
              <w:t>单项</w:t>
            </w:r>
          </w:p>
          <w:p w14:paraId="43706CB7">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default" w:ascii="Times New Roman" w:hAnsi="Times New Roman" w:eastAsia="宋体" w:cs="Times New Roman"/>
                <w:b/>
                <w:bCs/>
                <w:color w:val="auto"/>
                <w:spacing w:val="0"/>
                <w:sz w:val="24"/>
                <w:szCs w:val="24"/>
                <w:lang w:val="en-US" w:eastAsia="zh-CN"/>
              </w:rPr>
            </w:pPr>
            <w:r>
              <w:rPr>
                <w:rStyle w:val="35"/>
                <w:rFonts w:hint="default" w:ascii="Times New Roman" w:hAnsi="Times New Roman" w:eastAsia="宋体" w:cs="Times New Roman"/>
                <w:b/>
                <w:bCs/>
                <w:color w:val="auto"/>
                <w:spacing w:val="0"/>
                <w:sz w:val="24"/>
                <w:szCs w:val="24"/>
                <w:lang w:val="en-US" w:eastAsia="zh-CN"/>
              </w:rPr>
              <w:t>工程</w:t>
            </w:r>
          </w:p>
        </w:tc>
        <w:tc>
          <w:tcPr>
            <w:tcW w:w="3068" w:type="dxa"/>
            <w:vAlign w:val="center"/>
          </w:tcPr>
          <w:p w14:paraId="47B83992">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default" w:ascii="Times New Roman" w:hAnsi="Times New Roman" w:eastAsia="宋体" w:cs="Times New Roman"/>
                <w:b/>
                <w:bCs/>
                <w:color w:val="auto"/>
                <w:spacing w:val="0"/>
                <w:sz w:val="24"/>
                <w:szCs w:val="24"/>
                <w:lang w:val="en-US" w:eastAsia="zh-CN"/>
              </w:rPr>
            </w:pPr>
            <w:r>
              <w:rPr>
                <w:rStyle w:val="35"/>
                <w:rFonts w:hint="default" w:ascii="Times New Roman" w:hAnsi="Times New Roman" w:eastAsia="宋体" w:cs="Times New Roman"/>
                <w:b/>
                <w:bCs/>
                <w:color w:val="auto"/>
                <w:spacing w:val="0"/>
                <w:sz w:val="24"/>
                <w:szCs w:val="24"/>
                <w:lang w:val="en-US"/>
              </w:rPr>
              <w:t>环评</w:t>
            </w:r>
            <w:r>
              <w:rPr>
                <w:rStyle w:val="35"/>
                <w:rFonts w:hint="default" w:ascii="Times New Roman" w:hAnsi="Times New Roman" w:eastAsia="宋体" w:cs="Times New Roman"/>
                <w:b/>
                <w:bCs/>
                <w:color w:val="auto"/>
                <w:spacing w:val="0"/>
                <w:sz w:val="24"/>
                <w:szCs w:val="24"/>
                <w:lang w:val="en-US" w:eastAsia="zh-CN"/>
              </w:rPr>
              <w:t>工程内容</w:t>
            </w:r>
          </w:p>
        </w:tc>
        <w:tc>
          <w:tcPr>
            <w:tcW w:w="3037" w:type="dxa"/>
            <w:vAlign w:val="center"/>
          </w:tcPr>
          <w:p w14:paraId="5E89719B">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default" w:ascii="Times New Roman" w:hAnsi="Times New Roman" w:eastAsia="宋体" w:cs="Times New Roman"/>
                <w:b/>
                <w:bCs/>
                <w:color w:val="auto"/>
                <w:spacing w:val="0"/>
                <w:sz w:val="24"/>
                <w:szCs w:val="24"/>
                <w:lang w:val="en-US" w:eastAsia="zh-CN"/>
              </w:rPr>
            </w:pPr>
            <w:r>
              <w:rPr>
                <w:rStyle w:val="35"/>
                <w:rFonts w:hint="default" w:ascii="Times New Roman" w:hAnsi="Times New Roman" w:eastAsia="宋体" w:cs="Times New Roman"/>
                <w:b/>
                <w:bCs/>
                <w:color w:val="auto"/>
                <w:spacing w:val="0"/>
                <w:sz w:val="24"/>
                <w:szCs w:val="24"/>
                <w:lang w:val="en-US"/>
              </w:rPr>
              <w:t>实际</w:t>
            </w:r>
            <w:r>
              <w:rPr>
                <w:rStyle w:val="35"/>
                <w:rFonts w:hint="default" w:ascii="Times New Roman" w:hAnsi="Times New Roman" w:eastAsia="宋体" w:cs="Times New Roman"/>
                <w:b/>
                <w:bCs/>
                <w:color w:val="auto"/>
                <w:spacing w:val="0"/>
                <w:sz w:val="24"/>
                <w:szCs w:val="24"/>
                <w:lang w:val="en-US" w:eastAsia="zh-CN"/>
              </w:rPr>
              <w:t>工程内容</w:t>
            </w:r>
          </w:p>
        </w:tc>
        <w:tc>
          <w:tcPr>
            <w:tcW w:w="983" w:type="dxa"/>
            <w:vAlign w:val="center"/>
          </w:tcPr>
          <w:p w14:paraId="01ADE2ED">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default" w:ascii="Times New Roman" w:hAnsi="Times New Roman" w:eastAsia="宋体" w:cs="Times New Roman"/>
                <w:b/>
                <w:bCs/>
                <w:color w:val="auto"/>
                <w:spacing w:val="0"/>
                <w:sz w:val="24"/>
                <w:szCs w:val="24"/>
                <w:lang w:val="en-US"/>
              </w:rPr>
            </w:pPr>
            <w:r>
              <w:rPr>
                <w:rStyle w:val="35"/>
                <w:rFonts w:hint="default" w:ascii="Times New Roman" w:hAnsi="Times New Roman" w:eastAsia="宋体" w:cs="Times New Roman"/>
                <w:b/>
                <w:bCs/>
                <w:color w:val="auto"/>
                <w:spacing w:val="0"/>
                <w:sz w:val="24"/>
                <w:szCs w:val="24"/>
                <w:lang w:val="en-US"/>
              </w:rPr>
              <w:t>备注</w:t>
            </w:r>
          </w:p>
        </w:tc>
      </w:tr>
      <w:tr w14:paraId="3CD60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905" w:type="dxa"/>
            <w:vAlign w:val="center"/>
          </w:tcPr>
          <w:p w14:paraId="234E93D8">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主体</w:t>
            </w:r>
          </w:p>
          <w:p w14:paraId="4650A4B2">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工程</w:t>
            </w:r>
          </w:p>
        </w:tc>
        <w:tc>
          <w:tcPr>
            <w:tcW w:w="985" w:type="dxa"/>
            <w:vAlign w:val="center"/>
          </w:tcPr>
          <w:p w14:paraId="15373E41">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生产车间</w:t>
            </w:r>
          </w:p>
        </w:tc>
        <w:tc>
          <w:tcPr>
            <w:tcW w:w="3068" w:type="dxa"/>
            <w:vAlign w:val="center"/>
          </w:tcPr>
          <w:p w14:paraId="49DFFEAA">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Style w:val="35"/>
                <w:rFonts w:hint="eastAsia" w:ascii="宋体" w:hAnsi="宋体" w:eastAsia="宋体" w:cs="宋体"/>
                <w:color w:val="auto"/>
                <w:spacing w:val="0"/>
                <w:sz w:val="24"/>
                <w:szCs w:val="24"/>
                <w:lang w:val="en-US" w:eastAsia="zh-CN"/>
              </w:rPr>
            </w:pPr>
            <w:r>
              <w:rPr>
                <w:rFonts w:hint="eastAsia" w:ascii="宋体" w:hAnsi="宋体" w:eastAsia="宋体" w:cs="宋体"/>
                <w:kern w:val="2"/>
                <w:sz w:val="24"/>
                <w:szCs w:val="24"/>
              </w:rPr>
              <w:t>依托现有工程车间，建筑面积</w:t>
            </w:r>
            <w:r>
              <w:rPr>
                <w:rFonts w:hint="eastAsia" w:ascii="宋体" w:hAnsi="宋体" w:eastAsia="宋体" w:cs="宋体"/>
                <w:kern w:val="2"/>
                <w:sz w:val="24"/>
                <w:szCs w:val="24"/>
                <w:lang w:val="en-US" w:eastAsia="zh-CN"/>
              </w:rPr>
              <w:t>2400</w:t>
            </w:r>
            <w:r>
              <w:rPr>
                <w:rFonts w:hint="eastAsia" w:ascii="宋体" w:hAnsi="宋体" w:eastAsia="宋体" w:cs="宋体"/>
                <w:kern w:val="2"/>
                <w:sz w:val="24"/>
                <w:szCs w:val="24"/>
              </w:rPr>
              <w:t>m</w:t>
            </w:r>
            <w:r>
              <w:rPr>
                <w:rFonts w:hint="eastAsia" w:ascii="宋体" w:hAnsi="宋体" w:eastAsia="宋体" w:cs="宋体"/>
                <w:kern w:val="2"/>
                <w:sz w:val="24"/>
                <w:szCs w:val="24"/>
                <w:vertAlign w:val="superscript"/>
              </w:rPr>
              <w:t>2</w:t>
            </w:r>
          </w:p>
        </w:tc>
        <w:tc>
          <w:tcPr>
            <w:tcW w:w="3037" w:type="dxa"/>
            <w:vAlign w:val="center"/>
          </w:tcPr>
          <w:p w14:paraId="537638A9">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Fonts w:hint="eastAsia" w:ascii="宋体" w:hAnsi="宋体" w:eastAsia="宋体" w:cs="宋体"/>
                <w:kern w:val="2"/>
                <w:sz w:val="24"/>
                <w:szCs w:val="24"/>
              </w:rPr>
              <w:t>依托现有工程车间，建筑面积</w:t>
            </w:r>
            <w:r>
              <w:rPr>
                <w:rFonts w:hint="eastAsia" w:ascii="宋体" w:hAnsi="宋体" w:eastAsia="宋体" w:cs="宋体"/>
                <w:kern w:val="2"/>
                <w:sz w:val="24"/>
                <w:szCs w:val="24"/>
                <w:lang w:val="en-US" w:eastAsia="zh-CN"/>
              </w:rPr>
              <w:t>2400</w:t>
            </w:r>
            <w:r>
              <w:rPr>
                <w:rFonts w:hint="eastAsia" w:ascii="宋体" w:hAnsi="宋体" w:eastAsia="宋体" w:cs="宋体"/>
                <w:kern w:val="2"/>
                <w:sz w:val="24"/>
                <w:szCs w:val="24"/>
              </w:rPr>
              <w:t>m</w:t>
            </w:r>
            <w:r>
              <w:rPr>
                <w:rFonts w:hint="eastAsia" w:ascii="宋体" w:hAnsi="宋体" w:eastAsia="宋体" w:cs="宋体"/>
                <w:kern w:val="2"/>
                <w:sz w:val="24"/>
                <w:szCs w:val="24"/>
                <w:vertAlign w:val="superscript"/>
              </w:rPr>
              <w:t>2</w:t>
            </w:r>
          </w:p>
        </w:tc>
        <w:tc>
          <w:tcPr>
            <w:tcW w:w="983" w:type="dxa"/>
            <w:vAlign w:val="center"/>
          </w:tcPr>
          <w:p w14:paraId="05CC034D">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rPr>
            </w:pPr>
            <w:r>
              <w:rPr>
                <w:rStyle w:val="35"/>
                <w:rFonts w:hint="eastAsia" w:ascii="宋体" w:hAnsi="宋体" w:eastAsia="宋体" w:cs="宋体"/>
                <w:color w:val="auto"/>
                <w:spacing w:val="0"/>
                <w:sz w:val="24"/>
                <w:szCs w:val="24"/>
                <w:lang w:val="en-US"/>
              </w:rPr>
              <w:t>与环评一致</w:t>
            </w:r>
          </w:p>
        </w:tc>
      </w:tr>
      <w:tr w14:paraId="474A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vMerge w:val="restart"/>
            <w:vAlign w:val="center"/>
          </w:tcPr>
          <w:p w14:paraId="49FF21EC">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公用</w:t>
            </w:r>
          </w:p>
          <w:p w14:paraId="39525D8C">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工程</w:t>
            </w:r>
          </w:p>
        </w:tc>
        <w:tc>
          <w:tcPr>
            <w:tcW w:w="985" w:type="dxa"/>
            <w:vAlign w:val="center"/>
          </w:tcPr>
          <w:p w14:paraId="408F88C0">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供水</w:t>
            </w:r>
          </w:p>
        </w:tc>
        <w:tc>
          <w:tcPr>
            <w:tcW w:w="3068" w:type="dxa"/>
            <w:vAlign w:val="center"/>
          </w:tcPr>
          <w:p w14:paraId="5ECBEB38">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Fonts w:hint="eastAsia" w:ascii="宋体" w:hAnsi="宋体" w:eastAsia="宋体" w:cs="宋体"/>
                <w:b w:val="0"/>
                <w:bCs/>
                <w:color w:val="000000"/>
                <w:sz w:val="24"/>
                <w:szCs w:val="24"/>
                <w:u w:val="none"/>
                <w:shd w:val="clear" w:color="auto" w:fill="auto"/>
                <w:lang w:eastAsia="zh-CN"/>
              </w:rPr>
              <w:t>由巩义市先进制造业开发区供给</w:t>
            </w:r>
            <w:r>
              <w:rPr>
                <w:rFonts w:hint="eastAsia" w:ascii="宋体" w:hAnsi="宋体" w:eastAsia="宋体" w:cs="宋体"/>
                <w:b w:val="0"/>
                <w:bCs/>
                <w:color w:val="000000"/>
                <w:sz w:val="24"/>
                <w:szCs w:val="24"/>
                <w:u w:val="none"/>
                <w:shd w:val="clear" w:color="auto" w:fill="auto"/>
              </w:rPr>
              <w:t xml:space="preserve"> </w:t>
            </w:r>
          </w:p>
        </w:tc>
        <w:tc>
          <w:tcPr>
            <w:tcW w:w="3037" w:type="dxa"/>
            <w:vAlign w:val="center"/>
          </w:tcPr>
          <w:p w14:paraId="44DB1B70">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Fonts w:hint="eastAsia" w:ascii="宋体" w:hAnsi="宋体" w:eastAsia="宋体" w:cs="宋体"/>
                <w:b w:val="0"/>
                <w:bCs/>
                <w:color w:val="000000"/>
                <w:sz w:val="24"/>
                <w:szCs w:val="24"/>
                <w:u w:val="none"/>
                <w:shd w:val="clear" w:color="auto" w:fill="auto"/>
                <w:lang w:eastAsia="zh-CN"/>
              </w:rPr>
              <w:t>由巩义市先进制造业开发区供给</w:t>
            </w:r>
            <w:r>
              <w:rPr>
                <w:rFonts w:hint="eastAsia" w:ascii="宋体" w:hAnsi="宋体" w:eastAsia="宋体" w:cs="宋体"/>
                <w:b w:val="0"/>
                <w:bCs/>
                <w:color w:val="000000"/>
                <w:sz w:val="24"/>
                <w:szCs w:val="24"/>
                <w:u w:val="none"/>
                <w:shd w:val="clear" w:color="auto" w:fill="auto"/>
              </w:rPr>
              <w:t xml:space="preserve"> </w:t>
            </w:r>
          </w:p>
        </w:tc>
        <w:tc>
          <w:tcPr>
            <w:tcW w:w="983" w:type="dxa"/>
            <w:vAlign w:val="center"/>
          </w:tcPr>
          <w:p w14:paraId="78D6A14D">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rPr>
            </w:pPr>
            <w:r>
              <w:rPr>
                <w:rStyle w:val="35"/>
                <w:rFonts w:hint="eastAsia" w:ascii="宋体" w:hAnsi="宋体" w:eastAsia="宋体" w:cs="宋体"/>
                <w:color w:val="auto"/>
                <w:spacing w:val="0"/>
                <w:sz w:val="24"/>
                <w:szCs w:val="24"/>
                <w:highlight w:val="none"/>
                <w:lang w:val="en-US"/>
              </w:rPr>
              <w:t>与环评一致</w:t>
            </w:r>
          </w:p>
        </w:tc>
      </w:tr>
      <w:tr w14:paraId="4884F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vMerge w:val="continue"/>
            <w:vAlign w:val="center"/>
          </w:tcPr>
          <w:p w14:paraId="20D63158">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p>
        </w:tc>
        <w:tc>
          <w:tcPr>
            <w:tcW w:w="985" w:type="dxa"/>
            <w:vAlign w:val="center"/>
          </w:tcPr>
          <w:p w14:paraId="04E3068E">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供电</w:t>
            </w:r>
          </w:p>
        </w:tc>
        <w:tc>
          <w:tcPr>
            <w:tcW w:w="3068" w:type="dxa"/>
            <w:vAlign w:val="center"/>
          </w:tcPr>
          <w:p w14:paraId="7CD333A4">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260" w:firstLineChars="100"/>
              <w:jc w:val="both"/>
              <w:textAlignment w:val="auto"/>
              <w:rPr>
                <w:rStyle w:val="35"/>
                <w:rFonts w:hint="eastAsia" w:ascii="宋体" w:hAnsi="宋体" w:eastAsia="宋体" w:cs="宋体"/>
                <w:color w:val="auto"/>
                <w:spacing w:val="0"/>
                <w:sz w:val="24"/>
                <w:szCs w:val="24"/>
                <w:lang w:val="en-US" w:eastAsia="zh-CN"/>
              </w:rPr>
            </w:pPr>
            <w:r>
              <w:rPr>
                <w:rFonts w:hint="eastAsia" w:ascii="宋体" w:hAnsi="宋体" w:eastAsia="宋体" w:cs="宋体"/>
                <w:b w:val="0"/>
                <w:bCs/>
                <w:color w:val="000000"/>
                <w:sz w:val="24"/>
                <w:szCs w:val="24"/>
                <w:u w:val="none"/>
                <w:shd w:val="clear" w:color="auto" w:fill="auto"/>
                <w:lang w:eastAsia="zh-CN"/>
              </w:rPr>
              <w:t>由巩义市先进制造业开发区供给</w:t>
            </w:r>
          </w:p>
        </w:tc>
        <w:tc>
          <w:tcPr>
            <w:tcW w:w="3037" w:type="dxa"/>
            <w:vAlign w:val="center"/>
          </w:tcPr>
          <w:p w14:paraId="699349C1">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Fonts w:hint="eastAsia" w:ascii="宋体" w:hAnsi="宋体" w:eastAsia="宋体" w:cs="宋体"/>
                <w:b w:val="0"/>
                <w:bCs/>
                <w:color w:val="000000"/>
                <w:sz w:val="24"/>
                <w:szCs w:val="24"/>
                <w:u w:val="none"/>
                <w:shd w:val="clear" w:color="auto" w:fill="auto"/>
                <w:lang w:eastAsia="zh-CN"/>
              </w:rPr>
              <w:t>由巩义市先进制造业开发区供给</w:t>
            </w:r>
          </w:p>
        </w:tc>
        <w:tc>
          <w:tcPr>
            <w:tcW w:w="983" w:type="dxa"/>
            <w:vAlign w:val="center"/>
          </w:tcPr>
          <w:p w14:paraId="7A96B24B">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与环评一致</w:t>
            </w:r>
          </w:p>
        </w:tc>
      </w:tr>
      <w:tr w14:paraId="1197A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905" w:type="dxa"/>
            <w:vMerge w:val="restart"/>
            <w:vAlign w:val="center"/>
          </w:tcPr>
          <w:p w14:paraId="2088144F">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环保</w:t>
            </w:r>
          </w:p>
          <w:p w14:paraId="57DBDB1D">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工程</w:t>
            </w:r>
          </w:p>
        </w:tc>
        <w:tc>
          <w:tcPr>
            <w:tcW w:w="985" w:type="dxa"/>
            <w:vAlign w:val="center"/>
          </w:tcPr>
          <w:p w14:paraId="64779FDB">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废水</w:t>
            </w:r>
          </w:p>
        </w:tc>
        <w:tc>
          <w:tcPr>
            <w:tcW w:w="3068" w:type="dxa"/>
            <w:vAlign w:val="center"/>
          </w:tcPr>
          <w:p w14:paraId="04E2F13B">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highlight w:val="none"/>
                <w:lang w:val="en-US" w:eastAsia="zh-CN"/>
              </w:rPr>
            </w:pPr>
            <w:r>
              <w:rPr>
                <w:rFonts w:hint="eastAsia" w:ascii="宋体" w:hAnsi="宋体" w:eastAsia="宋体" w:cs="宋体"/>
                <w:b w:val="0"/>
                <w:bCs/>
                <w:color w:val="000000"/>
                <w:sz w:val="24"/>
                <w:szCs w:val="24"/>
                <w:highlight w:val="none"/>
                <w:u w:val="none"/>
                <w:shd w:val="clear" w:color="auto" w:fill="auto"/>
                <w:lang w:val="en-US" w:eastAsia="zh-CN"/>
              </w:rPr>
              <w:t>生活污水经化粪池处理后，用于肥田，远期待回郭镇第二污水处理厂建成后排入回郭镇第二污水处理厂处理。</w:t>
            </w:r>
          </w:p>
        </w:tc>
        <w:tc>
          <w:tcPr>
            <w:tcW w:w="3037" w:type="dxa"/>
            <w:vAlign w:val="center"/>
          </w:tcPr>
          <w:p w14:paraId="5EF222EC">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highlight w:val="none"/>
                <w:lang w:val="en-US" w:eastAsia="zh-CN"/>
              </w:rPr>
            </w:pPr>
            <w:r>
              <w:rPr>
                <w:rFonts w:hint="eastAsia" w:ascii="宋体" w:hAnsi="宋体" w:eastAsia="宋体" w:cs="宋体"/>
                <w:b w:val="0"/>
                <w:bCs/>
                <w:color w:val="000000"/>
                <w:sz w:val="24"/>
                <w:szCs w:val="24"/>
                <w:highlight w:val="none"/>
                <w:u w:val="none"/>
                <w:shd w:val="clear" w:color="auto" w:fill="auto"/>
                <w:lang w:val="en-US" w:eastAsia="zh-CN"/>
              </w:rPr>
              <w:t>生活污水经化粪池处理后，用于肥田，远期待回郭镇第二污水处理厂建成后排入回郭镇第二污水处理厂处理。</w:t>
            </w:r>
          </w:p>
        </w:tc>
        <w:tc>
          <w:tcPr>
            <w:tcW w:w="983" w:type="dxa"/>
            <w:vAlign w:val="center"/>
          </w:tcPr>
          <w:p w14:paraId="1FA43A1B">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default" w:ascii="宋体" w:hAnsi="宋体" w:eastAsia="宋体" w:cs="宋体"/>
                <w:color w:val="auto"/>
                <w:spacing w:val="0"/>
                <w:sz w:val="24"/>
                <w:szCs w:val="24"/>
                <w:highlight w:val="none"/>
                <w:lang w:val="en-US" w:eastAsia="zh-CN"/>
              </w:rPr>
            </w:pPr>
            <w:r>
              <w:rPr>
                <w:rStyle w:val="35"/>
                <w:rFonts w:hint="eastAsia" w:ascii="宋体" w:hAnsi="宋体" w:eastAsia="宋体" w:cs="宋体"/>
                <w:color w:val="auto"/>
                <w:spacing w:val="0"/>
                <w:sz w:val="24"/>
                <w:szCs w:val="24"/>
                <w:lang w:val="en-US" w:eastAsia="zh-CN"/>
              </w:rPr>
              <w:t>与环评一致</w:t>
            </w:r>
          </w:p>
        </w:tc>
      </w:tr>
      <w:tr w14:paraId="6EFC2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905" w:type="dxa"/>
            <w:vMerge w:val="continue"/>
            <w:vAlign w:val="center"/>
          </w:tcPr>
          <w:p w14:paraId="0BF3CB53">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p>
        </w:tc>
        <w:tc>
          <w:tcPr>
            <w:tcW w:w="985" w:type="dxa"/>
            <w:vAlign w:val="center"/>
          </w:tcPr>
          <w:p w14:paraId="04A0079A">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废气</w:t>
            </w:r>
          </w:p>
        </w:tc>
        <w:tc>
          <w:tcPr>
            <w:tcW w:w="3068" w:type="dxa"/>
            <w:vAlign w:val="center"/>
          </w:tcPr>
          <w:p w14:paraId="7BEAFC16">
            <w:pPr>
              <w:pStyle w:val="10"/>
              <w:keepNext w:val="0"/>
              <w:keepLines w:val="0"/>
              <w:pageBreakBefore w:val="0"/>
              <w:widowControl w:val="0"/>
              <w:suppressLineNumbers w:val="0"/>
              <w:kinsoku/>
              <w:wordWrap/>
              <w:overflowPunct/>
              <w:topLinePunct w:val="0"/>
              <w:bidi w:val="0"/>
              <w:snapToGrid/>
              <w:spacing w:line="360" w:lineRule="exact"/>
              <w:ind w:left="0" w:right="0"/>
              <w:textAlignment w:val="auto"/>
              <w:outlineLvl w:val="9"/>
              <w:rPr>
                <w:rStyle w:val="35"/>
                <w:rFonts w:hint="eastAsia" w:ascii="宋体" w:hAnsi="宋体" w:eastAsia="宋体" w:cs="宋体"/>
                <w:color w:val="auto"/>
                <w:spacing w:val="0"/>
                <w:sz w:val="24"/>
                <w:szCs w:val="24"/>
                <w:lang w:val="en-US" w:eastAsia="zh-CN"/>
              </w:rPr>
            </w:pPr>
            <w:r>
              <w:rPr>
                <w:rFonts w:hint="eastAsia" w:ascii="宋体" w:hAnsi="宋体" w:eastAsia="宋体" w:cs="宋体"/>
                <w:b w:val="0"/>
                <w:bCs/>
                <w:color w:val="000000"/>
                <w:sz w:val="24"/>
                <w:szCs w:val="24"/>
                <w:u w:val="none"/>
                <w:shd w:val="clear" w:color="auto" w:fill="auto"/>
                <w:lang w:eastAsia="zh-CN"/>
              </w:rPr>
              <w:t>生产过程中退火工序产生的有机废气经集气管道收集至 1套“UV 光氧催化+活性炭吸附”装置处理后通过 1 根 15m高排气筒排放（DA001）</w:t>
            </w:r>
          </w:p>
        </w:tc>
        <w:tc>
          <w:tcPr>
            <w:tcW w:w="3037" w:type="dxa"/>
            <w:vAlign w:val="center"/>
          </w:tcPr>
          <w:p w14:paraId="1FAC7627">
            <w:pPr>
              <w:pStyle w:val="10"/>
              <w:keepNext w:val="0"/>
              <w:keepLines w:val="0"/>
              <w:pageBreakBefore w:val="0"/>
              <w:widowControl w:val="0"/>
              <w:suppressLineNumbers w:val="0"/>
              <w:kinsoku/>
              <w:wordWrap/>
              <w:overflowPunct/>
              <w:topLinePunct w:val="0"/>
              <w:bidi w:val="0"/>
              <w:snapToGrid/>
              <w:spacing w:line="360" w:lineRule="exact"/>
              <w:ind w:left="0" w:right="0"/>
              <w:textAlignment w:val="auto"/>
              <w:outlineLvl w:val="9"/>
              <w:rPr>
                <w:rStyle w:val="35"/>
                <w:rFonts w:hint="eastAsia" w:ascii="宋体" w:hAnsi="宋体" w:eastAsia="宋体" w:cs="宋体"/>
                <w:color w:val="auto"/>
                <w:spacing w:val="0"/>
                <w:sz w:val="24"/>
                <w:szCs w:val="24"/>
                <w:lang w:val="en-US" w:eastAsia="zh-CN"/>
              </w:rPr>
            </w:pPr>
            <w:r>
              <w:rPr>
                <w:rFonts w:hint="eastAsia" w:ascii="宋体" w:hAnsi="宋体" w:eastAsia="宋体" w:cs="宋体"/>
                <w:b w:val="0"/>
                <w:bCs/>
                <w:color w:val="000000"/>
                <w:sz w:val="24"/>
                <w:szCs w:val="24"/>
                <w:u w:val="none"/>
                <w:shd w:val="clear" w:color="auto" w:fill="auto"/>
                <w:lang w:eastAsia="zh-CN"/>
              </w:rPr>
              <w:t>生产过程中退火工序产生的有机废气经集气管道收集至 1套“UV 光氧催化+活性炭吸附”装置处理后通过 1 根 15m高排气筒排放（DA001）</w:t>
            </w:r>
            <w:r>
              <w:rPr>
                <w:rFonts w:hint="eastAsia" w:eastAsia="宋体" w:cs="宋体"/>
                <w:b w:val="0"/>
                <w:bCs/>
                <w:color w:val="000000"/>
                <w:sz w:val="24"/>
                <w:szCs w:val="24"/>
                <w:u w:val="none"/>
                <w:shd w:val="clear" w:color="auto" w:fill="auto"/>
                <w:lang w:eastAsia="zh-CN"/>
              </w:rPr>
              <w:t>（</w:t>
            </w:r>
            <w:r>
              <w:rPr>
                <w:rFonts w:hint="eastAsia" w:eastAsia="宋体" w:cs="宋体"/>
                <w:b w:val="0"/>
                <w:bCs/>
                <w:color w:val="000000"/>
                <w:sz w:val="24"/>
                <w:szCs w:val="24"/>
                <w:u w:val="none"/>
                <w:shd w:val="clear" w:color="auto" w:fill="auto"/>
                <w:lang w:val="en-US" w:eastAsia="zh-CN"/>
              </w:rPr>
              <w:t>依托现有</w:t>
            </w:r>
            <w:r>
              <w:rPr>
                <w:rFonts w:hint="eastAsia" w:eastAsia="宋体" w:cs="宋体"/>
                <w:b w:val="0"/>
                <w:bCs/>
                <w:color w:val="000000"/>
                <w:sz w:val="24"/>
                <w:szCs w:val="24"/>
                <w:u w:val="none"/>
                <w:shd w:val="clear" w:color="auto" w:fill="auto"/>
                <w:lang w:eastAsia="zh-CN"/>
              </w:rPr>
              <w:t>）</w:t>
            </w:r>
          </w:p>
        </w:tc>
        <w:tc>
          <w:tcPr>
            <w:tcW w:w="983" w:type="dxa"/>
            <w:vAlign w:val="center"/>
          </w:tcPr>
          <w:p w14:paraId="7835A2EC">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rPr>
            </w:pPr>
            <w:r>
              <w:rPr>
                <w:rStyle w:val="35"/>
                <w:rFonts w:hint="eastAsia" w:ascii="宋体" w:hAnsi="宋体" w:eastAsia="宋体" w:cs="宋体"/>
                <w:color w:val="auto"/>
                <w:spacing w:val="0"/>
                <w:sz w:val="24"/>
                <w:szCs w:val="24"/>
                <w:lang w:val="en-US" w:eastAsia="zh-CN"/>
              </w:rPr>
              <w:t>与环评一致</w:t>
            </w:r>
          </w:p>
        </w:tc>
      </w:tr>
      <w:tr w14:paraId="212A1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905" w:type="dxa"/>
            <w:vMerge w:val="continue"/>
            <w:vAlign w:val="center"/>
          </w:tcPr>
          <w:p w14:paraId="26573713">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p>
        </w:tc>
        <w:tc>
          <w:tcPr>
            <w:tcW w:w="985" w:type="dxa"/>
            <w:vAlign w:val="center"/>
          </w:tcPr>
          <w:p w14:paraId="2C998200">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固体废物</w:t>
            </w:r>
          </w:p>
        </w:tc>
        <w:tc>
          <w:tcPr>
            <w:tcW w:w="3068" w:type="dxa"/>
            <w:vAlign w:val="center"/>
          </w:tcPr>
          <w:p w14:paraId="27248D29">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Fonts w:hint="eastAsia" w:ascii="宋体" w:hAnsi="宋体" w:eastAsia="宋体" w:cs="宋体"/>
                <w:kern w:val="0"/>
                <w:sz w:val="24"/>
                <w:szCs w:val="24"/>
              </w:rPr>
              <w:t>分类暂存，设置一座危险废物暂存间</w:t>
            </w:r>
          </w:p>
        </w:tc>
        <w:tc>
          <w:tcPr>
            <w:tcW w:w="3037" w:type="dxa"/>
            <w:vAlign w:val="center"/>
          </w:tcPr>
          <w:p w14:paraId="378955CC">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Fonts w:hint="eastAsia" w:ascii="宋体" w:hAnsi="宋体" w:eastAsia="宋体" w:cs="宋体"/>
                <w:kern w:val="0"/>
                <w:sz w:val="24"/>
                <w:szCs w:val="24"/>
              </w:rPr>
              <w:t>分类暂存，设置一座危险废物暂存间</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依托现有</w:t>
            </w:r>
            <w:r>
              <w:rPr>
                <w:rFonts w:hint="eastAsia" w:ascii="宋体" w:hAnsi="宋体" w:eastAsia="宋体" w:cs="宋体"/>
                <w:kern w:val="0"/>
                <w:sz w:val="24"/>
                <w:szCs w:val="24"/>
                <w:lang w:eastAsia="zh-CN"/>
              </w:rPr>
              <w:t>）</w:t>
            </w:r>
          </w:p>
        </w:tc>
        <w:tc>
          <w:tcPr>
            <w:tcW w:w="983" w:type="dxa"/>
            <w:vAlign w:val="center"/>
          </w:tcPr>
          <w:p w14:paraId="3B963856">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rPr>
            </w:pPr>
            <w:r>
              <w:rPr>
                <w:rStyle w:val="35"/>
                <w:rFonts w:hint="eastAsia" w:ascii="宋体" w:hAnsi="宋体" w:eastAsia="宋体" w:cs="宋体"/>
                <w:color w:val="auto"/>
                <w:spacing w:val="0"/>
                <w:sz w:val="24"/>
                <w:szCs w:val="24"/>
                <w:lang w:val="en-US" w:eastAsia="zh-CN"/>
              </w:rPr>
              <w:t>与环评一致</w:t>
            </w:r>
          </w:p>
        </w:tc>
      </w:tr>
      <w:tr w14:paraId="0E821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5" w:type="dxa"/>
            <w:vMerge w:val="continue"/>
            <w:vAlign w:val="center"/>
          </w:tcPr>
          <w:p w14:paraId="20D7C730">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p>
        </w:tc>
        <w:tc>
          <w:tcPr>
            <w:tcW w:w="985" w:type="dxa"/>
            <w:vAlign w:val="center"/>
          </w:tcPr>
          <w:p w14:paraId="7C044441">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Style w:val="35"/>
                <w:rFonts w:hint="eastAsia" w:ascii="宋体" w:hAnsi="宋体" w:eastAsia="宋体" w:cs="宋体"/>
                <w:color w:val="auto"/>
                <w:spacing w:val="0"/>
                <w:sz w:val="24"/>
                <w:szCs w:val="24"/>
                <w:lang w:val="en-US" w:eastAsia="zh-CN"/>
              </w:rPr>
              <w:t>噪声</w:t>
            </w:r>
          </w:p>
        </w:tc>
        <w:tc>
          <w:tcPr>
            <w:tcW w:w="3068" w:type="dxa"/>
            <w:vAlign w:val="center"/>
          </w:tcPr>
          <w:p w14:paraId="1A430C64">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Fonts w:hint="eastAsia" w:ascii="宋体" w:hAnsi="宋体" w:eastAsia="宋体" w:cs="宋体"/>
                <w:sz w:val="24"/>
                <w:szCs w:val="24"/>
              </w:rPr>
              <w:t>主要设备减振基础、厂房隔声等</w:t>
            </w:r>
          </w:p>
        </w:tc>
        <w:tc>
          <w:tcPr>
            <w:tcW w:w="3037" w:type="dxa"/>
            <w:vAlign w:val="center"/>
          </w:tcPr>
          <w:p w14:paraId="6F8BCEAF">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eastAsia="zh-CN"/>
              </w:rPr>
            </w:pPr>
            <w:r>
              <w:rPr>
                <w:rFonts w:hint="eastAsia" w:ascii="宋体" w:hAnsi="宋体" w:eastAsia="宋体" w:cs="宋体"/>
                <w:sz w:val="24"/>
                <w:szCs w:val="24"/>
              </w:rPr>
              <w:t>主要设备减振基础、厂房隔声等</w:t>
            </w:r>
          </w:p>
        </w:tc>
        <w:tc>
          <w:tcPr>
            <w:tcW w:w="983" w:type="dxa"/>
            <w:vAlign w:val="center"/>
          </w:tcPr>
          <w:p w14:paraId="3A1875BC">
            <w:pPr>
              <w:pStyle w:val="3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5"/>
                <w:rFonts w:hint="eastAsia" w:ascii="宋体" w:hAnsi="宋体" w:eastAsia="宋体" w:cs="宋体"/>
                <w:color w:val="auto"/>
                <w:spacing w:val="0"/>
                <w:sz w:val="24"/>
                <w:szCs w:val="24"/>
                <w:lang w:val="en-US"/>
              </w:rPr>
            </w:pPr>
            <w:r>
              <w:rPr>
                <w:rStyle w:val="35"/>
                <w:rFonts w:hint="eastAsia" w:ascii="宋体" w:hAnsi="宋体" w:eastAsia="宋体" w:cs="宋体"/>
                <w:color w:val="auto"/>
                <w:spacing w:val="0"/>
                <w:sz w:val="24"/>
                <w:szCs w:val="24"/>
                <w:lang w:val="en-US" w:eastAsia="zh-CN"/>
              </w:rPr>
              <w:t>与环评一致</w:t>
            </w:r>
          </w:p>
        </w:tc>
      </w:tr>
    </w:tbl>
    <w:p w14:paraId="438D8AF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
          <w:bCs/>
          <w:color w:val="000000"/>
          <w:szCs w:val="21"/>
        </w:rPr>
      </w:pPr>
      <w:r>
        <w:rPr>
          <w:rFonts w:hint="default" w:ascii="Times New Roman" w:hAnsi="Times New Roman" w:cs="Times New Roman"/>
          <w:sz w:val="24"/>
        </w:rPr>
        <w:t>本项目主要设备清单见下表3.</w:t>
      </w:r>
      <w:r>
        <w:rPr>
          <w:rFonts w:hint="eastAsia" w:ascii="Times New Roman" w:hAnsi="Times New Roman" w:cs="Times New Roman"/>
          <w:sz w:val="24"/>
          <w:lang w:val="en-US" w:eastAsia="zh-CN"/>
        </w:rPr>
        <w:t>3</w:t>
      </w:r>
      <w:r>
        <w:rPr>
          <w:rFonts w:hint="default" w:ascii="Times New Roman" w:hAnsi="Times New Roman" w:cs="Times New Roman"/>
          <w:sz w:val="24"/>
        </w:rPr>
        <w:t>。</w:t>
      </w:r>
    </w:p>
    <w:p w14:paraId="24F05D6B">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表3.</w:t>
      </w: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 xml:space="preserve">   本项目生产设备一览表</w:t>
      </w:r>
    </w:p>
    <w:tbl>
      <w:tblPr>
        <w:tblStyle w:val="22"/>
        <w:tblW w:w="95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431"/>
        <w:gridCol w:w="720"/>
        <w:gridCol w:w="720"/>
        <w:gridCol w:w="773"/>
        <w:gridCol w:w="1477"/>
        <w:gridCol w:w="1216"/>
        <w:gridCol w:w="896"/>
        <w:gridCol w:w="945"/>
        <w:gridCol w:w="945"/>
      </w:tblGrid>
      <w:tr w14:paraId="45B63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474" w:type="dxa"/>
            <w:vMerge w:val="restart"/>
            <w:tcBorders>
              <w:tl2br w:val="nil"/>
              <w:tr2bl w:val="nil"/>
            </w:tcBorders>
            <w:vAlign w:val="center"/>
          </w:tcPr>
          <w:p w14:paraId="7AF937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4"/>
                <w:szCs w:val="24"/>
              </w:rPr>
            </w:pPr>
            <w:r>
              <w:rPr>
                <w:rFonts w:hint="default" w:ascii="Times New Roman" w:hAnsi="Times New Roman" w:cs="Times New Roman"/>
                <w:b/>
                <w:bCs/>
                <w:snapToGrid w:val="0"/>
                <w:kern w:val="0"/>
                <w:sz w:val="24"/>
                <w:szCs w:val="24"/>
              </w:rPr>
              <w:t>序号</w:t>
            </w:r>
          </w:p>
        </w:tc>
        <w:tc>
          <w:tcPr>
            <w:tcW w:w="3644" w:type="dxa"/>
            <w:gridSpan w:val="4"/>
            <w:tcBorders>
              <w:tl2br w:val="nil"/>
              <w:tr2bl w:val="nil"/>
            </w:tcBorders>
            <w:vAlign w:val="center"/>
          </w:tcPr>
          <w:p w14:paraId="4D871D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4"/>
                <w:szCs w:val="24"/>
              </w:rPr>
            </w:pPr>
            <w:r>
              <w:rPr>
                <w:rFonts w:hint="default" w:ascii="Times New Roman" w:hAnsi="Times New Roman" w:cs="Times New Roman"/>
                <w:b/>
                <w:bCs/>
                <w:snapToGrid w:val="0"/>
                <w:kern w:val="0"/>
                <w:sz w:val="24"/>
                <w:szCs w:val="24"/>
              </w:rPr>
              <w:t>环评生产设备</w:t>
            </w:r>
          </w:p>
        </w:tc>
        <w:tc>
          <w:tcPr>
            <w:tcW w:w="4534" w:type="dxa"/>
            <w:gridSpan w:val="4"/>
            <w:tcBorders>
              <w:tl2br w:val="nil"/>
              <w:tr2bl w:val="nil"/>
            </w:tcBorders>
            <w:vAlign w:val="center"/>
          </w:tcPr>
          <w:p w14:paraId="4D838D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4"/>
                <w:szCs w:val="24"/>
              </w:rPr>
            </w:pPr>
            <w:r>
              <w:rPr>
                <w:rFonts w:hint="default" w:ascii="Times New Roman" w:hAnsi="Times New Roman" w:cs="Times New Roman"/>
                <w:b/>
                <w:bCs/>
                <w:snapToGrid w:val="0"/>
                <w:kern w:val="0"/>
                <w:sz w:val="24"/>
                <w:szCs w:val="24"/>
              </w:rPr>
              <w:t>实际生产设备</w:t>
            </w:r>
          </w:p>
        </w:tc>
        <w:tc>
          <w:tcPr>
            <w:tcW w:w="945" w:type="dxa"/>
            <w:vMerge w:val="restart"/>
            <w:tcBorders>
              <w:tl2br w:val="nil"/>
              <w:tr2bl w:val="nil"/>
            </w:tcBorders>
            <w:vAlign w:val="center"/>
          </w:tcPr>
          <w:p w14:paraId="35449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4"/>
                <w:szCs w:val="24"/>
              </w:rPr>
            </w:pPr>
            <w:r>
              <w:rPr>
                <w:rFonts w:hint="default" w:ascii="Times New Roman" w:hAnsi="Times New Roman" w:cs="Times New Roman"/>
                <w:b/>
                <w:bCs/>
                <w:snapToGrid w:val="0"/>
                <w:kern w:val="0"/>
                <w:sz w:val="24"/>
                <w:szCs w:val="24"/>
              </w:rPr>
              <w:t>备注</w:t>
            </w:r>
          </w:p>
        </w:tc>
      </w:tr>
      <w:tr w14:paraId="73EA0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474" w:type="dxa"/>
            <w:vMerge w:val="continue"/>
            <w:tcBorders>
              <w:tl2br w:val="nil"/>
              <w:tr2bl w:val="nil"/>
            </w:tcBorders>
            <w:vAlign w:val="center"/>
          </w:tcPr>
          <w:p w14:paraId="255ED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4"/>
                <w:szCs w:val="24"/>
              </w:rPr>
            </w:pPr>
          </w:p>
        </w:tc>
        <w:tc>
          <w:tcPr>
            <w:tcW w:w="1431" w:type="dxa"/>
            <w:tcBorders>
              <w:tl2br w:val="nil"/>
              <w:tr2bl w:val="nil"/>
            </w:tcBorders>
            <w:vAlign w:val="center"/>
          </w:tcPr>
          <w:p w14:paraId="69D4B0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4"/>
                <w:szCs w:val="24"/>
              </w:rPr>
            </w:pPr>
            <w:r>
              <w:rPr>
                <w:rFonts w:hint="default" w:ascii="Times New Roman" w:hAnsi="Times New Roman" w:cs="Times New Roman"/>
                <w:b/>
                <w:bCs/>
                <w:snapToGrid w:val="0"/>
                <w:kern w:val="0"/>
                <w:sz w:val="24"/>
                <w:szCs w:val="24"/>
              </w:rPr>
              <w:t>设备名称</w:t>
            </w:r>
          </w:p>
        </w:tc>
        <w:tc>
          <w:tcPr>
            <w:tcW w:w="720" w:type="dxa"/>
            <w:tcBorders>
              <w:tl2br w:val="nil"/>
              <w:tr2bl w:val="nil"/>
            </w:tcBorders>
            <w:vAlign w:val="center"/>
          </w:tcPr>
          <w:p w14:paraId="72855F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宋体" w:cs="Times New Roman"/>
                <w:b/>
                <w:bCs/>
                <w:snapToGrid w:val="0"/>
                <w:kern w:val="0"/>
                <w:sz w:val="24"/>
                <w:szCs w:val="24"/>
                <w:lang w:eastAsia="zh-CN"/>
              </w:rPr>
            </w:pPr>
            <w:r>
              <w:rPr>
                <w:rFonts w:hint="eastAsia" w:ascii="Times New Roman" w:hAnsi="Times New Roman" w:cs="Times New Roman"/>
                <w:b/>
                <w:bCs/>
                <w:snapToGrid w:val="0"/>
                <w:kern w:val="0"/>
                <w:sz w:val="24"/>
                <w:szCs w:val="24"/>
                <w:lang w:val="en-US" w:eastAsia="zh-CN"/>
              </w:rPr>
              <w:t>原有工程</w:t>
            </w:r>
            <w:r>
              <w:rPr>
                <w:rFonts w:hint="default" w:ascii="Times New Roman" w:hAnsi="Times New Roman" w:cs="Times New Roman"/>
                <w:b/>
                <w:bCs/>
                <w:snapToGrid w:val="0"/>
                <w:kern w:val="0"/>
                <w:sz w:val="24"/>
                <w:szCs w:val="24"/>
              </w:rPr>
              <w:t>数量</w:t>
            </w:r>
            <w:r>
              <w:rPr>
                <w:rFonts w:hint="default" w:ascii="Times New Roman" w:hAnsi="Times New Roman" w:cs="Times New Roman"/>
                <w:b/>
                <w:bCs/>
                <w:snapToGrid w:val="0"/>
                <w:kern w:val="0"/>
                <w:sz w:val="24"/>
                <w:szCs w:val="24"/>
                <w:lang w:eastAsia="zh-CN"/>
              </w:rPr>
              <w:t>（台）</w:t>
            </w:r>
          </w:p>
        </w:tc>
        <w:tc>
          <w:tcPr>
            <w:tcW w:w="720" w:type="dxa"/>
            <w:tcBorders>
              <w:tl2br w:val="nil"/>
              <w:tr2bl w:val="nil"/>
            </w:tcBorders>
            <w:vAlign w:val="center"/>
          </w:tcPr>
          <w:p w14:paraId="2EE41E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eastAsiaTheme="minorEastAsia"/>
                <w:b/>
                <w:bCs/>
                <w:snapToGrid w:val="0"/>
                <w:kern w:val="0"/>
                <w:sz w:val="24"/>
                <w:szCs w:val="24"/>
                <w:lang w:val="en-US" w:eastAsia="zh-CN"/>
              </w:rPr>
            </w:pPr>
            <w:r>
              <w:rPr>
                <w:rFonts w:hint="eastAsia" w:ascii="Times New Roman" w:hAnsi="Times New Roman" w:cs="Times New Roman"/>
                <w:b/>
                <w:bCs/>
                <w:snapToGrid w:val="0"/>
                <w:kern w:val="0"/>
                <w:sz w:val="24"/>
                <w:szCs w:val="24"/>
                <w:lang w:val="en-US" w:eastAsia="zh-CN"/>
              </w:rPr>
              <w:t>扩建工程数量</w:t>
            </w:r>
          </w:p>
        </w:tc>
        <w:tc>
          <w:tcPr>
            <w:tcW w:w="773" w:type="dxa"/>
            <w:tcBorders>
              <w:tl2br w:val="nil"/>
              <w:tr2bl w:val="nil"/>
            </w:tcBorders>
            <w:vAlign w:val="center"/>
          </w:tcPr>
          <w:p w14:paraId="35C676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eastAsiaTheme="minorEastAsia"/>
                <w:b/>
                <w:bCs/>
                <w:snapToGrid w:val="0"/>
                <w:kern w:val="0"/>
                <w:sz w:val="24"/>
                <w:szCs w:val="24"/>
                <w:lang w:val="en-US" w:eastAsia="zh-CN"/>
              </w:rPr>
            </w:pPr>
            <w:r>
              <w:rPr>
                <w:rFonts w:hint="eastAsia" w:ascii="Times New Roman" w:hAnsi="Times New Roman" w:cs="Times New Roman"/>
                <w:b/>
                <w:bCs/>
                <w:snapToGrid w:val="0"/>
                <w:kern w:val="0"/>
                <w:sz w:val="24"/>
                <w:szCs w:val="24"/>
                <w:lang w:val="en-US" w:eastAsia="zh-CN"/>
              </w:rPr>
              <w:t>总体工程数量</w:t>
            </w:r>
          </w:p>
        </w:tc>
        <w:tc>
          <w:tcPr>
            <w:tcW w:w="1477" w:type="dxa"/>
            <w:tcBorders>
              <w:tl2br w:val="nil"/>
              <w:tr2bl w:val="nil"/>
            </w:tcBorders>
            <w:vAlign w:val="center"/>
          </w:tcPr>
          <w:p w14:paraId="561FCD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4"/>
                <w:szCs w:val="24"/>
              </w:rPr>
            </w:pPr>
            <w:r>
              <w:rPr>
                <w:rFonts w:hint="default" w:ascii="Times New Roman" w:hAnsi="Times New Roman" w:cs="Times New Roman"/>
                <w:b/>
                <w:bCs/>
                <w:snapToGrid w:val="0"/>
                <w:kern w:val="0"/>
                <w:sz w:val="24"/>
                <w:szCs w:val="24"/>
              </w:rPr>
              <w:t>设备名称</w:t>
            </w:r>
          </w:p>
        </w:tc>
        <w:tc>
          <w:tcPr>
            <w:tcW w:w="1216" w:type="dxa"/>
            <w:tcBorders>
              <w:tl2br w:val="nil"/>
              <w:tr2bl w:val="nil"/>
            </w:tcBorders>
            <w:vAlign w:val="center"/>
          </w:tcPr>
          <w:p w14:paraId="4C3C0A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b/>
                <w:bCs/>
                <w:snapToGrid w:val="0"/>
                <w:kern w:val="0"/>
                <w:sz w:val="24"/>
                <w:szCs w:val="24"/>
                <w:lang w:eastAsia="zh-CN"/>
              </w:rPr>
            </w:pPr>
            <w:r>
              <w:rPr>
                <w:rFonts w:hint="eastAsia" w:ascii="Times New Roman" w:hAnsi="Times New Roman" w:cs="Times New Roman"/>
                <w:b/>
                <w:bCs/>
                <w:snapToGrid w:val="0"/>
                <w:kern w:val="0"/>
                <w:sz w:val="24"/>
                <w:szCs w:val="24"/>
                <w:lang w:val="en-US" w:eastAsia="zh-CN"/>
              </w:rPr>
              <w:t>原有工程</w:t>
            </w:r>
            <w:r>
              <w:rPr>
                <w:rFonts w:hint="default" w:ascii="Times New Roman" w:hAnsi="Times New Roman" w:cs="Times New Roman"/>
                <w:b/>
                <w:bCs/>
                <w:snapToGrid w:val="0"/>
                <w:kern w:val="0"/>
                <w:sz w:val="24"/>
                <w:szCs w:val="24"/>
              </w:rPr>
              <w:t>数量</w:t>
            </w:r>
            <w:r>
              <w:rPr>
                <w:rFonts w:hint="default" w:ascii="Times New Roman" w:hAnsi="Times New Roman" w:cs="Times New Roman"/>
                <w:b/>
                <w:bCs/>
                <w:snapToGrid w:val="0"/>
                <w:kern w:val="0"/>
                <w:sz w:val="24"/>
                <w:szCs w:val="24"/>
                <w:lang w:eastAsia="zh-CN"/>
              </w:rPr>
              <w:t>（台）</w:t>
            </w:r>
          </w:p>
        </w:tc>
        <w:tc>
          <w:tcPr>
            <w:tcW w:w="896" w:type="dxa"/>
            <w:tcBorders>
              <w:tl2br w:val="nil"/>
              <w:tr2bl w:val="nil"/>
            </w:tcBorders>
            <w:vAlign w:val="center"/>
          </w:tcPr>
          <w:p w14:paraId="7D8DDC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center"/>
              <w:rPr>
                <w:rFonts w:hint="default" w:ascii="Times New Roman" w:hAnsi="Times New Roman" w:cs="Times New Roman"/>
                <w:b/>
                <w:bCs/>
                <w:snapToGrid w:val="0"/>
                <w:kern w:val="0"/>
                <w:sz w:val="24"/>
                <w:szCs w:val="24"/>
              </w:rPr>
            </w:pPr>
            <w:r>
              <w:rPr>
                <w:rFonts w:hint="eastAsia" w:ascii="Times New Roman" w:hAnsi="Times New Roman" w:cs="Times New Roman"/>
                <w:b/>
                <w:bCs/>
                <w:snapToGrid w:val="0"/>
                <w:kern w:val="0"/>
                <w:sz w:val="24"/>
                <w:szCs w:val="24"/>
                <w:lang w:val="en-US" w:eastAsia="zh-CN"/>
              </w:rPr>
              <w:t>扩建工程数量</w:t>
            </w:r>
          </w:p>
        </w:tc>
        <w:tc>
          <w:tcPr>
            <w:tcW w:w="945" w:type="dxa"/>
            <w:tcBorders>
              <w:tl2br w:val="nil"/>
              <w:tr2bl w:val="nil"/>
            </w:tcBorders>
            <w:vAlign w:val="center"/>
          </w:tcPr>
          <w:p w14:paraId="1E6246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4"/>
                <w:szCs w:val="24"/>
              </w:rPr>
            </w:pPr>
            <w:r>
              <w:rPr>
                <w:rFonts w:hint="eastAsia" w:ascii="Times New Roman" w:hAnsi="Times New Roman" w:cs="Times New Roman"/>
                <w:b/>
                <w:bCs/>
                <w:snapToGrid w:val="0"/>
                <w:kern w:val="0"/>
                <w:sz w:val="24"/>
                <w:szCs w:val="24"/>
                <w:lang w:val="en-US" w:eastAsia="zh-CN"/>
              </w:rPr>
              <w:t>总体工程数量</w:t>
            </w:r>
          </w:p>
        </w:tc>
        <w:tc>
          <w:tcPr>
            <w:tcW w:w="945" w:type="dxa"/>
            <w:vMerge w:val="continue"/>
            <w:tcBorders>
              <w:tl2br w:val="nil"/>
              <w:tr2bl w:val="nil"/>
            </w:tcBorders>
            <w:vAlign w:val="center"/>
          </w:tcPr>
          <w:p w14:paraId="2FAFC2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4"/>
                <w:szCs w:val="24"/>
              </w:rPr>
            </w:pPr>
          </w:p>
        </w:tc>
      </w:tr>
      <w:tr w14:paraId="0BF14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474" w:type="dxa"/>
            <w:tcBorders>
              <w:tl2br w:val="nil"/>
              <w:tr2bl w:val="nil"/>
            </w:tcBorders>
            <w:vAlign w:val="center"/>
          </w:tcPr>
          <w:p w14:paraId="7912608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eastAsiaTheme="minorEastAsia"/>
                <w:bCs/>
                <w:snapToGrid w:val="0"/>
                <w:color w:val="auto"/>
                <w:kern w:val="0"/>
                <w:sz w:val="24"/>
                <w:szCs w:val="24"/>
                <w:lang w:val="en-US" w:eastAsia="zh-CN"/>
              </w:rPr>
            </w:pPr>
            <w:r>
              <w:rPr>
                <w:rFonts w:hint="default" w:ascii="Times New Roman" w:hAnsi="Times New Roman" w:cs="Times New Roman"/>
                <w:sz w:val="24"/>
                <w:szCs w:val="24"/>
                <w:lang w:val="en-US" w:eastAsia="zh-CN"/>
              </w:rPr>
              <w:t>1</w:t>
            </w:r>
          </w:p>
        </w:tc>
        <w:tc>
          <w:tcPr>
            <w:tcW w:w="1431" w:type="dxa"/>
            <w:tcBorders>
              <w:tl2br w:val="nil"/>
              <w:tr2bl w:val="nil"/>
            </w:tcBorders>
            <w:vAlign w:val="center"/>
          </w:tcPr>
          <w:p w14:paraId="011EEEE4">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sz w:val="24"/>
                <w:szCs w:val="24"/>
                <w:u w:val="none"/>
                <w:lang w:val="en-US" w:eastAsia="zh-CN"/>
              </w:rPr>
            </w:pPr>
            <w:r>
              <w:rPr>
                <w:rFonts w:hint="eastAsia" w:ascii="Times New Roman" w:hAnsi="Times New Roman" w:eastAsia="宋体" w:cs="Times New Roman"/>
                <w:bCs/>
                <w:color w:val="000000"/>
                <w:sz w:val="24"/>
                <w:szCs w:val="24"/>
                <w:lang w:val="en-US" w:eastAsia="zh-CN"/>
              </w:rPr>
              <w:t>退火炉</w:t>
            </w:r>
          </w:p>
        </w:tc>
        <w:tc>
          <w:tcPr>
            <w:tcW w:w="720" w:type="dxa"/>
            <w:tcBorders>
              <w:tl2br w:val="nil"/>
              <w:tr2bl w:val="nil"/>
            </w:tcBorders>
            <w:vAlign w:val="center"/>
          </w:tcPr>
          <w:p w14:paraId="3B38D73D">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sz w:val="24"/>
                <w:szCs w:val="24"/>
                <w:u w:val="none"/>
                <w:lang w:val="en-US" w:eastAsia="zh-CN"/>
              </w:rPr>
            </w:pPr>
            <w:r>
              <w:rPr>
                <w:rFonts w:hint="eastAsia" w:ascii="Times New Roman" w:hAnsi="Times New Roman" w:eastAsia="宋体" w:cs="Times New Roman"/>
                <w:bCs/>
                <w:color w:val="000000"/>
                <w:sz w:val="24"/>
                <w:szCs w:val="24"/>
                <w:lang w:val="en-US" w:eastAsia="zh-CN"/>
              </w:rPr>
              <w:t xml:space="preserve">2 台 </w:t>
            </w:r>
          </w:p>
        </w:tc>
        <w:tc>
          <w:tcPr>
            <w:tcW w:w="720" w:type="dxa"/>
            <w:tcBorders>
              <w:tl2br w:val="nil"/>
              <w:tr2bl w:val="nil"/>
            </w:tcBorders>
            <w:vAlign w:val="center"/>
          </w:tcPr>
          <w:p w14:paraId="0AE2A87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lang w:val="en-US" w:eastAsia="zh-CN"/>
              </w:rPr>
              <w:t>2台</w:t>
            </w:r>
          </w:p>
        </w:tc>
        <w:tc>
          <w:tcPr>
            <w:tcW w:w="773" w:type="dxa"/>
            <w:tcBorders>
              <w:tl2br w:val="nil"/>
              <w:tr2bl w:val="nil"/>
            </w:tcBorders>
            <w:vAlign w:val="center"/>
          </w:tcPr>
          <w:p w14:paraId="0AB040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lang w:val="en-US" w:eastAsia="zh-CN"/>
              </w:rPr>
              <w:t>4台</w:t>
            </w:r>
          </w:p>
        </w:tc>
        <w:tc>
          <w:tcPr>
            <w:tcW w:w="1477" w:type="dxa"/>
            <w:tcBorders>
              <w:tl2br w:val="nil"/>
              <w:tr2bl w:val="nil"/>
            </w:tcBorders>
            <w:vAlign w:val="center"/>
          </w:tcPr>
          <w:p w14:paraId="007817C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kern w:val="2"/>
                <w:sz w:val="24"/>
                <w:szCs w:val="24"/>
                <w:highlight w:val="yellow"/>
                <w:u w:val="none"/>
                <w:lang w:val="en-US" w:eastAsia="zh-CN" w:bidi="ar-SA"/>
              </w:rPr>
            </w:pPr>
            <w:r>
              <w:rPr>
                <w:rFonts w:hint="eastAsia" w:ascii="Times New Roman" w:hAnsi="Times New Roman" w:eastAsia="宋体" w:cs="Times New Roman"/>
                <w:bCs/>
                <w:color w:val="000000"/>
                <w:sz w:val="24"/>
                <w:szCs w:val="24"/>
                <w:lang w:val="en-US" w:eastAsia="zh-CN"/>
              </w:rPr>
              <w:t>退火炉</w:t>
            </w:r>
          </w:p>
        </w:tc>
        <w:tc>
          <w:tcPr>
            <w:tcW w:w="1216" w:type="dxa"/>
            <w:tcBorders>
              <w:tl2br w:val="nil"/>
              <w:tr2bl w:val="nil"/>
            </w:tcBorders>
            <w:vAlign w:val="center"/>
          </w:tcPr>
          <w:p w14:paraId="6377526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kern w:val="2"/>
                <w:sz w:val="24"/>
                <w:szCs w:val="24"/>
                <w:u w:val="none"/>
                <w:lang w:val="en-US" w:eastAsia="zh-CN" w:bidi="ar-SA"/>
              </w:rPr>
            </w:pPr>
            <w:r>
              <w:rPr>
                <w:rFonts w:hint="eastAsia" w:ascii="Times New Roman" w:hAnsi="Times New Roman" w:eastAsia="宋体" w:cs="Times New Roman"/>
                <w:bCs/>
                <w:color w:val="000000"/>
                <w:sz w:val="24"/>
                <w:szCs w:val="24"/>
                <w:lang w:val="en-US" w:eastAsia="zh-CN"/>
              </w:rPr>
              <w:t xml:space="preserve">2 台 </w:t>
            </w:r>
          </w:p>
        </w:tc>
        <w:tc>
          <w:tcPr>
            <w:tcW w:w="896" w:type="dxa"/>
            <w:tcBorders>
              <w:tl2br w:val="nil"/>
              <w:tr2bl w:val="nil"/>
            </w:tcBorders>
            <w:vAlign w:val="center"/>
          </w:tcPr>
          <w:p w14:paraId="15D72B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4"/>
                <w:szCs w:val="24"/>
                <w:highlight w:val="none"/>
                <w:lang w:val="en-US" w:eastAsia="zh-CN"/>
              </w:rPr>
            </w:pPr>
            <w:r>
              <w:rPr>
                <w:rFonts w:hint="eastAsia" w:ascii="Times New Roman" w:hAnsi="Times New Roman" w:cs="Times New Roman"/>
                <w:bCs/>
                <w:snapToGrid w:val="0"/>
                <w:kern w:val="0"/>
                <w:sz w:val="24"/>
                <w:szCs w:val="24"/>
                <w:highlight w:val="none"/>
                <w:lang w:val="en-US" w:eastAsia="zh-CN"/>
              </w:rPr>
              <w:t>2台</w:t>
            </w:r>
          </w:p>
        </w:tc>
        <w:tc>
          <w:tcPr>
            <w:tcW w:w="945" w:type="dxa"/>
            <w:tcBorders>
              <w:tl2br w:val="nil"/>
              <w:tr2bl w:val="nil"/>
            </w:tcBorders>
            <w:vAlign w:val="center"/>
          </w:tcPr>
          <w:p w14:paraId="42F9FF1D">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bCs/>
                <w:snapToGrid w:val="0"/>
                <w:kern w:val="0"/>
                <w:sz w:val="24"/>
                <w:szCs w:val="24"/>
                <w:highlight w:val="none"/>
                <w:lang w:val="en-US" w:eastAsia="zh-CN"/>
              </w:rPr>
            </w:pPr>
            <w:r>
              <w:rPr>
                <w:rFonts w:hint="eastAsia" w:ascii="Times New Roman" w:hAnsi="Times New Roman" w:eastAsia="宋体" w:cs="Times New Roman"/>
                <w:bCs/>
                <w:color w:val="000000"/>
                <w:sz w:val="24"/>
                <w:szCs w:val="24"/>
                <w:lang w:val="en-US" w:eastAsia="zh-CN"/>
              </w:rPr>
              <w:t>4台</w:t>
            </w:r>
          </w:p>
        </w:tc>
        <w:tc>
          <w:tcPr>
            <w:tcW w:w="945" w:type="dxa"/>
            <w:vMerge w:val="restart"/>
            <w:tcBorders>
              <w:tl2br w:val="nil"/>
              <w:tr2bl w:val="nil"/>
            </w:tcBorders>
            <w:vAlign w:val="center"/>
          </w:tcPr>
          <w:p w14:paraId="741ECF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eastAsiaTheme="minorEastAsia"/>
                <w:bCs/>
                <w:snapToGrid w:val="0"/>
                <w:kern w:val="0"/>
                <w:sz w:val="24"/>
                <w:szCs w:val="24"/>
                <w:highlight w:val="yellow"/>
                <w:lang w:val="en-US" w:eastAsia="zh-CN"/>
              </w:rPr>
            </w:pPr>
            <w:r>
              <w:rPr>
                <w:rFonts w:hint="eastAsia" w:ascii="Times New Roman" w:hAnsi="Times New Roman" w:cs="Times New Roman"/>
                <w:bCs/>
                <w:snapToGrid w:val="0"/>
                <w:kern w:val="0"/>
                <w:sz w:val="24"/>
                <w:szCs w:val="24"/>
                <w:highlight w:val="none"/>
                <w:lang w:val="en-US" w:eastAsia="zh-CN"/>
              </w:rPr>
              <w:t>本项目取消开平、剪切、覆膜工序</w:t>
            </w:r>
          </w:p>
        </w:tc>
      </w:tr>
      <w:tr w14:paraId="51C50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474" w:type="dxa"/>
            <w:tcBorders>
              <w:tl2br w:val="nil"/>
              <w:tr2bl w:val="nil"/>
            </w:tcBorders>
            <w:vAlign w:val="center"/>
          </w:tcPr>
          <w:p w14:paraId="5111575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eastAsiaTheme="minorEastAsia"/>
                <w:bCs/>
                <w:snapToGrid w:val="0"/>
                <w:kern w:val="0"/>
                <w:sz w:val="24"/>
                <w:szCs w:val="24"/>
                <w:lang w:val="en-US" w:eastAsia="zh-CN"/>
              </w:rPr>
            </w:pPr>
            <w:r>
              <w:rPr>
                <w:rFonts w:hint="default" w:ascii="Times New Roman" w:hAnsi="Times New Roman" w:cs="Times New Roman"/>
                <w:bCs/>
                <w:snapToGrid w:val="0"/>
                <w:kern w:val="0"/>
                <w:sz w:val="24"/>
                <w:szCs w:val="24"/>
                <w:lang w:val="en-US" w:eastAsia="zh-CN"/>
              </w:rPr>
              <w:t>2</w:t>
            </w:r>
          </w:p>
        </w:tc>
        <w:tc>
          <w:tcPr>
            <w:tcW w:w="1431" w:type="dxa"/>
            <w:tcBorders>
              <w:tl2br w:val="nil"/>
              <w:tr2bl w:val="nil"/>
            </w:tcBorders>
            <w:vAlign w:val="center"/>
          </w:tcPr>
          <w:p w14:paraId="49FD639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color w:val="000000"/>
                <w:sz w:val="24"/>
                <w:szCs w:val="24"/>
                <w:u w:val="none"/>
                <w:lang w:val="en-US" w:eastAsia="zh-CN"/>
              </w:rPr>
            </w:pPr>
            <w:r>
              <w:rPr>
                <w:rFonts w:hint="eastAsia" w:ascii="Times New Roman" w:hAnsi="Times New Roman" w:eastAsia="宋体" w:cs="Times New Roman"/>
                <w:bCs/>
                <w:color w:val="000000"/>
                <w:sz w:val="24"/>
                <w:szCs w:val="24"/>
                <w:lang w:val="en-US" w:eastAsia="zh-CN"/>
              </w:rPr>
              <w:t xml:space="preserve">开平机 </w:t>
            </w:r>
          </w:p>
        </w:tc>
        <w:tc>
          <w:tcPr>
            <w:tcW w:w="720" w:type="dxa"/>
            <w:tcBorders>
              <w:tl2br w:val="nil"/>
              <w:tr2bl w:val="nil"/>
            </w:tcBorders>
            <w:vAlign w:val="center"/>
          </w:tcPr>
          <w:p w14:paraId="6E339EA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snapToGrid w:val="0"/>
                <w:kern w:val="0"/>
                <w:sz w:val="24"/>
                <w:szCs w:val="24"/>
                <w:u w:val="none"/>
                <w:lang w:val="en-US" w:eastAsia="zh-CN"/>
              </w:rPr>
            </w:pPr>
            <w:r>
              <w:rPr>
                <w:rFonts w:hint="eastAsia" w:ascii="Times New Roman" w:hAnsi="Times New Roman" w:eastAsia="宋体" w:cs="Times New Roman"/>
                <w:bCs/>
                <w:color w:val="000000"/>
                <w:sz w:val="24"/>
                <w:szCs w:val="24"/>
                <w:lang w:val="en-US" w:eastAsia="zh-CN"/>
              </w:rPr>
              <w:t>1台</w:t>
            </w:r>
          </w:p>
        </w:tc>
        <w:tc>
          <w:tcPr>
            <w:tcW w:w="720" w:type="dxa"/>
            <w:tcBorders>
              <w:tl2br w:val="nil"/>
              <w:tr2bl w:val="nil"/>
            </w:tcBorders>
            <w:vAlign w:val="center"/>
          </w:tcPr>
          <w:p w14:paraId="6EDD7E6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lang w:val="en-US" w:eastAsia="zh-CN"/>
              </w:rPr>
              <w:t>/</w:t>
            </w:r>
          </w:p>
        </w:tc>
        <w:tc>
          <w:tcPr>
            <w:tcW w:w="773" w:type="dxa"/>
            <w:tcBorders>
              <w:tl2br w:val="nil"/>
              <w:tr2bl w:val="nil"/>
            </w:tcBorders>
            <w:vAlign w:val="center"/>
          </w:tcPr>
          <w:p w14:paraId="5EEDD74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lang w:val="en-US" w:eastAsia="zh-CN"/>
              </w:rPr>
              <w:t>1台</w:t>
            </w:r>
          </w:p>
        </w:tc>
        <w:tc>
          <w:tcPr>
            <w:tcW w:w="1477" w:type="dxa"/>
            <w:tcBorders>
              <w:tl2br w:val="nil"/>
              <w:tr2bl w:val="nil"/>
            </w:tcBorders>
            <w:vAlign w:val="center"/>
          </w:tcPr>
          <w:p w14:paraId="72614B9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color w:val="000000"/>
                <w:kern w:val="2"/>
                <w:sz w:val="24"/>
                <w:szCs w:val="24"/>
                <w:highlight w:val="yellow"/>
                <w:u w:val="none"/>
                <w:lang w:val="en-US" w:eastAsia="zh-CN" w:bidi="ar-SA"/>
              </w:rPr>
            </w:pPr>
            <w:r>
              <w:rPr>
                <w:rFonts w:hint="eastAsia" w:ascii="Times New Roman" w:hAnsi="Times New Roman" w:eastAsia="宋体" w:cs="Times New Roman"/>
                <w:bCs/>
                <w:color w:val="000000"/>
                <w:sz w:val="24"/>
                <w:szCs w:val="24"/>
                <w:lang w:val="en-US" w:eastAsia="zh-CN"/>
              </w:rPr>
              <w:t xml:space="preserve">开平机 </w:t>
            </w:r>
          </w:p>
        </w:tc>
        <w:tc>
          <w:tcPr>
            <w:tcW w:w="1216" w:type="dxa"/>
            <w:tcBorders>
              <w:tl2br w:val="nil"/>
              <w:tr2bl w:val="nil"/>
            </w:tcBorders>
            <w:vAlign w:val="center"/>
          </w:tcPr>
          <w:p w14:paraId="5F2B971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lang w:val="en-US" w:eastAsia="zh-CN"/>
              </w:rPr>
              <w:t xml:space="preserve">/   </w:t>
            </w:r>
          </w:p>
          <w:p w14:paraId="7F6D0D3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4"/>
                <w:szCs w:val="24"/>
                <w:lang w:val="en-US" w:eastAsia="zh-CN"/>
              </w:rPr>
            </w:pPr>
          </w:p>
        </w:tc>
        <w:tc>
          <w:tcPr>
            <w:tcW w:w="896" w:type="dxa"/>
            <w:tcBorders>
              <w:tl2br w:val="nil"/>
              <w:tr2bl w:val="nil"/>
            </w:tcBorders>
            <w:vAlign w:val="center"/>
          </w:tcPr>
          <w:p w14:paraId="3F3DE6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eastAsia" w:ascii="Times New Roman" w:hAnsi="Times New Roman" w:cs="Times New Roman" w:eastAsiaTheme="minorEastAsia"/>
                <w:bCs/>
                <w:snapToGrid w:val="0"/>
                <w:kern w:val="0"/>
                <w:sz w:val="24"/>
                <w:szCs w:val="24"/>
                <w:highlight w:val="none"/>
                <w:lang w:val="en-US" w:eastAsia="zh-CN"/>
              </w:rPr>
            </w:pPr>
            <w:r>
              <w:rPr>
                <w:rFonts w:hint="eastAsia" w:ascii="Times New Roman" w:hAnsi="Times New Roman" w:cs="Times New Roman"/>
                <w:bCs/>
                <w:snapToGrid w:val="0"/>
                <w:kern w:val="0"/>
                <w:sz w:val="24"/>
                <w:szCs w:val="24"/>
                <w:highlight w:val="none"/>
                <w:lang w:val="en-US" w:eastAsia="zh-CN"/>
              </w:rPr>
              <w:t>/</w:t>
            </w:r>
          </w:p>
        </w:tc>
        <w:tc>
          <w:tcPr>
            <w:tcW w:w="945" w:type="dxa"/>
            <w:tcBorders>
              <w:tl2br w:val="nil"/>
              <w:tr2bl w:val="nil"/>
            </w:tcBorders>
            <w:vAlign w:val="center"/>
          </w:tcPr>
          <w:p w14:paraId="52CA1F9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snapToGrid w:val="0"/>
                <w:kern w:val="0"/>
                <w:sz w:val="24"/>
                <w:szCs w:val="24"/>
                <w:highlight w:val="yellow"/>
              </w:rPr>
            </w:pPr>
            <w:r>
              <w:rPr>
                <w:rFonts w:hint="eastAsia" w:ascii="Times New Roman" w:hAnsi="Times New Roman" w:eastAsia="宋体" w:cs="Times New Roman"/>
                <w:bCs/>
                <w:color w:val="000000"/>
                <w:sz w:val="24"/>
                <w:szCs w:val="24"/>
                <w:lang w:val="en-US" w:eastAsia="zh-CN"/>
              </w:rPr>
              <w:t>/</w:t>
            </w:r>
          </w:p>
        </w:tc>
        <w:tc>
          <w:tcPr>
            <w:tcW w:w="945" w:type="dxa"/>
            <w:vMerge w:val="continue"/>
            <w:tcBorders>
              <w:tl2br w:val="nil"/>
              <w:tr2bl w:val="nil"/>
            </w:tcBorders>
            <w:vAlign w:val="center"/>
          </w:tcPr>
          <w:p w14:paraId="237F33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4"/>
                <w:szCs w:val="24"/>
                <w:highlight w:val="yellow"/>
              </w:rPr>
            </w:pPr>
          </w:p>
        </w:tc>
      </w:tr>
      <w:tr w14:paraId="5B6A1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474" w:type="dxa"/>
            <w:tcBorders>
              <w:tl2br w:val="nil"/>
              <w:tr2bl w:val="nil"/>
            </w:tcBorders>
            <w:vAlign w:val="center"/>
          </w:tcPr>
          <w:p w14:paraId="5EB3626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eastAsiaTheme="minorEastAsia"/>
                <w:bCs/>
                <w:snapToGrid w:val="0"/>
                <w:kern w:val="0"/>
                <w:sz w:val="24"/>
                <w:szCs w:val="24"/>
                <w:lang w:val="en-US" w:eastAsia="zh-CN"/>
              </w:rPr>
            </w:pPr>
            <w:r>
              <w:rPr>
                <w:rFonts w:hint="default" w:ascii="Times New Roman" w:hAnsi="Times New Roman" w:cs="Times New Roman"/>
                <w:bCs/>
                <w:snapToGrid w:val="0"/>
                <w:kern w:val="0"/>
                <w:sz w:val="24"/>
                <w:szCs w:val="24"/>
                <w:lang w:val="en-US" w:eastAsia="zh-CN"/>
              </w:rPr>
              <w:t>3</w:t>
            </w:r>
          </w:p>
        </w:tc>
        <w:tc>
          <w:tcPr>
            <w:tcW w:w="1431" w:type="dxa"/>
            <w:tcBorders>
              <w:tl2br w:val="nil"/>
              <w:tr2bl w:val="nil"/>
            </w:tcBorders>
            <w:vAlign w:val="center"/>
          </w:tcPr>
          <w:p w14:paraId="51AD944C">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color w:val="000000"/>
                <w:sz w:val="24"/>
                <w:szCs w:val="24"/>
                <w:u w:val="none"/>
                <w:lang w:val="en-US" w:eastAsia="zh-CN"/>
              </w:rPr>
            </w:pPr>
            <w:r>
              <w:rPr>
                <w:rFonts w:hint="eastAsia" w:ascii="Times New Roman" w:hAnsi="Times New Roman" w:eastAsia="宋体" w:cs="Times New Roman"/>
                <w:bCs/>
                <w:color w:val="000000"/>
                <w:sz w:val="24"/>
                <w:szCs w:val="24"/>
                <w:lang w:val="en-US" w:eastAsia="zh-CN"/>
              </w:rPr>
              <w:t xml:space="preserve">剪切机 </w:t>
            </w:r>
          </w:p>
        </w:tc>
        <w:tc>
          <w:tcPr>
            <w:tcW w:w="720" w:type="dxa"/>
            <w:tcBorders>
              <w:tl2br w:val="nil"/>
              <w:tr2bl w:val="nil"/>
            </w:tcBorders>
            <w:vAlign w:val="center"/>
          </w:tcPr>
          <w:p w14:paraId="1DE3BA9F">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snapToGrid w:val="0"/>
                <w:kern w:val="0"/>
                <w:sz w:val="24"/>
                <w:szCs w:val="24"/>
                <w:u w:val="none"/>
                <w:lang w:val="en-US" w:eastAsia="zh-CN"/>
              </w:rPr>
            </w:pPr>
            <w:r>
              <w:rPr>
                <w:rFonts w:hint="eastAsia" w:ascii="Times New Roman" w:hAnsi="Times New Roman" w:eastAsia="宋体" w:cs="Times New Roman"/>
                <w:bCs/>
                <w:color w:val="000000"/>
                <w:sz w:val="24"/>
                <w:szCs w:val="24"/>
                <w:lang w:val="en-US" w:eastAsia="zh-CN"/>
              </w:rPr>
              <w:t>1台</w:t>
            </w:r>
          </w:p>
        </w:tc>
        <w:tc>
          <w:tcPr>
            <w:tcW w:w="720" w:type="dxa"/>
            <w:tcBorders>
              <w:tl2br w:val="nil"/>
              <w:tr2bl w:val="nil"/>
            </w:tcBorders>
            <w:vAlign w:val="center"/>
          </w:tcPr>
          <w:p w14:paraId="622F5D8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lang w:val="en-US" w:eastAsia="zh-CN"/>
              </w:rPr>
              <w:t>/</w:t>
            </w:r>
          </w:p>
        </w:tc>
        <w:tc>
          <w:tcPr>
            <w:tcW w:w="773" w:type="dxa"/>
            <w:tcBorders>
              <w:tl2br w:val="nil"/>
              <w:tr2bl w:val="nil"/>
            </w:tcBorders>
            <w:vAlign w:val="center"/>
          </w:tcPr>
          <w:p w14:paraId="3393784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lang w:val="en-US" w:eastAsia="zh-CN"/>
              </w:rPr>
              <w:t>1台</w:t>
            </w:r>
          </w:p>
        </w:tc>
        <w:tc>
          <w:tcPr>
            <w:tcW w:w="1477" w:type="dxa"/>
            <w:tcBorders>
              <w:tl2br w:val="nil"/>
              <w:tr2bl w:val="nil"/>
            </w:tcBorders>
            <w:vAlign w:val="center"/>
          </w:tcPr>
          <w:p w14:paraId="2C754C9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color w:val="000000"/>
                <w:kern w:val="2"/>
                <w:sz w:val="24"/>
                <w:szCs w:val="24"/>
                <w:highlight w:val="yellow"/>
                <w:u w:val="none"/>
                <w:lang w:val="en-US" w:eastAsia="zh-CN" w:bidi="ar-SA"/>
              </w:rPr>
            </w:pPr>
            <w:r>
              <w:rPr>
                <w:rFonts w:hint="eastAsia" w:ascii="Times New Roman" w:hAnsi="Times New Roman" w:eastAsia="宋体" w:cs="Times New Roman"/>
                <w:bCs/>
                <w:color w:val="000000"/>
                <w:sz w:val="24"/>
                <w:szCs w:val="24"/>
                <w:lang w:val="en-US" w:eastAsia="zh-CN"/>
              </w:rPr>
              <w:t xml:space="preserve">剪切机 </w:t>
            </w:r>
          </w:p>
        </w:tc>
        <w:tc>
          <w:tcPr>
            <w:tcW w:w="1216" w:type="dxa"/>
            <w:tcBorders>
              <w:tl2br w:val="nil"/>
              <w:tr2bl w:val="nil"/>
            </w:tcBorders>
            <w:vAlign w:val="center"/>
          </w:tcPr>
          <w:p w14:paraId="76D8952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snapToGrid w:val="0"/>
                <w:kern w:val="0"/>
                <w:sz w:val="24"/>
                <w:szCs w:val="24"/>
                <w:highlight w:val="none"/>
                <w:u w:val="none"/>
                <w:lang w:val="en-US" w:eastAsia="zh-CN" w:bidi="ar-SA"/>
              </w:rPr>
            </w:pPr>
            <w:r>
              <w:rPr>
                <w:rFonts w:hint="eastAsia" w:ascii="Times New Roman" w:hAnsi="Times New Roman" w:eastAsia="宋体" w:cs="Times New Roman"/>
                <w:bCs/>
                <w:color w:val="000000"/>
                <w:sz w:val="24"/>
                <w:szCs w:val="24"/>
                <w:lang w:val="en-US" w:eastAsia="zh-CN"/>
              </w:rPr>
              <w:t>/</w:t>
            </w:r>
          </w:p>
        </w:tc>
        <w:tc>
          <w:tcPr>
            <w:tcW w:w="896" w:type="dxa"/>
            <w:tcBorders>
              <w:tl2br w:val="nil"/>
              <w:tr2bl w:val="nil"/>
            </w:tcBorders>
            <w:vAlign w:val="center"/>
          </w:tcPr>
          <w:p w14:paraId="2F8BA2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eastAsia" w:ascii="Times New Roman" w:hAnsi="Times New Roman" w:cs="Times New Roman" w:eastAsiaTheme="minorEastAsia"/>
                <w:bCs/>
                <w:snapToGrid w:val="0"/>
                <w:kern w:val="0"/>
                <w:sz w:val="24"/>
                <w:szCs w:val="24"/>
                <w:highlight w:val="none"/>
                <w:lang w:val="en-US" w:eastAsia="zh-CN"/>
              </w:rPr>
            </w:pPr>
            <w:r>
              <w:rPr>
                <w:rFonts w:hint="eastAsia" w:ascii="Times New Roman" w:hAnsi="Times New Roman" w:cs="Times New Roman"/>
                <w:bCs/>
                <w:snapToGrid w:val="0"/>
                <w:kern w:val="0"/>
                <w:sz w:val="24"/>
                <w:szCs w:val="24"/>
                <w:highlight w:val="none"/>
                <w:lang w:val="en-US" w:eastAsia="zh-CN"/>
              </w:rPr>
              <w:t>/</w:t>
            </w:r>
          </w:p>
        </w:tc>
        <w:tc>
          <w:tcPr>
            <w:tcW w:w="945" w:type="dxa"/>
            <w:tcBorders>
              <w:tl2br w:val="nil"/>
              <w:tr2bl w:val="nil"/>
            </w:tcBorders>
            <w:vAlign w:val="center"/>
          </w:tcPr>
          <w:p w14:paraId="5592135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snapToGrid w:val="0"/>
                <w:kern w:val="0"/>
                <w:sz w:val="24"/>
                <w:szCs w:val="24"/>
                <w:highlight w:val="yellow"/>
              </w:rPr>
            </w:pPr>
            <w:r>
              <w:rPr>
                <w:rFonts w:hint="eastAsia" w:ascii="Times New Roman" w:hAnsi="Times New Roman" w:eastAsia="宋体" w:cs="Times New Roman"/>
                <w:bCs/>
                <w:color w:val="000000"/>
                <w:sz w:val="24"/>
                <w:szCs w:val="24"/>
                <w:lang w:val="en-US" w:eastAsia="zh-CN"/>
              </w:rPr>
              <w:t>/</w:t>
            </w:r>
          </w:p>
        </w:tc>
        <w:tc>
          <w:tcPr>
            <w:tcW w:w="945" w:type="dxa"/>
            <w:vMerge w:val="continue"/>
            <w:tcBorders>
              <w:tl2br w:val="nil"/>
              <w:tr2bl w:val="nil"/>
            </w:tcBorders>
            <w:vAlign w:val="center"/>
          </w:tcPr>
          <w:p w14:paraId="1CBD1F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4"/>
                <w:szCs w:val="24"/>
                <w:highlight w:val="yellow"/>
              </w:rPr>
            </w:pPr>
          </w:p>
        </w:tc>
      </w:tr>
      <w:tr w14:paraId="7440B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474" w:type="dxa"/>
            <w:tcBorders>
              <w:tl2br w:val="nil"/>
              <w:tr2bl w:val="nil"/>
            </w:tcBorders>
            <w:vAlign w:val="center"/>
          </w:tcPr>
          <w:p w14:paraId="6BEAADF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eastAsiaTheme="minorEastAsia"/>
                <w:bCs/>
                <w:snapToGrid w:val="0"/>
                <w:kern w:val="0"/>
                <w:sz w:val="24"/>
                <w:szCs w:val="24"/>
                <w:lang w:val="en-US" w:eastAsia="zh-CN"/>
              </w:rPr>
            </w:pPr>
            <w:r>
              <w:rPr>
                <w:rFonts w:hint="default" w:ascii="Times New Roman" w:hAnsi="Times New Roman" w:cs="Times New Roman"/>
                <w:bCs/>
                <w:snapToGrid w:val="0"/>
                <w:kern w:val="0"/>
                <w:sz w:val="24"/>
                <w:szCs w:val="24"/>
                <w:lang w:val="en-US" w:eastAsia="zh-CN"/>
              </w:rPr>
              <w:t>4</w:t>
            </w:r>
          </w:p>
        </w:tc>
        <w:tc>
          <w:tcPr>
            <w:tcW w:w="1431" w:type="dxa"/>
            <w:tcBorders>
              <w:tl2br w:val="nil"/>
              <w:tr2bl w:val="nil"/>
            </w:tcBorders>
            <w:vAlign w:val="center"/>
          </w:tcPr>
          <w:p w14:paraId="6B04170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color w:val="000000"/>
                <w:sz w:val="24"/>
                <w:szCs w:val="24"/>
                <w:u w:val="none"/>
                <w:lang w:val="en-US" w:eastAsia="zh-CN"/>
              </w:rPr>
            </w:pPr>
            <w:r>
              <w:rPr>
                <w:rFonts w:hint="eastAsia" w:ascii="Times New Roman" w:hAnsi="Times New Roman" w:eastAsia="宋体" w:cs="Times New Roman"/>
                <w:bCs/>
                <w:color w:val="000000"/>
                <w:sz w:val="24"/>
                <w:szCs w:val="24"/>
                <w:lang w:val="en-US" w:eastAsia="zh-CN"/>
              </w:rPr>
              <w:t>静电覆膜机</w:t>
            </w:r>
          </w:p>
        </w:tc>
        <w:tc>
          <w:tcPr>
            <w:tcW w:w="720" w:type="dxa"/>
            <w:tcBorders>
              <w:tl2br w:val="nil"/>
              <w:tr2bl w:val="nil"/>
            </w:tcBorders>
            <w:vAlign w:val="center"/>
          </w:tcPr>
          <w:p w14:paraId="1E44DF49">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snapToGrid w:val="0"/>
                <w:kern w:val="0"/>
                <w:sz w:val="24"/>
                <w:szCs w:val="24"/>
                <w:u w:val="none"/>
                <w:lang w:val="en-US" w:eastAsia="zh-CN"/>
              </w:rPr>
            </w:pPr>
            <w:r>
              <w:rPr>
                <w:rFonts w:hint="eastAsia" w:ascii="Times New Roman" w:hAnsi="Times New Roman" w:eastAsia="宋体" w:cs="Times New Roman"/>
                <w:bCs/>
                <w:color w:val="000000"/>
                <w:sz w:val="24"/>
                <w:szCs w:val="24"/>
                <w:lang w:val="en-US" w:eastAsia="zh-CN"/>
              </w:rPr>
              <w:t>1台</w:t>
            </w:r>
          </w:p>
        </w:tc>
        <w:tc>
          <w:tcPr>
            <w:tcW w:w="720" w:type="dxa"/>
            <w:tcBorders>
              <w:tl2br w:val="nil"/>
              <w:tr2bl w:val="nil"/>
            </w:tcBorders>
            <w:vAlign w:val="center"/>
          </w:tcPr>
          <w:p w14:paraId="1C5591C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lang w:val="en-US" w:eastAsia="zh-CN"/>
              </w:rPr>
              <w:t>/</w:t>
            </w:r>
          </w:p>
        </w:tc>
        <w:tc>
          <w:tcPr>
            <w:tcW w:w="773" w:type="dxa"/>
            <w:tcBorders>
              <w:tl2br w:val="nil"/>
              <w:tr2bl w:val="nil"/>
            </w:tcBorders>
            <w:vAlign w:val="center"/>
          </w:tcPr>
          <w:p w14:paraId="7FC8108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lang w:val="en-US" w:eastAsia="zh-CN"/>
              </w:rPr>
              <w:t>1台</w:t>
            </w:r>
          </w:p>
        </w:tc>
        <w:tc>
          <w:tcPr>
            <w:tcW w:w="1477" w:type="dxa"/>
            <w:tcBorders>
              <w:tl2br w:val="nil"/>
              <w:tr2bl w:val="nil"/>
            </w:tcBorders>
            <w:vAlign w:val="center"/>
          </w:tcPr>
          <w:p w14:paraId="23BE7C6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color w:val="000000"/>
                <w:kern w:val="2"/>
                <w:sz w:val="24"/>
                <w:szCs w:val="24"/>
                <w:highlight w:val="yellow"/>
                <w:u w:val="none"/>
                <w:lang w:val="en-US" w:eastAsia="zh-CN" w:bidi="ar-SA"/>
              </w:rPr>
            </w:pPr>
            <w:r>
              <w:rPr>
                <w:rFonts w:hint="eastAsia" w:ascii="Times New Roman" w:hAnsi="Times New Roman" w:eastAsia="宋体" w:cs="Times New Roman"/>
                <w:bCs/>
                <w:color w:val="000000"/>
                <w:sz w:val="24"/>
                <w:szCs w:val="24"/>
                <w:lang w:val="en-US" w:eastAsia="zh-CN"/>
              </w:rPr>
              <w:t>静电覆膜机</w:t>
            </w:r>
          </w:p>
        </w:tc>
        <w:tc>
          <w:tcPr>
            <w:tcW w:w="1216" w:type="dxa"/>
            <w:tcBorders>
              <w:tl2br w:val="nil"/>
              <w:tr2bl w:val="nil"/>
            </w:tcBorders>
            <w:vAlign w:val="center"/>
          </w:tcPr>
          <w:p w14:paraId="15E0A77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snapToGrid w:val="0"/>
                <w:kern w:val="0"/>
                <w:sz w:val="24"/>
                <w:szCs w:val="24"/>
                <w:u w:val="none"/>
                <w:lang w:val="en-US" w:eastAsia="zh-CN" w:bidi="ar-SA"/>
              </w:rPr>
            </w:pPr>
            <w:r>
              <w:rPr>
                <w:rFonts w:hint="eastAsia" w:ascii="Times New Roman" w:hAnsi="Times New Roman" w:eastAsia="宋体" w:cs="Times New Roman"/>
                <w:bCs/>
                <w:color w:val="000000"/>
                <w:sz w:val="24"/>
                <w:szCs w:val="24"/>
                <w:lang w:val="en-US" w:eastAsia="zh-CN"/>
              </w:rPr>
              <w:t>/</w:t>
            </w:r>
          </w:p>
        </w:tc>
        <w:tc>
          <w:tcPr>
            <w:tcW w:w="896" w:type="dxa"/>
            <w:tcBorders>
              <w:tl2br w:val="nil"/>
              <w:tr2bl w:val="nil"/>
            </w:tcBorders>
            <w:vAlign w:val="center"/>
          </w:tcPr>
          <w:p w14:paraId="3EABB4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eastAsia" w:ascii="Times New Roman" w:hAnsi="Times New Roman" w:cs="Times New Roman" w:eastAsiaTheme="minorEastAsia"/>
                <w:bCs/>
                <w:snapToGrid w:val="0"/>
                <w:kern w:val="0"/>
                <w:sz w:val="24"/>
                <w:szCs w:val="24"/>
                <w:highlight w:val="none"/>
                <w:lang w:val="en-US" w:eastAsia="zh-CN"/>
              </w:rPr>
            </w:pPr>
            <w:r>
              <w:rPr>
                <w:rFonts w:hint="eastAsia" w:ascii="Times New Roman" w:hAnsi="Times New Roman" w:cs="Times New Roman"/>
                <w:bCs/>
                <w:snapToGrid w:val="0"/>
                <w:kern w:val="0"/>
                <w:sz w:val="24"/>
                <w:szCs w:val="24"/>
                <w:highlight w:val="none"/>
                <w:lang w:val="en-US" w:eastAsia="zh-CN"/>
              </w:rPr>
              <w:t>/</w:t>
            </w:r>
          </w:p>
        </w:tc>
        <w:tc>
          <w:tcPr>
            <w:tcW w:w="945" w:type="dxa"/>
            <w:tcBorders>
              <w:tl2br w:val="nil"/>
              <w:tr2bl w:val="nil"/>
            </w:tcBorders>
            <w:vAlign w:val="center"/>
          </w:tcPr>
          <w:p w14:paraId="662C8F7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snapToGrid w:val="0"/>
                <w:kern w:val="0"/>
                <w:sz w:val="24"/>
                <w:szCs w:val="24"/>
                <w:highlight w:val="yellow"/>
              </w:rPr>
            </w:pPr>
            <w:r>
              <w:rPr>
                <w:rFonts w:hint="eastAsia" w:ascii="Times New Roman" w:hAnsi="Times New Roman" w:eastAsia="宋体" w:cs="Times New Roman"/>
                <w:bCs/>
                <w:color w:val="000000"/>
                <w:sz w:val="24"/>
                <w:szCs w:val="24"/>
                <w:lang w:val="en-US" w:eastAsia="zh-CN"/>
              </w:rPr>
              <w:t>/</w:t>
            </w:r>
          </w:p>
        </w:tc>
        <w:tc>
          <w:tcPr>
            <w:tcW w:w="945" w:type="dxa"/>
            <w:vMerge w:val="continue"/>
            <w:tcBorders>
              <w:tl2br w:val="nil"/>
              <w:tr2bl w:val="nil"/>
            </w:tcBorders>
            <w:vAlign w:val="center"/>
          </w:tcPr>
          <w:p w14:paraId="7ED61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4"/>
                <w:szCs w:val="24"/>
                <w:highlight w:val="yellow"/>
              </w:rPr>
            </w:pPr>
          </w:p>
        </w:tc>
      </w:tr>
      <w:tr w14:paraId="66CB8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474" w:type="dxa"/>
            <w:tcBorders>
              <w:tl2br w:val="nil"/>
              <w:tr2bl w:val="nil"/>
            </w:tcBorders>
            <w:vAlign w:val="center"/>
          </w:tcPr>
          <w:p w14:paraId="64B4119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bCs/>
                <w:snapToGrid w:val="0"/>
                <w:kern w:val="0"/>
                <w:sz w:val="24"/>
                <w:szCs w:val="24"/>
                <w:lang w:val="en-US" w:eastAsia="zh-CN"/>
              </w:rPr>
            </w:pPr>
            <w:r>
              <w:rPr>
                <w:rFonts w:hint="eastAsia" w:ascii="Times New Roman" w:hAnsi="Times New Roman" w:cs="Times New Roman"/>
                <w:bCs/>
                <w:snapToGrid w:val="0"/>
                <w:kern w:val="0"/>
                <w:sz w:val="24"/>
                <w:szCs w:val="24"/>
                <w:lang w:val="en-US" w:eastAsia="zh-CN"/>
              </w:rPr>
              <w:t>5</w:t>
            </w:r>
          </w:p>
        </w:tc>
        <w:tc>
          <w:tcPr>
            <w:tcW w:w="1431" w:type="dxa"/>
            <w:tcBorders>
              <w:tl2br w:val="nil"/>
              <w:tr2bl w:val="nil"/>
            </w:tcBorders>
            <w:vAlign w:val="center"/>
          </w:tcPr>
          <w:p w14:paraId="5EED82FF">
            <w:pPr>
              <w:keepNext w:val="0"/>
              <w:keepLines w:val="0"/>
              <w:suppressLineNumbers w:val="0"/>
              <w:spacing w:before="0" w:beforeAutospacing="0" w:after="0" w:afterAutospacing="0"/>
              <w:ind w:left="0" w:right="0"/>
              <w:jc w:val="center"/>
              <w:rPr>
                <w:rFonts w:hint="default"/>
                <w:color w:val="auto"/>
                <w:sz w:val="24"/>
                <w:szCs w:val="24"/>
                <w:lang w:val="en-US" w:eastAsia="zh-CN"/>
              </w:rPr>
            </w:pPr>
            <w:r>
              <w:rPr>
                <w:rFonts w:hint="eastAsia" w:ascii="Times New Roman" w:hAnsi="Times New Roman" w:cs="Times New Roman"/>
                <w:bCs/>
                <w:color w:val="000000"/>
                <w:sz w:val="24"/>
                <w:szCs w:val="24"/>
                <w:lang w:eastAsia="zh-CN"/>
              </w:rPr>
              <w:t xml:space="preserve">循环冷却水池 </w:t>
            </w:r>
          </w:p>
        </w:tc>
        <w:tc>
          <w:tcPr>
            <w:tcW w:w="720" w:type="dxa"/>
            <w:tcBorders>
              <w:tl2br w:val="nil"/>
              <w:tr2bl w:val="nil"/>
            </w:tcBorders>
            <w:vAlign w:val="center"/>
          </w:tcPr>
          <w:p w14:paraId="0CD206D7">
            <w:pPr>
              <w:keepNext w:val="0"/>
              <w:keepLines w:val="0"/>
              <w:suppressLineNumbers w:val="0"/>
              <w:spacing w:before="0" w:beforeAutospacing="0" w:after="0" w:afterAutospacing="0"/>
              <w:ind w:left="0" w:right="0"/>
              <w:jc w:val="center"/>
              <w:rPr>
                <w:rFonts w:hint="default" w:ascii="Times New Roman" w:hAnsi="Times New Roman" w:cs="Times New Roman"/>
                <w:b w:val="0"/>
                <w:bCs w:val="0"/>
                <w:snapToGrid w:val="0"/>
                <w:kern w:val="0"/>
                <w:sz w:val="24"/>
                <w:szCs w:val="24"/>
                <w:u w:val="none"/>
                <w:lang w:val="en-US" w:eastAsia="zh-CN"/>
              </w:rPr>
            </w:pPr>
            <w:r>
              <w:rPr>
                <w:rFonts w:hint="eastAsia" w:ascii="Times New Roman" w:hAnsi="Times New Roman" w:eastAsia="宋体" w:cs="Times New Roman"/>
                <w:bCs/>
                <w:color w:val="000000"/>
                <w:sz w:val="24"/>
                <w:szCs w:val="24"/>
                <w:lang w:val="en-US" w:eastAsia="zh-CN"/>
              </w:rPr>
              <w:t xml:space="preserve">1 座 </w:t>
            </w:r>
          </w:p>
        </w:tc>
        <w:tc>
          <w:tcPr>
            <w:tcW w:w="720" w:type="dxa"/>
            <w:tcBorders>
              <w:tl2br w:val="nil"/>
              <w:tr2bl w:val="nil"/>
            </w:tcBorders>
            <w:vAlign w:val="center"/>
          </w:tcPr>
          <w:p w14:paraId="2675C44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color w:val="000000"/>
                <w:sz w:val="24"/>
                <w:szCs w:val="24"/>
                <w:lang w:val="en-US" w:eastAsia="zh-CN"/>
              </w:rPr>
            </w:pPr>
            <w:r>
              <w:rPr>
                <w:rFonts w:hint="eastAsia" w:ascii="Times New Roman" w:hAnsi="Times New Roman" w:cs="Times New Roman"/>
                <w:bCs/>
                <w:color w:val="000000"/>
                <w:sz w:val="24"/>
                <w:szCs w:val="24"/>
                <w:lang w:val="en-US" w:eastAsia="zh-CN"/>
              </w:rPr>
              <w:t>/</w:t>
            </w:r>
          </w:p>
        </w:tc>
        <w:tc>
          <w:tcPr>
            <w:tcW w:w="773" w:type="dxa"/>
            <w:tcBorders>
              <w:tl2br w:val="nil"/>
              <w:tr2bl w:val="nil"/>
            </w:tcBorders>
            <w:vAlign w:val="center"/>
          </w:tcPr>
          <w:p w14:paraId="434D82F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color w:val="000000"/>
                <w:sz w:val="24"/>
                <w:szCs w:val="24"/>
                <w:lang w:val="en-US" w:eastAsia="zh-CN"/>
              </w:rPr>
            </w:pPr>
            <w:r>
              <w:rPr>
                <w:rFonts w:hint="eastAsia" w:ascii="Times New Roman" w:hAnsi="Times New Roman" w:cs="Times New Roman"/>
                <w:bCs/>
                <w:color w:val="000000"/>
                <w:sz w:val="24"/>
                <w:szCs w:val="24"/>
                <w:lang w:val="en-US" w:eastAsia="zh-CN"/>
              </w:rPr>
              <w:t>1座</w:t>
            </w:r>
          </w:p>
        </w:tc>
        <w:tc>
          <w:tcPr>
            <w:tcW w:w="1477" w:type="dxa"/>
            <w:tcBorders>
              <w:tl2br w:val="nil"/>
              <w:tr2bl w:val="nil"/>
            </w:tcBorders>
            <w:vAlign w:val="center"/>
          </w:tcPr>
          <w:p w14:paraId="0FA6D663">
            <w:pPr>
              <w:keepNext w:val="0"/>
              <w:keepLines w:val="0"/>
              <w:suppressLineNumbers w:val="0"/>
              <w:spacing w:before="0" w:beforeAutospacing="0" w:after="0" w:afterAutospacing="0"/>
              <w:ind w:left="0" w:leftChars="0" w:right="0" w:rightChars="0"/>
              <w:jc w:val="center"/>
              <w:rPr>
                <w:rFonts w:hint="eastAsia"/>
                <w:color w:val="auto"/>
                <w:sz w:val="24"/>
                <w:szCs w:val="24"/>
                <w:highlight w:val="yellow"/>
                <w:lang w:eastAsia="zh-CN"/>
              </w:rPr>
            </w:pPr>
            <w:r>
              <w:rPr>
                <w:rFonts w:hint="eastAsia" w:ascii="Times New Roman" w:hAnsi="Times New Roman" w:cs="Times New Roman"/>
                <w:bCs/>
                <w:color w:val="000000"/>
                <w:sz w:val="24"/>
                <w:szCs w:val="24"/>
                <w:lang w:eastAsia="zh-CN"/>
              </w:rPr>
              <w:t xml:space="preserve">循环冷却水池 </w:t>
            </w:r>
          </w:p>
        </w:tc>
        <w:tc>
          <w:tcPr>
            <w:tcW w:w="1216" w:type="dxa"/>
            <w:tcBorders>
              <w:tl2br w:val="nil"/>
              <w:tr2bl w:val="nil"/>
            </w:tcBorders>
            <w:vAlign w:val="center"/>
          </w:tcPr>
          <w:p w14:paraId="0B3075A8">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bCs w:val="0"/>
                <w:snapToGrid w:val="0"/>
                <w:kern w:val="0"/>
                <w:sz w:val="24"/>
                <w:szCs w:val="24"/>
                <w:highlight w:val="none"/>
                <w:u w:val="none"/>
                <w:lang w:val="en-US" w:eastAsia="zh-CN"/>
              </w:rPr>
            </w:pPr>
            <w:r>
              <w:rPr>
                <w:rFonts w:hint="eastAsia" w:ascii="Times New Roman" w:hAnsi="Times New Roman" w:eastAsia="宋体" w:cs="Times New Roman"/>
                <w:bCs/>
                <w:color w:val="000000"/>
                <w:sz w:val="24"/>
                <w:szCs w:val="24"/>
                <w:lang w:val="en-US" w:eastAsia="zh-CN"/>
              </w:rPr>
              <w:t xml:space="preserve">1 座 </w:t>
            </w:r>
          </w:p>
        </w:tc>
        <w:tc>
          <w:tcPr>
            <w:tcW w:w="896" w:type="dxa"/>
            <w:tcBorders>
              <w:tl2br w:val="nil"/>
              <w:tr2bl w:val="nil"/>
            </w:tcBorders>
            <w:vAlign w:val="center"/>
          </w:tcPr>
          <w:p w14:paraId="7678A3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eastAsia" w:ascii="Times New Roman" w:hAnsi="Times New Roman" w:cs="Times New Roman" w:eastAsiaTheme="minorEastAsia"/>
                <w:bCs/>
                <w:snapToGrid w:val="0"/>
                <w:kern w:val="0"/>
                <w:sz w:val="24"/>
                <w:szCs w:val="24"/>
                <w:highlight w:val="none"/>
                <w:lang w:val="en-US" w:eastAsia="zh-CN"/>
              </w:rPr>
            </w:pPr>
            <w:r>
              <w:rPr>
                <w:rFonts w:hint="eastAsia" w:ascii="Times New Roman" w:hAnsi="Times New Roman" w:cs="Times New Roman"/>
                <w:bCs/>
                <w:snapToGrid w:val="0"/>
                <w:kern w:val="0"/>
                <w:sz w:val="24"/>
                <w:szCs w:val="24"/>
                <w:highlight w:val="none"/>
                <w:lang w:val="en-US" w:eastAsia="zh-CN"/>
              </w:rPr>
              <w:t>/</w:t>
            </w:r>
          </w:p>
        </w:tc>
        <w:tc>
          <w:tcPr>
            <w:tcW w:w="945" w:type="dxa"/>
            <w:tcBorders>
              <w:tl2br w:val="nil"/>
              <w:tr2bl w:val="nil"/>
            </w:tcBorders>
            <w:vAlign w:val="center"/>
          </w:tcPr>
          <w:p w14:paraId="14914D4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snapToGrid w:val="0"/>
                <w:kern w:val="0"/>
                <w:sz w:val="24"/>
                <w:szCs w:val="24"/>
                <w:highlight w:val="yellow"/>
              </w:rPr>
            </w:pPr>
            <w:r>
              <w:rPr>
                <w:rFonts w:hint="eastAsia" w:ascii="Times New Roman" w:hAnsi="Times New Roman" w:cs="Times New Roman"/>
                <w:bCs/>
                <w:color w:val="000000"/>
                <w:sz w:val="24"/>
                <w:szCs w:val="24"/>
                <w:lang w:val="en-US" w:eastAsia="zh-CN"/>
              </w:rPr>
              <w:t>1座</w:t>
            </w:r>
          </w:p>
        </w:tc>
        <w:tc>
          <w:tcPr>
            <w:tcW w:w="945" w:type="dxa"/>
            <w:vMerge w:val="continue"/>
            <w:tcBorders>
              <w:tl2br w:val="nil"/>
              <w:tr2bl w:val="nil"/>
            </w:tcBorders>
            <w:vAlign w:val="center"/>
          </w:tcPr>
          <w:p w14:paraId="129D09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4"/>
                <w:szCs w:val="24"/>
                <w:highlight w:val="yellow"/>
              </w:rPr>
            </w:pPr>
          </w:p>
        </w:tc>
      </w:tr>
      <w:tr w14:paraId="02CC43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474" w:type="dxa"/>
            <w:tcBorders>
              <w:tl2br w:val="nil"/>
              <w:tr2bl w:val="nil"/>
            </w:tcBorders>
            <w:vAlign w:val="center"/>
          </w:tcPr>
          <w:p w14:paraId="3482FAA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bCs/>
                <w:snapToGrid w:val="0"/>
                <w:kern w:val="0"/>
                <w:sz w:val="24"/>
                <w:szCs w:val="24"/>
                <w:lang w:val="en-US" w:eastAsia="zh-CN"/>
              </w:rPr>
            </w:pPr>
            <w:r>
              <w:rPr>
                <w:rFonts w:hint="eastAsia" w:ascii="Times New Roman" w:hAnsi="Times New Roman" w:cs="Times New Roman"/>
                <w:bCs/>
                <w:snapToGrid w:val="0"/>
                <w:kern w:val="0"/>
                <w:sz w:val="24"/>
                <w:szCs w:val="24"/>
                <w:lang w:val="en-US" w:eastAsia="zh-CN"/>
              </w:rPr>
              <w:t>6</w:t>
            </w:r>
          </w:p>
        </w:tc>
        <w:tc>
          <w:tcPr>
            <w:tcW w:w="1431" w:type="dxa"/>
            <w:tcBorders>
              <w:tl2br w:val="nil"/>
              <w:tr2bl w:val="nil"/>
            </w:tcBorders>
            <w:vAlign w:val="center"/>
          </w:tcPr>
          <w:p w14:paraId="5B40B1A1">
            <w:pPr>
              <w:keepNext w:val="0"/>
              <w:keepLines w:val="0"/>
              <w:suppressLineNumbers w:val="0"/>
              <w:spacing w:before="0" w:beforeAutospacing="0" w:after="0" w:afterAutospacing="0"/>
              <w:ind w:left="0" w:right="0"/>
              <w:jc w:val="center"/>
              <w:rPr>
                <w:rFonts w:hint="eastAsia"/>
                <w:color w:val="auto"/>
                <w:sz w:val="24"/>
                <w:szCs w:val="24"/>
                <w:lang w:val="en-US" w:eastAsia="zh-CN"/>
              </w:rPr>
            </w:pPr>
            <w:r>
              <w:rPr>
                <w:rFonts w:hint="eastAsia" w:ascii="Times New Roman" w:hAnsi="Times New Roman" w:cs="Times New Roman"/>
                <w:bCs/>
                <w:color w:val="000000"/>
                <w:sz w:val="24"/>
                <w:szCs w:val="24"/>
                <w:lang w:eastAsia="zh-CN"/>
              </w:rPr>
              <w:t xml:space="preserve">循环冷却水塔 </w:t>
            </w:r>
          </w:p>
        </w:tc>
        <w:tc>
          <w:tcPr>
            <w:tcW w:w="720" w:type="dxa"/>
            <w:tcBorders>
              <w:tl2br w:val="nil"/>
              <w:tr2bl w:val="nil"/>
            </w:tcBorders>
            <w:vAlign w:val="center"/>
          </w:tcPr>
          <w:p w14:paraId="327B590E">
            <w:pPr>
              <w:keepNext w:val="0"/>
              <w:keepLines w:val="0"/>
              <w:suppressLineNumbers w:val="0"/>
              <w:spacing w:before="0" w:beforeAutospacing="0" w:after="0" w:afterAutospacing="0"/>
              <w:ind w:left="0" w:right="0"/>
              <w:jc w:val="center"/>
              <w:rPr>
                <w:rFonts w:hint="eastAsia" w:ascii="Times New Roman" w:hAnsi="Times New Roman" w:cs="Times New Roman"/>
                <w:b w:val="0"/>
                <w:bCs w:val="0"/>
                <w:snapToGrid w:val="0"/>
                <w:kern w:val="0"/>
                <w:sz w:val="24"/>
                <w:szCs w:val="24"/>
                <w:u w:val="none"/>
                <w:lang w:val="en-US" w:eastAsia="zh-CN"/>
              </w:rPr>
            </w:pPr>
            <w:r>
              <w:rPr>
                <w:rFonts w:hint="eastAsia" w:ascii="Times New Roman" w:hAnsi="Times New Roman" w:eastAsia="宋体" w:cs="Times New Roman"/>
                <w:bCs/>
                <w:color w:val="000000"/>
                <w:sz w:val="24"/>
                <w:szCs w:val="24"/>
                <w:lang w:val="en-US" w:eastAsia="zh-CN"/>
              </w:rPr>
              <w:t xml:space="preserve">1 座 </w:t>
            </w:r>
          </w:p>
        </w:tc>
        <w:tc>
          <w:tcPr>
            <w:tcW w:w="720" w:type="dxa"/>
            <w:tcBorders>
              <w:tl2br w:val="nil"/>
              <w:tr2bl w:val="nil"/>
            </w:tcBorders>
            <w:vAlign w:val="center"/>
          </w:tcPr>
          <w:p w14:paraId="68212AB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color w:val="000000"/>
                <w:sz w:val="24"/>
                <w:szCs w:val="24"/>
                <w:lang w:val="en-US" w:eastAsia="zh-CN"/>
              </w:rPr>
            </w:pPr>
            <w:r>
              <w:rPr>
                <w:rFonts w:hint="eastAsia" w:ascii="Times New Roman" w:hAnsi="Times New Roman" w:cs="Times New Roman"/>
                <w:bCs/>
                <w:color w:val="000000"/>
                <w:sz w:val="24"/>
                <w:szCs w:val="24"/>
                <w:lang w:val="en-US" w:eastAsia="zh-CN"/>
              </w:rPr>
              <w:t>/</w:t>
            </w:r>
          </w:p>
        </w:tc>
        <w:tc>
          <w:tcPr>
            <w:tcW w:w="773" w:type="dxa"/>
            <w:tcBorders>
              <w:tl2br w:val="nil"/>
              <w:tr2bl w:val="nil"/>
            </w:tcBorders>
            <w:vAlign w:val="center"/>
          </w:tcPr>
          <w:p w14:paraId="05E2F66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color w:val="000000"/>
                <w:sz w:val="24"/>
                <w:szCs w:val="24"/>
                <w:lang w:val="en-US" w:eastAsia="zh-CN"/>
              </w:rPr>
            </w:pPr>
            <w:r>
              <w:rPr>
                <w:rFonts w:hint="eastAsia" w:ascii="Times New Roman" w:hAnsi="Times New Roman" w:cs="Times New Roman"/>
                <w:bCs/>
                <w:color w:val="000000"/>
                <w:sz w:val="24"/>
                <w:szCs w:val="24"/>
                <w:lang w:val="en-US" w:eastAsia="zh-CN"/>
              </w:rPr>
              <w:t>1套</w:t>
            </w:r>
          </w:p>
        </w:tc>
        <w:tc>
          <w:tcPr>
            <w:tcW w:w="1477" w:type="dxa"/>
            <w:tcBorders>
              <w:tl2br w:val="nil"/>
              <w:tr2bl w:val="nil"/>
            </w:tcBorders>
            <w:vAlign w:val="center"/>
          </w:tcPr>
          <w:p w14:paraId="58C7A09E">
            <w:pPr>
              <w:keepNext w:val="0"/>
              <w:keepLines w:val="0"/>
              <w:suppressLineNumbers w:val="0"/>
              <w:spacing w:before="0" w:beforeAutospacing="0" w:after="0" w:afterAutospacing="0"/>
              <w:ind w:left="0" w:leftChars="0" w:right="0" w:rightChars="0"/>
              <w:jc w:val="center"/>
              <w:rPr>
                <w:rFonts w:hint="eastAsia"/>
                <w:color w:val="auto"/>
                <w:sz w:val="24"/>
                <w:szCs w:val="24"/>
                <w:highlight w:val="yellow"/>
                <w:lang w:val="en-US" w:eastAsia="zh-CN"/>
              </w:rPr>
            </w:pPr>
            <w:r>
              <w:rPr>
                <w:rFonts w:hint="eastAsia" w:ascii="Times New Roman" w:hAnsi="Times New Roman" w:cs="Times New Roman"/>
                <w:bCs/>
                <w:color w:val="000000"/>
                <w:sz w:val="24"/>
                <w:szCs w:val="24"/>
                <w:lang w:eastAsia="zh-CN"/>
              </w:rPr>
              <w:t xml:space="preserve">循环冷却水塔 </w:t>
            </w:r>
          </w:p>
        </w:tc>
        <w:tc>
          <w:tcPr>
            <w:tcW w:w="1216" w:type="dxa"/>
            <w:tcBorders>
              <w:tl2br w:val="nil"/>
              <w:tr2bl w:val="nil"/>
            </w:tcBorders>
            <w:vAlign w:val="center"/>
          </w:tcPr>
          <w:p w14:paraId="6BA3D7B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bCs w:val="0"/>
                <w:snapToGrid w:val="0"/>
                <w:kern w:val="0"/>
                <w:sz w:val="24"/>
                <w:szCs w:val="24"/>
                <w:highlight w:val="none"/>
                <w:u w:val="none"/>
                <w:lang w:val="en-US" w:eastAsia="zh-CN"/>
              </w:rPr>
            </w:pPr>
            <w:r>
              <w:rPr>
                <w:rFonts w:hint="eastAsia" w:ascii="Times New Roman" w:hAnsi="Times New Roman" w:eastAsia="宋体" w:cs="Times New Roman"/>
                <w:bCs/>
                <w:color w:val="000000"/>
                <w:sz w:val="24"/>
                <w:szCs w:val="24"/>
                <w:lang w:val="en-US" w:eastAsia="zh-CN"/>
              </w:rPr>
              <w:t xml:space="preserve">1 座 </w:t>
            </w:r>
          </w:p>
        </w:tc>
        <w:tc>
          <w:tcPr>
            <w:tcW w:w="896" w:type="dxa"/>
            <w:tcBorders>
              <w:tl2br w:val="nil"/>
              <w:tr2bl w:val="nil"/>
            </w:tcBorders>
            <w:vAlign w:val="center"/>
          </w:tcPr>
          <w:p w14:paraId="4314A5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eastAsia" w:ascii="Times New Roman" w:hAnsi="Times New Roman" w:cs="Times New Roman" w:eastAsiaTheme="minorEastAsia"/>
                <w:bCs/>
                <w:snapToGrid w:val="0"/>
                <w:kern w:val="0"/>
                <w:sz w:val="24"/>
                <w:szCs w:val="24"/>
                <w:highlight w:val="none"/>
                <w:lang w:val="en-US" w:eastAsia="zh-CN"/>
              </w:rPr>
            </w:pPr>
            <w:r>
              <w:rPr>
                <w:rFonts w:hint="eastAsia" w:ascii="Times New Roman" w:hAnsi="Times New Roman" w:cs="Times New Roman"/>
                <w:bCs/>
                <w:snapToGrid w:val="0"/>
                <w:kern w:val="0"/>
                <w:sz w:val="24"/>
                <w:szCs w:val="24"/>
                <w:highlight w:val="none"/>
                <w:lang w:val="en-US" w:eastAsia="zh-CN"/>
              </w:rPr>
              <w:t>/</w:t>
            </w:r>
          </w:p>
        </w:tc>
        <w:tc>
          <w:tcPr>
            <w:tcW w:w="945" w:type="dxa"/>
            <w:tcBorders>
              <w:tl2br w:val="nil"/>
              <w:tr2bl w:val="nil"/>
            </w:tcBorders>
            <w:vAlign w:val="center"/>
          </w:tcPr>
          <w:p w14:paraId="6A9E1A0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Cs/>
                <w:snapToGrid w:val="0"/>
                <w:kern w:val="0"/>
                <w:sz w:val="24"/>
                <w:szCs w:val="24"/>
                <w:highlight w:val="yellow"/>
              </w:rPr>
            </w:pPr>
            <w:r>
              <w:rPr>
                <w:rFonts w:hint="eastAsia" w:ascii="Times New Roman" w:hAnsi="Times New Roman" w:cs="Times New Roman"/>
                <w:bCs/>
                <w:color w:val="000000"/>
                <w:sz w:val="24"/>
                <w:szCs w:val="24"/>
                <w:lang w:val="en-US" w:eastAsia="zh-CN"/>
              </w:rPr>
              <w:t>1套</w:t>
            </w:r>
          </w:p>
        </w:tc>
        <w:tc>
          <w:tcPr>
            <w:tcW w:w="945" w:type="dxa"/>
            <w:vMerge w:val="continue"/>
            <w:tcBorders>
              <w:tl2br w:val="nil"/>
              <w:tr2bl w:val="nil"/>
            </w:tcBorders>
            <w:vAlign w:val="center"/>
          </w:tcPr>
          <w:p w14:paraId="332A75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4"/>
                <w:szCs w:val="24"/>
                <w:highlight w:val="yellow"/>
              </w:rPr>
            </w:pPr>
          </w:p>
        </w:tc>
      </w:tr>
    </w:tbl>
    <w:p w14:paraId="458965CD">
      <w:pPr>
        <w:pStyle w:val="6"/>
        <w:keepNext w:val="0"/>
        <w:keepLines w:val="0"/>
        <w:pageBreakBefore w:val="0"/>
        <w:kinsoku/>
        <w:wordWrap/>
        <w:overflowPunct/>
        <w:topLinePunct w:val="0"/>
        <w:autoSpaceDE/>
        <w:autoSpaceDN/>
        <w:bidi w:val="0"/>
        <w:adjustRightInd/>
        <w:snapToGrid/>
        <w:spacing w:before="12" w:line="500" w:lineRule="exact"/>
        <w:ind w:firstLine="560" w:firstLineChars="200"/>
        <w:jc w:val="both"/>
        <w:textAlignment w:val="auto"/>
        <w:rPr>
          <w:rFonts w:hint="eastAsia" w:ascii="宋体" w:hAnsi="宋体" w:eastAsia="宋体" w:cs="宋体"/>
          <w:color w:val="000000" w:themeColor="text1"/>
          <w:sz w:val="28"/>
          <w:szCs w:val="28"/>
          <w:highlight w:val="none"/>
          <w:lang w:val="en-US"/>
        </w:rPr>
      </w:pPr>
      <w:r>
        <w:rPr>
          <w:rFonts w:hint="eastAsia" w:ascii="宋体" w:hAnsi="宋体" w:eastAsia="宋体" w:cs="宋体"/>
          <w:color w:val="000000" w:themeColor="text1"/>
          <w:sz w:val="28"/>
          <w:szCs w:val="28"/>
          <w:highlight w:val="none"/>
          <w:lang w:val="en-US"/>
        </w:rPr>
        <w:t>经与企业核实，对项目进行</w:t>
      </w:r>
      <w:r>
        <w:rPr>
          <w:rFonts w:hint="eastAsia" w:ascii="宋体" w:hAnsi="宋体" w:eastAsia="宋体" w:cs="宋体"/>
          <w:color w:val="000000" w:themeColor="text1"/>
          <w:sz w:val="28"/>
          <w:szCs w:val="28"/>
          <w:highlight w:val="none"/>
          <w:lang w:val="en-US" w:eastAsia="zh-CN"/>
        </w:rPr>
        <w:t>一次性验收</w:t>
      </w:r>
      <w:r>
        <w:rPr>
          <w:rFonts w:hint="eastAsia" w:ascii="宋体" w:hAnsi="宋体" w:eastAsia="宋体" w:cs="宋体"/>
          <w:color w:val="000000" w:themeColor="text1"/>
          <w:sz w:val="28"/>
          <w:szCs w:val="28"/>
          <w:highlight w:val="none"/>
          <w:lang w:val="en-US"/>
        </w:rPr>
        <w:t>，</w:t>
      </w:r>
      <w:r>
        <w:rPr>
          <w:rFonts w:hint="eastAsia" w:ascii="宋体" w:hAnsi="宋体" w:eastAsia="宋体" w:cs="宋体"/>
          <w:color w:val="auto"/>
          <w:sz w:val="28"/>
          <w:szCs w:val="28"/>
          <w:highlight w:val="none"/>
          <w:lang w:eastAsia="zh-CN"/>
        </w:rPr>
        <w:t>本项目验收范围为</w:t>
      </w:r>
      <w:r>
        <w:rPr>
          <w:rFonts w:hint="eastAsia" w:ascii="宋体" w:hAnsi="宋体" w:eastAsia="宋体" w:cs="宋体"/>
          <w:color w:val="auto"/>
          <w:sz w:val="28"/>
          <w:szCs w:val="28"/>
          <w:highlight w:val="none"/>
          <w:lang w:val="en-US" w:eastAsia="zh-CN"/>
        </w:rPr>
        <w:t>铝板带生产线</w:t>
      </w:r>
      <w:r>
        <w:rPr>
          <w:rStyle w:val="35"/>
          <w:rFonts w:hint="eastAsia" w:ascii="宋体" w:hAnsi="宋体" w:eastAsia="宋体" w:cs="宋体"/>
          <w:color w:val="auto"/>
          <w:spacing w:val="0"/>
          <w:sz w:val="28"/>
          <w:szCs w:val="28"/>
          <w:highlight w:val="none"/>
          <w:lang w:eastAsia="zh-CN"/>
        </w:rPr>
        <w:t>，</w:t>
      </w:r>
      <w:r>
        <w:rPr>
          <w:rStyle w:val="35"/>
          <w:rFonts w:hint="eastAsia" w:ascii="宋体" w:hAnsi="宋体" w:eastAsia="宋体" w:cs="宋体"/>
          <w:color w:val="auto"/>
          <w:spacing w:val="0"/>
          <w:sz w:val="28"/>
          <w:szCs w:val="28"/>
          <w:highlight w:val="none"/>
          <w:lang w:val="en-US" w:eastAsia="zh-CN"/>
        </w:rPr>
        <w:t>年生产能力达到2万吨，</w:t>
      </w:r>
      <w:r>
        <w:rPr>
          <w:rFonts w:hint="eastAsia" w:ascii="宋体" w:hAnsi="宋体" w:eastAsia="宋体" w:cs="宋体"/>
          <w:color w:val="auto"/>
          <w:sz w:val="28"/>
          <w:szCs w:val="28"/>
          <w:highlight w:val="none"/>
          <w:lang w:val="en-US" w:eastAsia="zh-CN"/>
        </w:rPr>
        <w:t>扩建工程实际生产设备与环评一致</w:t>
      </w:r>
      <w:r>
        <w:rPr>
          <w:rFonts w:hint="eastAsia" w:ascii="宋体" w:hAnsi="宋体" w:eastAsia="宋体" w:cs="宋体"/>
          <w:color w:val="000000" w:themeColor="text1"/>
          <w:sz w:val="28"/>
          <w:szCs w:val="28"/>
          <w:highlight w:val="none"/>
          <w:lang w:val="en-US" w:eastAsia="zh-CN"/>
        </w:rPr>
        <w:t>，原有工程取消开平、剪切、覆膜工序，</w:t>
      </w:r>
      <w:r>
        <w:rPr>
          <w:rFonts w:hint="eastAsia" w:ascii="宋体" w:hAnsi="宋体" w:eastAsia="宋体" w:cs="宋体"/>
          <w:color w:val="000000" w:themeColor="text1"/>
          <w:sz w:val="28"/>
          <w:szCs w:val="28"/>
          <w:highlight w:val="none"/>
          <w:lang w:val="en-US"/>
        </w:rPr>
        <w:t>根据生态环境部</w:t>
      </w:r>
      <w:r>
        <w:rPr>
          <w:rFonts w:hint="eastAsia" w:ascii="宋体" w:hAnsi="宋体" w:eastAsia="宋体" w:cs="宋体"/>
          <w:color w:val="000000" w:themeColor="text1"/>
          <w:sz w:val="28"/>
          <w:szCs w:val="28"/>
          <w:highlight w:val="none"/>
        </w:rPr>
        <w:t>202</w:t>
      </w:r>
      <w:r>
        <w:rPr>
          <w:rFonts w:hint="eastAsia" w:ascii="宋体" w:hAnsi="宋体" w:eastAsia="宋体" w:cs="宋体"/>
          <w:color w:val="000000" w:themeColor="text1"/>
          <w:sz w:val="28"/>
          <w:szCs w:val="28"/>
          <w:highlight w:val="none"/>
          <w:shd w:val="clear" w:color="auto" w:fill="FFFFFF"/>
        </w:rPr>
        <w:t>0</w:t>
      </w:r>
      <w:r>
        <w:rPr>
          <w:rFonts w:hint="eastAsia" w:ascii="宋体" w:hAnsi="宋体" w:eastAsia="宋体" w:cs="宋体"/>
          <w:color w:val="000000" w:themeColor="text1"/>
          <w:sz w:val="28"/>
          <w:szCs w:val="28"/>
          <w:highlight w:val="none"/>
          <w:shd w:val="clear" w:color="auto" w:fill="FFFFFF"/>
          <w:lang w:val="en-US"/>
        </w:rPr>
        <w:t>年</w:t>
      </w:r>
      <w:r>
        <w:rPr>
          <w:rFonts w:hint="eastAsia" w:ascii="宋体" w:hAnsi="宋体" w:eastAsia="宋体" w:cs="宋体"/>
          <w:color w:val="000000" w:themeColor="text1"/>
          <w:sz w:val="28"/>
          <w:szCs w:val="28"/>
          <w:highlight w:val="none"/>
          <w:shd w:val="clear" w:color="auto" w:fill="FFFFFF"/>
        </w:rPr>
        <w:t>12</w:t>
      </w:r>
      <w:r>
        <w:rPr>
          <w:rFonts w:hint="eastAsia" w:ascii="宋体" w:hAnsi="宋体" w:eastAsia="宋体" w:cs="宋体"/>
          <w:color w:val="000000" w:themeColor="text1"/>
          <w:sz w:val="28"/>
          <w:szCs w:val="28"/>
          <w:highlight w:val="none"/>
          <w:shd w:val="clear" w:color="auto" w:fill="FFFFFF"/>
          <w:lang w:val="en-US"/>
        </w:rPr>
        <w:t>月</w:t>
      </w:r>
      <w:r>
        <w:rPr>
          <w:rFonts w:hint="eastAsia" w:ascii="宋体" w:hAnsi="宋体" w:eastAsia="宋体" w:cs="宋体"/>
          <w:color w:val="000000" w:themeColor="text1"/>
          <w:sz w:val="28"/>
          <w:szCs w:val="28"/>
          <w:highlight w:val="none"/>
          <w:shd w:val="clear" w:color="auto" w:fill="FFFFFF"/>
        </w:rPr>
        <w:t>13</w:t>
      </w:r>
      <w:r>
        <w:rPr>
          <w:rFonts w:hint="eastAsia" w:ascii="宋体" w:hAnsi="宋体" w:eastAsia="宋体" w:cs="宋体"/>
          <w:color w:val="000000" w:themeColor="text1"/>
          <w:sz w:val="28"/>
          <w:szCs w:val="28"/>
          <w:highlight w:val="none"/>
          <w:shd w:val="clear" w:color="auto" w:fill="FFFFFF"/>
          <w:lang w:val="en-US"/>
        </w:rPr>
        <w:t>日</w:t>
      </w:r>
      <w:r>
        <w:rPr>
          <w:rFonts w:hint="eastAsia" w:ascii="宋体" w:hAnsi="宋体" w:eastAsia="宋体" w:cs="宋体"/>
          <w:color w:val="000000" w:themeColor="text1"/>
          <w:sz w:val="28"/>
          <w:szCs w:val="28"/>
          <w:highlight w:val="none"/>
          <w:shd w:val="clear" w:color="auto" w:fill="FFFFFF"/>
        </w:rPr>
        <w:t>发布</w:t>
      </w:r>
      <w:r>
        <w:rPr>
          <w:rFonts w:hint="eastAsia" w:ascii="宋体" w:hAnsi="宋体" w:eastAsia="宋体" w:cs="宋体"/>
          <w:color w:val="000000" w:themeColor="text1"/>
          <w:sz w:val="28"/>
          <w:szCs w:val="28"/>
          <w:highlight w:val="none"/>
          <w:shd w:val="clear" w:color="auto" w:fill="FFFFFF"/>
          <w:lang w:val="en-US"/>
        </w:rPr>
        <w:t>的</w:t>
      </w:r>
      <w:r>
        <w:rPr>
          <w:rFonts w:hint="eastAsia" w:ascii="宋体" w:hAnsi="宋体" w:eastAsia="宋体" w:cs="宋体"/>
          <w:color w:val="000000" w:themeColor="text1"/>
          <w:sz w:val="28"/>
          <w:szCs w:val="28"/>
          <w:highlight w:val="none"/>
          <w:shd w:val="clear" w:color="auto" w:fill="FFFFFF"/>
        </w:rPr>
        <w:t>《污染影响类建设项目重大变动清单》</w:t>
      </w:r>
      <w:r>
        <w:rPr>
          <w:rFonts w:hint="eastAsia" w:ascii="宋体" w:hAnsi="宋体" w:eastAsia="宋体" w:cs="宋体"/>
          <w:color w:val="000000" w:themeColor="text1"/>
          <w:sz w:val="28"/>
          <w:szCs w:val="28"/>
          <w:highlight w:val="none"/>
          <w:shd w:val="clear" w:color="auto" w:fill="FFFFFF"/>
          <w:lang w:val="en-US"/>
        </w:rPr>
        <w:t>规定，</w:t>
      </w:r>
      <w:r>
        <w:rPr>
          <w:rFonts w:hint="eastAsia" w:ascii="宋体" w:hAnsi="宋体" w:eastAsia="宋体" w:cs="宋体"/>
          <w:color w:val="000000" w:themeColor="text1"/>
          <w:sz w:val="28"/>
          <w:szCs w:val="28"/>
          <w:highlight w:val="none"/>
          <w:lang w:val="en-US"/>
        </w:rPr>
        <w:t>本项目设施变动不属于重大变动。</w:t>
      </w:r>
    </w:p>
    <w:p w14:paraId="69AE3F8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ascii="Times New Roman" w:hAnsi="Times New Roman" w:cs="Times New Roman"/>
          <w:b/>
          <w:sz w:val="28"/>
          <w:szCs w:val="28"/>
        </w:rPr>
      </w:pPr>
      <w:bookmarkStart w:id="15" w:name="_Toc17160"/>
      <w:r>
        <w:rPr>
          <w:rFonts w:ascii="Times New Roman" w:hAnsi="Times New Roman" w:cs="Times New Roman"/>
          <w:b/>
          <w:sz w:val="28"/>
          <w:szCs w:val="28"/>
        </w:rPr>
        <w:t>3.3 主要原辅材料及</w:t>
      </w:r>
      <w:bookmarkEnd w:id="13"/>
      <w:r>
        <w:rPr>
          <w:rFonts w:ascii="Times New Roman" w:hAnsi="Times New Roman" w:cs="Times New Roman"/>
          <w:b/>
          <w:sz w:val="28"/>
          <w:szCs w:val="28"/>
        </w:rPr>
        <w:t>能源消耗</w:t>
      </w:r>
      <w:bookmarkEnd w:id="15"/>
    </w:p>
    <w:p w14:paraId="6FEC9E6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本项目主要原辅材料消耗情况见表3.</w:t>
      </w:r>
      <w:r>
        <w:rPr>
          <w:rFonts w:hint="eastAsia" w:ascii="Times New Roman" w:hAnsi="Times New Roman" w:cs="Times New Roman"/>
          <w:sz w:val="28"/>
          <w:szCs w:val="28"/>
          <w:lang w:val="en-US" w:eastAsia="zh-CN"/>
        </w:rPr>
        <w:t>4</w:t>
      </w:r>
      <w:r>
        <w:rPr>
          <w:rFonts w:ascii="Times New Roman" w:hAnsi="Times New Roman" w:cs="Times New Roman"/>
          <w:sz w:val="28"/>
          <w:szCs w:val="28"/>
        </w:rPr>
        <w:t>。</w:t>
      </w:r>
    </w:p>
    <w:p w14:paraId="5638C505">
      <w:pPr>
        <w:pStyle w:val="5"/>
        <w:rPr>
          <w:rFonts w:ascii="Times New Roman" w:hAnsi="Times New Roman" w:cs="Times New Roman"/>
          <w:b/>
          <w:bCs/>
          <w:color w:val="C00000"/>
          <w:sz w:val="24"/>
          <w:szCs w:val="24"/>
        </w:rPr>
      </w:pPr>
    </w:p>
    <w:p w14:paraId="7E7EF440">
      <w:pPr>
        <w:pStyle w:val="5"/>
        <w:rPr>
          <w:rFonts w:ascii="Times New Roman" w:hAnsi="Times New Roman" w:cs="Times New Roman"/>
          <w:b/>
          <w:bCs/>
          <w:sz w:val="24"/>
          <w:szCs w:val="24"/>
        </w:rPr>
      </w:pPr>
      <w:r>
        <w:rPr>
          <w:rFonts w:hint="eastAsia" w:ascii="Times New Roman" w:hAnsi="Times New Roman" w:cs="Times New Roman"/>
          <w:b/>
          <w:bCs/>
          <w:color w:val="C00000"/>
          <w:sz w:val="24"/>
          <w:szCs w:val="24"/>
          <w:lang w:val="en-US" w:eastAsia="zh-CN"/>
        </w:rPr>
        <w:t xml:space="preserve">                  </w:t>
      </w:r>
      <w:r>
        <w:rPr>
          <w:rFonts w:hint="eastAsia" w:ascii="Times New Roman" w:hAnsi="Times New Roman" w:cs="Times New Roman"/>
          <w:b/>
          <w:bCs/>
          <w:color w:val="auto"/>
          <w:sz w:val="24"/>
          <w:szCs w:val="24"/>
          <w:lang w:val="en-US" w:eastAsia="zh-CN"/>
        </w:rPr>
        <w:t xml:space="preserve"> </w:t>
      </w:r>
      <w:r>
        <w:rPr>
          <w:rFonts w:ascii="Times New Roman" w:hAnsi="Times New Roman" w:cs="Times New Roman"/>
          <w:b/>
          <w:bCs/>
          <w:color w:val="auto"/>
          <w:sz w:val="24"/>
          <w:szCs w:val="24"/>
        </w:rPr>
        <w:t>3.</w:t>
      </w:r>
      <w:r>
        <w:rPr>
          <w:rFonts w:hint="eastAsia" w:ascii="Times New Roman" w:hAnsi="Times New Roman" w:cs="Times New Roman"/>
          <w:b/>
          <w:bCs/>
          <w:color w:val="auto"/>
          <w:sz w:val="24"/>
          <w:szCs w:val="24"/>
          <w:lang w:val="en-US" w:eastAsia="zh-CN"/>
        </w:rPr>
        <w:t>4</w:t>
      </w:r>
      <w:r>
        <w:rPr>
          <w:rFonts w:ascii="Times New Roman" w:hAnsi="Times New Roman" w:cs="Times New Roman"/>
          <w:b/>
          <w:bCs/>
          <w:color w:val="C00000"/>
          <w:sz w:val="24"/>
          <w:szCs w:val="24"/>
        </w:rPr>
        <w:t xml:space="preserve"> </w:t>
      </w:r>
      <w:r>
        <w:rPr>
          <w:rFonts w:ascii="Times New Roman" w:hAnsi="Times New Roman" w:cs="Times New Roman"/>
          <w:b/>
          <w:bCs/>
          <w:sz w:val="24"/>
          <w:szCs w:val="24"/>
        </w:rPr>
        <w:t>主要原（辅）材料</w:t>
      </w:r>
      <w:r>
        <w:rPr>
          <w:rFonts w:ascii="Times New Roman" w:hAnsi="Times New Roman" w:cs="Times New Roman"/>
          <w:b/>
          <w:bCs/>
          <w:sz w:val="24"/>
          <w:szCs w:val="24"/>
          <w:lang w:val="en-US"/>
        </w:rPr>
        <w:t>及资（能）源</w:t>
      </w:r>
      <w:r>
        <w:rPr>
          <w:rFonts w:ascii="Times New Roman" w:hAnsi="Times New Roman" w:cs="Times New Roman"/>
          <w:b/>
          <w:bCs/>
          <w:sz w:val="24"/>
          <w:szCs w:val="24"/>
        </w:rPr>
        <w:t>消耗</w:t>
      </w:r>
      <w:r>
        <w:rPr>
          <w:rFonts w:ascii="Times New Roman" w:hAnsi="Times New Roman" w:cs="Times New Roman"/>
          <w:b/>
          <w:bCs/>
          <w:sz w:val="24"/>
          <w:szCs w:val="24"/>
          <w:lang w:val="en-US"/>
        </w:rPr>
        <w:t>量</w:t>
      </w:r>
      <w:r>
        <w:rPr>
          <w:rFonts w:ascii="Times New Roman" w:hAnsi="Times New Roman" w:cs="Times New Roman"/>
          <w:b/>
          <w:bCs/>
          <w:sz w:val="24"/>
          <w:szCs w:val="24"/>
        </w:rPr>
        <w:t>一览表</w:t>
      </w:r>
    </w:p>
    <w:p w14:paraId="6650DB58">
      <w:pPr>
        <w:pStyle w:val="5"/>
        <w:rPr>
          <w:rFonts w:ascii="Times New Roman" w:hAnsi="Times New Roman" w:cs="Times New Roman"/>
          <w:b/>
          <w:bCs/>
          <w:sz w:val="24"/>
          <w:szCs w:val="24"/>
        </w:rPr>
      </w:pPr>
    </w:p>
    <w:tbl>
      <w:tblPr>
        <w:tblStyle w:val="22"/>
        <w:tblW w:w="100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485"/>
        <w:gridCol w:w="1623"/>
        <w:gridCol w:w="1787"/>
        <w:gridCol w:w="1247"/>
        <w:gridCol w:w="1133"/>
        <w:gridCol w:w="1952"/>
      </w:tblGrid>
      <w:tr w14:paraId="75EEB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60" w:type="dxa"/>
            <w:shd w:val="clear" w:color="auto" w:fill="auto"/>
            <w:vAlign w:val="center"/>
          </w:tcPr>
          <w:p w14:paraId="76D037AF">
            <w:pPr>
              <w:keepNext w:val="0"/>
              <w:keepLines w:val="0"/>
              <w:suppressLineNumbers w:val="0"/>
              <w:spacing w:before="0" w:beforeAutospacing="0" w:after="0" w:afterAutospacing="0" w:line="360" w:lineRule="auto"/>
              <w:ind w:left="0" w:leftChars="0" w:right="0" w:rightChars="0"/>
              <w:jc w:val="center"/>
              <w:rPr>
                <w:rFonts w:hint="eastAsia" w:ascii="Times New Roman" w:hAnsi="Times New Roman" w:cs="Times New Roman" w:eastAsiaTheme="minorEastAsia"/>
                <w:b/>
                <w:bCs/>
                <w:color w:val="auto"/>
                <w:kern w:val="2"/>
                <w:sz w:val="24"/>
                <w:szCs w:val="24"/>
                <w:lang w:val="en-US" w:eastAsia="zh-CN" w:bidi="ar-SA"/>
              </w:rPr>
            </w:pPr>
            <w:r>
              <w:rPr>
                <w:rFonts w:ascii="Times New Roman" w:hAnsi="Times New Roman" w:cs="Times New Roman"/>
                <w:b/>
                <w:bCs/>
                <w:color w:val="auto"/>
                <w:sz w:val="24"/>
                <w:szCs w:val="24"/>
              </w:rPr>
              <w:t>序号</w:t>
            </w:r>
          </w:p>
        </w:tc>
        <w:tc>
          <w:tcPr>
            <w:tcW w:w="1485" w:type="dxa"/>
            <w:shd w:val="clear" w:color="auto" w:fill="auto"/>
            <w:vAlign w:val="center"/>
          </w:tcPr>
          <w:p w14:paraId="51870515">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b/>
                <w:bCs/>
                <w:color w:val="auto"/>
                <w:sz w:val="24"/>
                <w:szCs w:val="24"/>
                <w:lang w:val="en-US" w:eastAsia="zh-CN"/>
              </w:rPr>
            </w:pPr>
            <w:r>
              <w:rPr>
                <w:rFonts w:hint="eastAsia" w:ascii="Times New Roman" w:hAnsi="Times New Roman" w:cs="Times New Roman"/>
                <w:b/>
                <w:bCs/>
                <w:color w:val="auto"/>
                <w:sz w:val="24"/>
                <w:szCs w:val="24"/>
                <w:lang w:val="en-US" w:eastAsia="zh-CN"/>
              </w:rPr>
              <w:t>原材料名称</w:t>
            </w:r>
          </w:p>
        </w:tc>
        <w:tc>
          <w:tcPr>
            <w:tcW w:w="1623" w:type="dxa"/>
            <w:shd w:val="clear" w:color="auto" w:fill="auto"/>
            <w:vAlign w:val="center"/>
          </w:tcPr>
          <w:p w14:paraId="68A29292">
            <w:pPr>
              <w:keepNext w:val="0"/>
              <w:keepLines w:val="0"/>
              <w:suppressLineNumbers w:val="0"/>
              <w:spacing w:before="0" w:beforeAutospacing="0" w:after="0" w:afterAutospacing="0" w:line="360" w:lineRule="auto"/>
              <w:ind w:left="0" w:right="0"/>
              <w:jc w:val="center"/>
              <w:rPr>
                <w:rFonts w:hint="eastAsia" w:ascii="Times New Roman" w:hAnsi="Times New Roman" w:cs="Times New Roman" w:eastAsiaTheme="minorEastAsia"/>
                <w:b/>
                <w:bCs/>
                <w:color w:val="auto"/>
                <w:sz w:val="24"/>
                <w:szCs w:val="24"/>
                <w:highlight w:val="none"/>
                <w:lang w:eastAsia="zh-CN"/>
              </w:rPr>
            </w:pPr>
            <w:r>
              <w:rPr>
                <w:rFonts w:hint="eastAsia" w:ascii="Times New Roman" w:hAnsi="Times New Roman" w:cs="Times New Roman"/>
                <w:b/>
                <w:bCs/>
                <w:color w:val="auto"/>
                <w:sz w:val="24"/>
                <w:szCs w:val="24"/>
                <w:highlight w:val="none"/>
                <w:lang w:val="en-US" w:eastAsia="zh-CN"/>
              </w:rPr>
              <w:t>现有工程</w:t>
            </w:r>
            <w:r>
              <w:rPr>
                <w:rFonts w:ascii="Times New Roman" w:hAnsi="Times New Roman" w:cs="Times New Roman"/>
                <w:b/>
                <w:bCs/>
                <w:color w:val="auto"/>
                <w:sz w:val="24"/>
                <w:szCs w:val="24"/>
                <w:highlight w:val="none"/>
              </w:rPr>
              <w:t>年消耗量</w:t>
            </w:r>
            <w:r>
              <w:rPr>
                <w:rFonts w:hint="eastAsia" w:ascii="Times New Roman" w:hAnsi="Times New Roman"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t/a</w:t>
            </w:r>
            <w:r>
              <w:rPr>
                <w:rFonts w:hint="eastAsia" w:ascii="Times New Roman" w:hAnsi="Times New Roman" w:cs="Times New Roman"/>
                <w:b/>
                <w:bCs/>
                <w:color w:val="auto"/>
                <w:sz w:val="24"/>
                <w:szCs w:val="24"/>
                <w:highlight w:val="none"/>
                <w:lang w:eastAsia="zh-CN"/>
              </w:rPr>
              <w:t>）</w:t>
            </w:r>
          </w:p>
        </w:tc>
        <w:tc>
          <w:tcPr>
            <w:tcW w:w="1787" w:type="dxa"/>
            <w:shd w:val="clear" w:color="auto" w:fill="auto"/>
            <w:vAlign w:val="center"/>
          </w:tcPr>
          <w:p w14:paraId="5A4F86FB">
            <w:pPr>
              <w:keepNext w:val="0"/>
              <w:keepLines w:val="0"/>
              <w:suppressLineNumbers w:val="0"/>
              <w:spacing w:before="0" w:beforeAutospacing="0" w:after="0" w:afterAutospacing="0" w:line="360" w:lineRule="auto"/>
              <w:ind w:left="0" w:right="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扩建工程</w:t>
            </w:r>
            <w:r>
              <w:rPr>
                <w:rFonts w:hint="eastAsia" w:ascii="Times New Roman" w:hAnsi="Times New Roman" w:cs="Times New Roman"/>
                <w:b/>
                <w:bCs/>
                <w:color w:val="auto"/>
                <w:sz w:val="24"/>
                <w:szCs w:val="24"/>
                <w:highlight w:val="none"/>
              </w:rPr>
              <w:t>年消耗量</w:t>
            </w:r>
            <w:r>
              <w:rPr>
                <w:rFonts w:hint="eastAsia" w:ascii="Times New Roman" w:hAnsi="Times New Roman"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t/a</w:t>
            </w:r>
            <w:r>
              <w:rPr>
                <w:rFonts w:hint="eastAsia" w:ascii="Times New Roman" w:hAnsi="Times New Roman" w:cs="Times New Roman"/>
                <w:b/>
                <w:bCs/>
                <w:color w:val="auto"/>
                <w:sz w:val="24"/>
                <w:szCs w:val="24"/>
                <w:highlight w:val="none"/>
                <w:lang w:eastAsia="zh-CN"/>
              </w:rPr>
              <w:t>）</w:t>
            </w:r>
          </w:p>
        </w:tc>
        <w:tc>
          <w:tcPr>
            <w:tcW w:w="1247" w:type="dxa"/>
            <w:shd w:val="clear" w:color="auto" w:fill="auto"/>
            <w:vAlign w:val="center"/>
          </w:tcPr>
          <w:p w14:paraId="514902D9">
            <w:pPr>
              <w:keepNext w:val="0"/>
              <w:keepLines w:val="0"/>
              <w:suppressLineNumbers w:val="0"/>
              <w:spacing w:before="0" w:beforeAutospacing="0" w:after="0" w:afterAutospacing="0" w:line="360" w:lineRule="auto"/>
              <w:ind w:left="0" w:right="0"/>
              <w:jc w:val="center"/>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总体工程</w:t>
            </w:r>
          </w:p>
          <w:p w14:paraId="3E8F213E">
            <w:pPr>
              <w:keepNext w:val="0"/>
              <w:keepLines w:val="0"/>
              <w:suppressLineNumbers w:val="0"/>
              <w:spacing w:before="0" w:beforeAutospacing="0" w:after="0" w:afterAutospacing="0" w:line="360" w:lineRule="auto"/>
              <w:ind w:left="0" w:right="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用量</w:t>
            </w:r>
            <w:r>
              <w:rPr>
                <w:rFonts w:hint="eastAsia" w:ascii="Times New Roman" w:hAnsi="Times New Roman"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t/a</w:t>
            </w:r>
            <w:r>
              <w:rPr>
                <w:rFonts w:hint="eastAsia" w:ascii="Times New Roman" w:hAnsi="Times New Roman" w:cs="Times New Roman"/>
                <w:b/>
                <w:bCs/>
                <w:color w:val="auto"/>
                <w:sz w:val="24"/>
                <w:szCs w:val="24"/>
                <w:highlight w:val="none"/>
                <w:lang w:eastAsia="zh-CN"/>
              </w:rPr>
              <w:t>）</w:t>
            </w:r>
          </w:p>
        </w:tc>
        <w:tc>
          <w:tcPr>
            <w:tcW w:w="1133" w:type="dxa"/>
            <w:shd w:val="clear" w:color="auto" w:fill="auto"/>
            <w:vAlign w:val="center"/>
          </w:tcPr>
          <w:p w14:paraId="640318C8">
            <w:pPr>
              <w:keepNext w:val="0"/>
              <w:keepLines w:val="0"/>
              <w:suppressLineNumbers w:val="0"/>
              <w:spacing w:before="0" w:beforeAutospacing="0" w:after="0" w:afterAutospacing="0" w:line="360" w:lineRule="auto"/>
              <w:ind w:left="0" w:right="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来源</w:t>
            </w:r>
          </w:p>
        </w:tc>
        <w:tc>
          <w:tcPr>
            <w:tcW w:w="1952" w:type="dxa"/>
            <w:shd w:val="clear" w:color="auto" w:fill="auto"/>
            <w:vAlign w:val="center"/>
          </w:tcPr>
          <w:p w14:paraId="6D96AEB2">
            <w:pPr>
              <w:keepNext w:val="0"/>
              <w:keepLines w:val="0"/>
              <w:suppressLineNumbers w:val="0"/>
              <w:spacing w:before="0" w:beforeAutospacing="0" w:after="0" w:afterAutospacing="0" w:line="360" w:lineRule="auto"/>
              <w:ind w:left="0" w:right="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与环评一致性</w:t>
            </w:r>
          </w:p>
        </w:tc>
      </w:tr>
      <w:tr w14:paraId="12009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60" w:type="dxa"/>
            <w:shd w:val="clear" w:color="auto" w:fill="auto"/>
            <w:vAlign w:val="center"/>
          </w:tcPr>
          <w:p w14:paraId="41B34E3C">
            <w:pPr>
              <w:keepNext w:val="0"/>
              <w:keepLines w:val="0"/>
              <w:suppressLineNumbers w:val="0"/>
              <w:spacing w:before="0" w:beforeAutospacing="0" w:after="0" w:afterAutospacing="0" w:line="360" w:lineRule="exact"/>
              <w:ind w:left="0" w:leftChars="0" w:right="0" w:rightChars="0"/>
              <w:jc w:val="center"/>
              <w:rPr>
                <w:rFonts w:hint="default"/>
                <w:color w:val="auto"/>
                <w:sz w:val="24"/>
                <w:szCs w:val="24"/>
                <w:lang w:val="en-US" w:eastAsia="zh-CN"/>
              </w:rPr>
            </w:pPr>
            <w:r>
              <w:rPr>
                <w:rFonts w:hint="eastAsia"/>
                <w:color w:val="auto"/>
                <w:sz w:val="24"/>
                <w:szCs w:val="24"/>
                <w:lang w:val="en-US" w:eastAsia="zh-CN"/>
              </w:rPr>
              <w:t>1</w:t>
            </w:r>
          </w:p>
        </w:tc>
        <w:tc>
          <w:tcPr>
            <w:tcW w:w="1485" w:type="dxa"/>
            <w:shd w:val="clear" w:color="auto" w:fill="auto"/>
            <w:vAlign w:val="center"/>
          </w:tcPr>
          <w:p w14:paraId="642DBFC3">
            <w:pPr>
              <w:keepNext w:val="0"/>
              <w:keepLines w:val="0"/>
              <w:suppressLineNumbers w:val="0"/>
              <w:spacing w:before="0" w:beforeAutospacing="0" w:after="0" w:afterAutospacing="0" w:line="300" w:lineRule="exact"/>
              <w:ind w:left="0" w:right="0"/>
              <w:jc w:val="center"/>
              <w:rPr>
                <w:rFonts w:hint="eastAsia" w:asciiTheme="minorHAnsi" w:hAnsiTheme="minorHAnsi" w:eastAsiaTheme="minorEastAsia" w:cstheme="minorBidi"/>
                <w:color w:val="auto"/>
                <w:kern w:val="2"/>
                <w:sz w:val="24"/>
                <w:szCs w:val="24"/>
                <w:lang w:val="en-US" w:eastAsia="zh-CN" w:bidi="ar-SA"/>
              </w:rPr>
            </w:pPr>
            <w:r>
              <w:rPr>
                <w:rFonts w:hint="eastAsia" w:ascii="Times New Roman" w:hAnsi="Times New Roman" w:cs="Times New Roman"/>
                <w:b w:val="0"/>
                <w:bCs/>
                <w:color w:val="000000"/>
                <w:kern w:val="2"/>
                <w:sz w:val="24"/>
                <w:szCs w:val="24"/>
                <w:u w:val="none"/>
                <w:lang w:val="en-US" w:eastAsia="zh-CN" w:bidi="ar-SA"/>
              </w:rPr>
              <w:t xml:space="preserve">铝卷 </w:t>
            </w:r>
          </w:p>
        </w:tc>
        <w:tc>
          <w:tcPr>
            <w:tcW w:w="1623" w:type="dxa"/>
            <w:shd w:val="clear" w:color="auto" w:fill="auto"/>
            <w:vAlign w:val="center"/>
          </w:tcPr>
          <w:p w14:paraId="481B4BFD">
            <w:pPr>
              <w:keepNext w:val="0"/>
              <w:keepLines w:val="0"/>
              <w:suppressLineNumbers w:val="0"/>
              <w:spacing w:before="0" w:beforeAutospacing="0" w:after="0" w:afterAutospacing="0" w:line="300" w:lineRule="exact"/>
              <w:ind w:left="0" w:right="0" w:firstLine="480" w:firstLineChars="200"/>
              <w:jc w:val="both"/>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30000</w:t>
            </w:r>
          </w:p>
        </w:tc>
        <w:tc>
          <w:tcPr>
            <w:tcW w:w="1787" w:type="dxa"/>
            <w:shd w:val="clear" w:color="auto" w:fill="auto"/>
            <w:vAlign w:val="center"/>
          </w:tcPr>
          <w:p w14:paraId="6D30DCB0">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eastAsia="宋体" w:cs="Times New Roman"/>
                <w:b w:val="0"/>
                <w:bCs/>
                <w:color w:val="000000"/>
                <w:kern w:val="2"/>
                <w:sz w:val="24"/>
                <w:szCs w:val="24"/>
                <w:u w:val="none"/>
                <w:lang w:val="en-US" w:eastAsia="zh-CN" w:bidi="ar-SA"/>
              </w:rPr>
              <w:t>20000</w:t>
            </w:r>
          </w:p>
        </w:tc>
        <w:tc>
          <w:tcPr>
            <w:tcW w:w="1247" w:type="dxa"/>
            <w:shd w:val="clear" w:color="auto" w:fill="auto"/>
            <w:vAlign w:val="center"/>
          </w:tcPr>
          <w:p w14:paraId="1DD2E11E">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50000</w:t>
            </w:r>
          </w:p>
        </w:tc>
        <w:tc>
          <w:tcPr>
            <w:tcW w:w="1133" w:type="dxa"/>
            <w:shd w:val="clear" w:color="auto" w:fill="auto"/>
            <w:vAlign w:val="center"/>
          </w:tcPr>
          <w:p w14:paraId="0A126E1F">
            <w:pPr>
              <w:keepNext w:val="0"/>
              <w:keepLines w:val="0"/>
              <w:suppressLineNumbers w:val="0"/>
              <w:spacing w:before="0" w:beforeAutospacing="0" w:after="0" w:afterAutospacing="0" w:line="360" w:lineRule="auto"/>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外购</w:t>
            </w:r>
          </w:p>
        </w:tc>
        <w:tc>
          <w:tcPr>
            <w:tcW w:w="1952" w:type="dxa"/>
            <w:shd w:val="clear" w:color="auto" w:fill="auto"/>
            <w:vAlign w:val="center"/>
          </w:tcPr>
          <w:p w14:paraId="61C4C62B">
            <w:pPr>
              <w:keepNext w:val="0"/>
              <w:keepLines w:val="0"/>
              <w:suppressLineNumbers w:val="0"/>
              <w:spacing w:before="0" w:beforeAutospacing="0" w:after="0" w:afterAutospacing="0" w:line="360" w:lineRule="auto"/>
              <w:ind w:left="0" w:right="0"/>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满足环评要求</w:t>
            </w:r>
          </w:p>
        </w:tc>
      </w:tr>
    </w:tbl>
    <w:p w14:paraId="628DD915">
      <w:pPr>
        <w:pStyle w:val="37"/>
        <w:keepNext w:val="0"/>
        <w:keepLines w:val="0"/>
        <w:pageBreakBefore w:val="0"/>
        <w:widowControl w:val="0"/>
        <w:numPr>
          <w:ilvl w:val="0"/>
          <w:numId w:val="0"/>
        </w:numPr>
        <w:kinsoku/>
        <w:wordWrap/>
        <w:overflowPunct/>
        <w:topLinePunct w:val="0"/>
        <w:autoSpaceDE/>
        <w:autoSpaceDN/>
        <w:bidi w:val="0"/>
        <w:adjustRightInd/>
        <w:spacing w:line="240" w:lineRule="auto"/>
        <w:outlineLvl w:val="1"/>
        <w:rPr>
          <w:rFonts w:ascii="Times New Roman" w:hAnsi="Times New Roman" w:cs="Times New Roman"/>
          <w:b/>
          <w:bCs/>
          <w:sz w:val="28"/>
          <w:szCs w:val="28"/>
        </w:rPr>
      </w:pPr>
      <w:bookmarkStart w:id="16" w:name="_Toc7293"/>
      <w:bookmarkStart w:id="17" w:name="_Toc3729"/>
      <w:r>
        <w:rPr>
          <w:rFonts w:hint="eastAsia" w:ascii="Times New Roman" w:hAnsi="Times New Roman" w:cs="Times New Roman"/>
          <w:b/>
          <w:sz w:val="28"/>
          <w:szCs w:val="28"/>
          <w:lang w:val="en-US" w:eastAsia="zh-CN"/>
        </w:rPr>
        <w:t>3.4</w:t>
      </w:r>
      <w:bookmarkEnd w:id="16"/>
      <w:bookmarkEnd w:id="17"/>
      <w:r>
        <w:rPr>
          <w:rFonts w:hint="eastAsia"/>
          <w:b/>
          <w:bCs/>
          <w:sz w:val="28"/>
          <w:szCs w:val="28"/>
          <w:lang w:val="en-US" w:eastAsia="zh-CN"/>
        </w:rPr>
        <w:t>给水和排水</w:t>
      </w:r>
    </w:p>
    <w:p w14:paraId="7B7962EF">
      <w:pPr>
        <w:keepNext w:val="0"/>
        <w:keepLines w:val="0"/>
        <w:pageBreakBefore w:val="0"/>
        <w:widowControl w:val="0"/>
        <w:kinsoku/>
        <w:wordWrap/>
        <w:overflowPunct/>
        <w:topLinePunct w:val="0"/>
        <w:autoSpaceDE/>
        <w:autoSpaceDN/>
        <w:bidi w:val="0"/>
        <w:adjustRightInd/>
        <w:spacing w:line="240" w:lineRule="auto"/>
        <w:ind w:firstLine="560" w:firstLineChars="200"/>
        <w:textAlignment w:val="baseline"/>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根据现场调查，本项目</w:t>
      </w:r>
      <w:r>
        <w:rPr>
          <w:rFonts w:hint="eastAsia" w:ascii="Times New Roman" w:hAnsi="Times New Roman" w:cs="Times New Roman"/>
          <w:color w:val="000000"/>
          <w:sz w:val="28"/>
          <w:szCs w:val="28"/>
          <w:highlight w:val="none"/>
          <w:lang w:val="en-US" w:eastAsia="zh-CN"/>
        </w:rPr>
        <w:t>生产用水为循环冷却水，定期添加不外排。</w:t>
      </w:r>
      <w:r>
        <w:rPr>
          <w:rFonts w:hint="default" w:ascii="Times New Roman" w:hAnsi="Times New Roman" w:cs="Times New Roman"/>
          <w:color w:val="auto"/>
          <w:sz w:val="28"/>
          <w:szCs w:val="28"/>
          <w:highlight w:val="none"/>
        </w:rPr>
        <w:t>生活污水经</w:t>
      </w:r>
      <w:r>
        <w:rPr>
          <w:rFonts w:hint="default" w:ascii="Times New Roman" w:hAnsi="Times New Roman" w:cs="Times New Roman"/>
          <w:color w:val="auto"/>
          <w:sz w:val="28"/>
          <w:szCs w:val="28"/>
          <w:highlight w:val="none"/>
          <w:lang w:val="en-US" w:eastAsia="zh-CN"/>
        </w:rPr>
        <w:t>化粪池暂存后，由</w:t>
      </w:r>
      <w:r>
        <w:rPr>
          <w:rFonts w:hint="eastAsia" w:ascii="Times New Roman" w:hAnsi="Times New Roman" w:cs="Times New Roman"/>
          <w:color w:val="auto"/>
          <w:sz w:val="28"/>
          <w:szCs w:val="28"/>
          <w:highlight w:val="none"/>
          <w:lang w:val="en-US" w:eastAsia="zh-CN"/>
        </w:rPr>
        <w:t>附近村民拉走肥田，远期进入回郭镇第二污水处理厂处理</w:t>
      </w:r>
      <w:r>
        <w:rPr>
          <w:rFonts w:ascii="Times New Roman" w:hAnsi="Times New Roman" w:cs="Times New Roman"/>
          <w:color w:val="000000"/>
          <w:sz w:val="28"/>
          <w:szCs w:val="28"/>
          <w:highlight w:val="none"/>
        </w:rPr>
        <w:t>。本项目</w:t>
      </w:r>
      <w:r>
        <w:rPr>
          <w:rFonts w:hint="eastAsia" w:ascii="Times New Roman" w:hAnsi="Times New Roman" w:cs="Times New Roman"/>
          <w:color w:val="000000"/>
          <w:sz w:val="28"/>
          <w:szCs w:val="28"/>
          <w:highlight w:val="none"/>
          <w:lang w:val="en-US" w:eastAsia="zh-CN"/>
        </w:rPr>
        <w:t>现有职工10</w:t>
      </w:r>
      <w:r>
        <w:rPr>
          <w:rFonts w:ascii="Times New Roman" w:hAnsi="Times New Roman" w:cs="Times New Roman"/>
          <w:color w:val="000000"/>
          <w:sz w:val="28"/>
          <w:szCs w:val="28"/>
          <w:highlight w:val="none"/>
        </w:rPr>
        <w:t>人，</w:t>
      </w:r>
      <w:r>
        <w:rPr>
          <w:rFonts w:hint="eastAsia" w:ascii="Times New Roman" w:hAnsi="Times New Roman" w:cs="Times New Roman"/>
          <w:color w:val="000000"/>
          <w:sz w:val="28"/>
          <w:szCs w:val="28"/>
          <w:highlight w:val="none"/>
          <w:lang w:val="en-US" w:eastAsia="zh-CN"/>
        </w:rPr>
        <w:t>新增职工5人，均不在厂内住宿</w:t>
      </w:r>
      <w:r>
        <w:rPr>
          <w:rFonts w:ascii="Times New Roman" w:hAnsi="Times New Roman" w:cs="Times New Roman"/>
          <w:color w:val="000000"/>
          <w:sz w:val="28"/>
          <w:szCs w:val="28"/>
          <w:highlight w:val="none"/>
        </w:rPr>
        <w:t>。</w:t>
      </w:r>
    </w:p>
    <w:p w14:paraId="3F8C4E42">
      <w:pPr>
        <w:keepNext w:val="0"/>
        <w:keepLines w:val="0"/>
        <w:pageBreakBefore w:val="0"/>
        <w:widowControl w:val="0"/>
        <w:kinsoku/>
        <w:wordWrap/>
        <w:overflowPunct/>
        <w:topLinePunct w:val="0"/>
        <w:autoSpaceDE/>
        <w:autoSpaceDN/>
        <w:bidi w:val="0"/>
        <w:adjustRightInd/>
        <w:spacing w:line="240" w:lineRule="auto"/>
        <w:outlineLvl w:val="1"/>
        <w:rPr>
          <w:rFonts w:ascii="Times New Roman" w:hAnsi="Times New Roman" w:cs="Times New Roman"/>
          <w:b/>
          <w:sz w:val="28"/>
          <w:szCs w:val="28"/>
        </w:rPr>
      </w:pPr>
      <w:bookmarkStart w:id="18" w:name="_Toc18648"/>
      <w:bookmarkStart w:id="19" w:name="_Toc27399"/>
      <w:r>
        <w:rPr>
          <w:rFonts w:ascii="Times New Roman" w:hAnsi="Times New Roman" w:cs="Times New Roman"/>
          <w:b/>
          <w:sz w:val="28"/>
          <w:szCs w:val="28"/>
        </w:rPr>
        <w:t>3.5 生产工艺</w:t>
      </w:r>
      <w:bookmarkEnd w:id="18"/>
      <w:bookmarkEnd w:id="19"/>
    </w:p>
    <w:p w14:paraId="17A010A9">
      <w:pPr>
        <w:pStyle w:val="37"/>
        <w:keepNext w:val="0"/>
        <w:keepLines w:val="0"/>
        <w:pageBreakBefore w:val="0"/>
        <w:widowControl w:val="0"/>
        <w:kinsoku/>
        <w:wordWrap/>
        <w:overflowPunct/>
        <w:topLinePunct w:val="0"/>
        <w:autoSpaceDE/>
        <w:autoSpaceDN/>
        <w:bidi w:val="0"/>
        <w:adjustRightInd/>
        <w:spacing w:line="240" w:lineRule="auto"/>
        <w:ind w:firstLine="0" w:firstLineChars="0"/>
        <w:outlineLvl w:val="2"/>
        <w:rPr>
          <w:rFonts w:ascii="Times New Roman" w:hAnsi="Times New Roman" w:cs="Times New Roman"/>
          <w:b/>
          <w:bCs/>
          <w:sz w:val="28"/>
          <w:szCs w:val="28"/>
        </w:rPr>
      </w:pPr>
      <w:bookmarkStart w:id="20" w:name="_Toc7057"/>
      <w:r>
        <w:rPr>
          <w:rFonts w:hint="eastAsia" w:ascii="Times New Roman" w:hAnsi="Times New Roman" w:cs="Times New Roman"/>
          <w:b/>
          <w:bCs/>
          <w:sz w:val="28"/>
          <w:szCs w:val="28"/>
        </w:rPr>
        <w:t xml:space="preserve">3.5.1 </w:t>
      </w:r>
      <w:r>
        <w:rPr>
          <w:rFonts w:ascii="Times New Roman" w:hAnsi="Times New Roman" w:cs="Times New Roman"/>
          <w:b/>
          <w:bCs/>
          <w:sz w:val="28"/>
          <w:szCs w:val="28"/>
        </w:rPr>
        <w:t>工艺流程</w:t>
      </w:r>
      <w:bookmarkEnd w:id="20"/>
    </w:p>
    <w:p w14:paraId="40C468FF">
      <w:pPr>
        <w:pStyle w:val="37"/>
        <w:keepNext w:val="0"/>
        <w:keepLines w:val="0"/>
        <w:pageBreakBefore w:val="0"/>
        <w:widowControl w:val="0"/>
        <w:kinsoku/>
        <w:wordWrap/>
        <w:overflowPunct/>
        <w:topLinePunct w:val="0"/>
        <w:autoSpaceDE/>
        <w:autoSpaceDN/>
        <w:bidi w:val="0"/>
        <w:adjustRightInd/>
        <w:spacing w:line="240" w:lineRule="auto"/>
        <w:ind w:firstLine="0" w:firstLineChars="0"/>
        <w:outlineLvl w:val="2"/>
        <w:rPr>
          <w:rFonts w:hint="default" w:ascii="Times New Roman" w:hAnsi="Times New Roman" w:cs="Times New Roman" w:eastAsiaTheme="minorEastAsia"/>
          <w:b/>
          <w:bCs/>
          <w:sz w:val="28"/>
          <w:szCs w:val="28"/>
          <w:lang w:val="en-US" w:eastAsia="zh-CN"/>
        </w:rPr>
      </w:pPr>
      <w:r>
        <w:rPr>
          <w:sz w:val="28"/>
        </w:rPr>
        <w:pict>
          <v:rect id="_x0000_s2901" o:spid="_x0000_s2901" o:spt="1" style="position:absolute;left:0pt;margin-left:55.15pt;margin-top:29.75pt;height:112.55pt;width:352.5pt;z-index:251664384;mso-width-relative:page;mso-height-relative:page;" fillcolor="#FFFFFF" filled="t" stroked="t" coordsize="21600,21600">
            <v:path/>
            <v:fill on="t" color2="#FFFFFF" focussize="0,0"/>
            <v:stroke weight="1.5pt" color="#000000" dashstyle="dash"/>
            <v:imagedata o:title=""/>
            <o:lock v:ext="edit" aspectratio="f"/>
          </v:rect>
        </w:pict>
      </w:r>
      <w:r>
        <w:rPr>
          <w:rFonts w:hint="eastAsia" w:ascii="Times New Roman" w:hAnsi="Times New Roman" w:cs="Times New Roman"/>
          <w:b/>
          <w:bCs/>
          <w:sz w:val="28"/>
          <w:szCs w:val="28"/>
        </w:rPr>
        <w:t>（1）</w:t>
      </w:r>
      <w:r>
        <w:rPr>
          <w:rFonts w:hint="eastAsia" w:ascii="Times New Roman" w:hAnsi="Times New Roman" w:cs="Times New Roman"/>
          <w:b/>
          <w:color w:val="auto"/>
          <w:sz w:val="28"/>
          <w:szCs w:val="28"/>
          <w:lang w:val="en-US" w:eastAsia="zh-CN"/>
        </w:rPr>
        <w:t>铝板带生产工艺</w:t>
      </w:r>
      <w:r>
        <w:rPr>
          <w:rFonts w:hint="eastAsia" w:ascii="Times New Roman" w:hAnsi="Times New Roman" w:cs="Times New Roman"/>
          <w:b/>
          <w:bCs/>
          <w:sz w:val="28"/>
          <w:szCs w:val="28"/>
          <w:lang w:val="en-US" w:eastAsia="zh-CN"/>
        </w:rPr>
        <w:t>：</w:t>
      </w:r>
    </w:p>
    <w:p w14:paraId="34E0DBA7">
      <w:pPr>
        <w:pageBreakBefore w:val="0"/>
        <w:wordWrap/>
        <w:bidi w:val="0"/>
        <w:spacing w:line="240" w:lineRule="auto"/>
        <w:jc w:val="center"/>
        <w:rPr>
          <w:rFonts w:ascii="Times New Roman" w:hAnsi="Times New Roman" w:cs="Times New Roman"/>
          <w:b/>
          <w:bCs/>
          <w:sz w:val="28"/>
          <w:szCs w:val="28"/>
        </w:rPr>
      </w:pPr>
      <w:bookmarkStart w:id="21" w:name="_Toc30250"/>
      <w:r>
        <w:rPr>
          <w:sz w:val="28"/>
        </w:rPr>
        <w:pict>
          <v:shape id="_x0000_s2895" o:spid="_x0000_s2895" o:spt="202" type="#_x0000_t202" style="position:absolute;left:0pt;margin-left:139.15pt;margin-top:9.8pt;height:30pt;width:111.75pt;z-index:251664384;mso-width-relative:page;mso-height-relative:page;" fillcolor="#FFFFFF" filled="t" stroked="t" coordsize="21600,21600">
            <v:path/>
            <v:fill on="t" color2="#FFFFFF" focussize="0,0"/>
            <v:stroke color="#000000"/>
            <v:imagedata o:title=""/>
            <o:lock v:ext="edit" aspectratio="f"/>
            <v:textbox>
              <w:txbxContent>
                <w:p w14:paraId="4C13D7CA">
                  <w:pPr>
                    <w:ind w:firstLine="560" w:firstLineChars="200"/>
                    <w:rPr>
                      <w:rFonts w:hint="eastAsia" w:eastAsiaTheme="minorEastAsia"/>
                      <w:sz w:val="28"/>
                      <w:szCs w:val="28"/>
                      <w:lang w:val="en-US" w:eastAsia="zh-CN"/>
                    </w:rPr>
                  </w:pPr>
                  <w:r>
                    <w:rPr>
                      <w:rFonts w:hint="eastAsia"/>
                      <w:sz w:val="28"/>
                      <w:szCs w:val="28"/>
                      <w:lang w:val="en-US" w:eastAsia="zh-CN"/>
                    </w:rPr>
                    <w:t>铝卷</w:t>
                  </w:r>
                </w:p>
              </w:txbxContent>
            </v:textbox>
          </v:shape>
        </w:pict>
      </w:r>
    </w:p>
    <w:p w14:paraId="6267F961">
      <w:pPr>
        <w:pageBreakBefore w:val="0"/>
        <w:wordWrap/>
        <w:bidi w:val="0"/>
        <w:spacing w:line="240" w:lineRule="auto"/>
        <w:jc w:val="center"/>
        <w:rPr>
          <w:rFonts w:ascii="Times New Roman" w:hAnsi="Times New Roman" w:cs="Times New Roman"/>
          <w:b/>
          <w:bCs/>
          <w:sz w:val="28"/>
          <w:szCs w:val="28"/>
        </w:rPr>
      </w:pPr>
      <w:r>
        <w:rPr>
          <w:sz w:val="28"/>
        </w:rPr>
        <w:pict>
          <v:line id="_x0000_s2898" o:spid="_x0000_s2898" o:spt="20" style="position:absolute;left:0pt;flip:x;margin-left:193.2pt;margin-top:7.85pt;height:28.5pt;width:0.7pt;z-index:251664384;mso-width-relative:page;mso-height-relative:page;" fillcolor="#FFFFFF" filled="t" stroked="t" coordsize="21600,21600">
            <v:path arrowok="t"/>
            <v:fill on="t" color2="#FFFFFF" focussize="0,0"/>
            <v:stroke color="#000000" endarrow="open"/>
            <v:imagedata o:title=""/>
            <o:lock v:ext="edit" aspectratio="f"/>
          </v:line>
        </w:pict>
      </w:r>
    </w:p>
    <w:p w14:paraId="6A191551">
      <w:pPr>
        <w:pageBreakBefore w:val="0"/>
        <w:wordWrap/>
        <w:bidi w:val="0"/>
        <w:spacing w:line="240" w:lineRule="auto"/>
        <w:jc w:val="center"/>
        <w:rPr>
          <w:rFonts w:ascii="Times New Roman" w:hAnsi="Times New Roman" w:cs="Times New Roman"/>
          <w:b/>
          <w:bCs/>
          <w:sz w:val="28"/>
          <w:szCs w:val="28"/>
        </w:rPr>
      </w:pPr>
      <w:r>
        <w:rPr>
          <w:sz w:val="28"/>
        </w:rPr>
        <w:pict>
          <v:shape id="_x0000_s2904" o:spid="_x0000_s2904" o:spt="202" type="#_x0000_t202" style="position:absolute;left:0pt;margin-left:275.65pt;margin-top:7.4pt;height:31.5pt;width:97.5pt;z-index:251670528;mso-width-relative:page;mso-height-relative:page;" fillcolor="#FFFFFF" filled="t" stroked="f" coordsize="21600,21600">
            <v:path/>
            <v:fill on="t" color2="#FFFFFF" focussize="0,0"/>
            <v:stroke on="f" joinstyle="miter"/>
            <v:imagedata o:title=""/>
            <o:lock v:ext="edit" aspectratio="f"/>
            <v:textbox>
              <w:txbxContent>
                <w:p w14:paraId="641A4871">
                  <w:pPr>
                    <w:ind w:firstLine="210" w:firstLineChars="100"/>
                    <w:rPr>
                      <w:rFonts w:hint="default" w:eastAsiaTheme="minorEastAsia"/>
                      <w:lang w:val="en-US" w:eastAsia="zh-CN"/>
                    </w:rPr>
                  </w:pPr>
                  <w:r>
                    <w:rPr>
                      <w:rFonts w:hint="eastAsia"/>
                      <w:lang w:val="en-US" w:eastAsia="zh-CN"/>
                    </w:rPr>
                    <w:t>有机废气</w:t>
                  </w:r>
                </w:p>
              </w:txbxContent>
            </v:textbox>
          </v:shape>
        </w:pict>
      </w:r>
      <w:r>
        <w:rPr>
          <w:sz w:val="28"/>
        </w:rPr>
        <w:pict>
          <v:line id="_x0000_s2905" o:spid="_x0000_s2905" o:spt="20" style="position:absolute;left:0pt;flip:y;margin-left:248.65pt;margin-top:18.7pt;height:0.7pt;width:32.25pt;z-index:251671552;mso-width-relative:page;mso-height-relative:page;" filled="f" stroked="t" coordsize="21600,21600">
            <v:path arrowok="t"/>
            <v:fill on="f" focussize="0,0"/>
            <v:stroke color="#000000" endarrow="open"/>
            <v:imagedata o:title=""/>
            <o:lock v:ext="edit" aspectratio="f"/>
          </v:line>
        </w:pict>
      </w:r>
      <w:r>
        <w:rPr>
          <w:sz w:val="28"/>
        </w:rPr>
        <w:pict>
          <v:shape id="_x0000_s2896" o:spid="_x0000_s2896" o:spt="202" type="#_x0000_t202" style="position:absolute;left:0pt;margin-left:136.15pt;margin-top:3.65pt;height:30pt;width:112.5pt;z-index:251667456;mso-width-relative:page;mso-height-relative:page;" fillcolor="#FFFFFF" filled="t" stroked="t" coordsize="21600,21600">
            <v:path/>
            <v:fill on="t" color2="#FFFFFF" focussize="0,0"/>
            <v:stroke color="#000000" joinstyle="miter"/>
            <v:imagedata o:title=""/>
            <o:lock v:ext="edit" aspectratio="f"/>
            <v:textbox>
              <w:txbxContent>
                <w:p w14:paraId="28D54C33">
                  <w:pPr>
                    <w:rPr>
                      <w:rFonts w:hint="default" w:eastAsiaTheme="minorEastAsia"/>
                      <w:sz w:val="28"/>
                      <w:szCs w:val="28"/>
                      <w:lang w:val="en-US" w:eastAsia="zh-CN"/>
                    </w:rPr>
                  </w:pPr>
                  <w:r>
                    <w:rPr>
                      <w:rFonts w:hint="eastAsia"/>
                      <w:sz w:val="28"/>
                      <w:szCs w:val="28"/>
                      <w:lang w:val="en-US" w:eastAsia="zh-CN"/>
                    </w:rPr>
                    <w:t>退火（电加热）</w:t>
                  </w:r>
                </w:p>
              </w:txbxContent>
            </v:textbox>
          </v:shape>
        </w:pict>
      </w:r>
    </w:p>
    <w:p w14:paraId="1378467D">
      <w:pPr>
        <w:pageBreakBefore w:val="0"/>
        <w:wordWrap/>
        <w:bidi w:val="0"/>
        <w:spacing w:line="240" w:lineRule="auto"/>
        <w:jc w:val="center"/>
        <w:rPr>
          <w:rFonts w:ascii="Times New Roman" w:hAnsi="Times New Roman" w:cs="Times New Roman"/>
          <w:b/>
          <w:bCs/>
          <w:sz w:val="28"/>
          <w:szCs w:val="28"/>
        </w:rPr>
      </w:pPr>
      <w:r>
        <w:rPr>
          <w:sz w:val="28"/>
        </w:rPr>
        <w:pict>
          <v:line id="_x0000_s2900" o:spid="_x0000_s2900" o:spt="20" style="position:absolute;left:0pt;flip:x;margin-left:193.2pt;margin-top:3.2pt;height:28.5pt;width:0.7pt;z-index:251669504;mso-width-relative:page;mso-height-relative:page;" fillcolor="#FFFFFF" filled="t" stroked="t" coordsize="21600,21600">
            <v:path arrowok="t"/>
            <v:fill on="t" color2="#FFFFFF" focussize="0,0"/>
            <v:stroke color="#000000" endarrow="open"/>
            <v:imagedata o:title=""/>
            <o:lock v:ext="edit" aspectratio="f"/>
          </v:line>
        </w:pict>
      </w:r>
      <w:r>
        <w:rPr>
          <w:sz w:val="28"/>
        </w:rPr>
        <w:pict>
          <v:line id="_x0000_s2903" o:spid="_x0000_s2903" o:spt="20" style="position:absolute;left:0pt;flip:y;margin-left:34.9pt;margin-top:11.45pt;height:48.75pt;width:22.5pt;z-index:251666432;mso-width-relative:page;mso-height-relative:page;" fillcolor="#FFFFFF" filled="t" stroked="t" coordsize="21600,21600">
            <v:path arrowok="t"/>
            <v:fill on="t" color2="#FFFFFF" focussize="0,0"/>
            <v:stroke weight="1.5pt" color="#000000" dashstyle="dash"/>
            <v:imagedata o:title=""/>
            <o:lock v:ext="edit" aspectratio="f"/>
          </v:line>
        </w:pict>
      </w:r>
    </w:p>
    <w:p w14:paraId="2E248896">
      <w:pPr>
        <w:pageBreakBefore w:val="0"/>
        <w:wordWrap/>
        <w:bidi w:val="0"/>
        <w:spacing w:line="240" w:lineRule="auto"/>
        <w:jc w:val="center"/>
        <w:rPr>
          <w:rFonts w:ascii="Times New Roman" w:hAnsi="Times New Roman" w:cs="Times New Roman"/>
          <w:b/>
          <w:bCs/>
          <w:sz w:val="28"/>
          <w:szCs w:val="28"/>
        </w:rPr>
      </w:pPr>
      <w:r>
        <w:rPr>
          <w:sz w:val="28"/>
        </w:rPr>
        <w:pict>
          <v:shape id="_x0000_s2897" o:spid="_x0000_s2897" o:spt="202" type="#_x0000_t202" style="position:absolute;left:0pt;margin-left:133.15pt;margin-top:3.5pt;height:32.25pt;width:120.75pt;z-index:251668480;mso-width-relative:page;mso-height-relative:page;" fillcolor="#FFFFFF" filled="t" stroked="t" coordsize="21600,21600">
            <v:path/>
            <v:fill on="t" color2="#FFFFFF" focussize="0,0"/>
            <v:stroke color="#000000" joinstyle="miter"/>
            <v:imagedata o:title=""/>
            <o:lock v:ext="edit" aspectratio="f"/>
            <v:textbox>
              <w:txbxContent>
                <w:p w14:paraId="0C1FA8FD">
                  <w:pPr>
                    <w:ind w:firstLine="280" w:firstLineChars="100"/>
                    <w:rPr>
                      <w:rFonts w:hint="default" w:eastAsiaTheme="minorEastAsia"/>
                      <w:sz w:val="28"/>
                      <w:szCs w:val="28"/>
                      <w:lang w:val="en-US" w:eastAsia="zh-CN"/>
                    </w:rPr>
                  </w:pPr>
                  <w:r>
                    <w:rPr>
                      <w:rFonts w:hint="eastAsia"/>
                      <w:sz w:val="28"/>
                      <w:szCs w:val="28"/>
                      <w:lang w:val="en-US" w:eastAsia="zh-CN"/>
                    </w:rPr>
                    <w:t xml:space="preserve">成品铝板带 </w:t>
                  </w:r>
                </w:p>
              </w:txbxContent>
            </v:textbox>
          </v:shape>
        </w:pict>
      </w:r>
    </w:p>
    <w:p w14:paraId="1B040148">
      <w:pPr>
        <w:pageBreakBefore w:val="0"/>
        <w:wordWrap/>
        <w:bidi w:val="0"/>
        <w:spacing w:line="240" w:lineRule="auto"/>
        <w:jc w:val="center"/>
        <w:rPr>
          <w:rFonts w:ascii="Times New Roman" w:hAnsi="Times New Roman" w:cs="Times New Roman"/>
          <w:b/>
          <w:bCs/>
          <w:sz w:val="28"/>
          <w:szCs w:val="28"/>
        </w:rPr>
      </w:pPr>
      <w:r>
        <w:rPr>
          <w:sz w:val="28"/>
        </w:rPr>
        <w:pict>
          <v:shape id="_x0000_s2902" o:spid="_x0000_s2902" o:spt="202" type="#_x0000_t202" style="position:absolute;left:0pt;margin-left:-50.6pt;margin-top:1.55pt;height:42.05pt;width:103.45pt;z-index:251665408;mso-width-relative:page;mso-height-relative:page;" fillcolor="#FFFFFF" filled="t" stroked="t" coordsize="21600,21600">
            <v:path/>
            <v:fill on="t" color2="#FFFFFF" focussize="0,0"/>
            <v:stroke weight="1.5pt" color="#000000" dashstyle="dash"/>
            <v:imagedata o:title=""/>
            <o:lock v:ext="edit" aspectratio="f"/>
            <v:textbox>
              <w:txbxContent>
                <w:p w14:paraId="4F04C928">
                  <w:pPr>
                    <w:rPr>
                      <w:rFonts w:hint="default" w:eastAsiaTheme="minorEastAsia"/>
                      <w:lang w:val="en-US" w:eastAsia="zh-CN"/>
                    </w:rPr>
                  </w:pPr>
                  <w:r>
                    <w:rPr>
                      <w:rFonts w:hint="eastAsia"/>
                      <w:lang w:val="en-US" w:eastAsia="zh-CN"/>
                    </w:rPr>
                    <w:t>扩建项目新增设备主要工艺</w:t>
                  </w:r>
                </w:p>
              </w:txbxContent>
            </v:textbox>
          </v:shape>
        </w:pict>
      </w:r>
    </w:p>
    <w:p w14:paraId="1EF25766">
      <w:pPr>
        <w:pageBreakBefore w:val="0"/>
        <w:wordWrap/>
        <w:bidi w:val="0"/>
        <w:spacing w:line="240" w:lineRule="auto"/>
        <w:jc w:val="center"/>
        <w:rPr>
          <w:rFonts w:ascii="Times New Roman" w:hAnsi="Times New Roman" w:cs="Times New Roman"/>
          <w:b/>
          <w:bCs/>
          <w:sz w:val="28"/>
          <w:szCs w:val="28"/>
        </w:rPr>
      </w:pPr>
    </w:p>
    <w:p w14:paraId="545FA550">
      <w:pPr>
        <w:pStyle w:val="29"/>
        <w:pageBreakBefore w:val="0"/>
        <w:wordWrap/>
        <w:bidi w:val="0"/>
        <w:spacing w:line="240" w:lineRule="auto"/>
        <w:ind w:firstLine="1405" w:firstLineChars="500"/>
        <w:rPr>
          <w:rFonts w:hint="default" w:ascii="Times New Roman" w:hAnsi="Times New Roman" w:cs="Times New Roman"/>
          <w:bCs/>
          <w:color w:val="auto"/>
          <w:sz w:val="28"/>
          <w:szCs w:val="28"/>
        </w:rPr>
      </w:pPr>
      <w:r>
        <w:rPr>
          <w:rFonts w:hint="default" w:ascii="Times New Roman" w:hAnsi="Times New Roman" w:cs="Times New Roman"/>
          <w:b/>
          <w:color w:val="auto"/>
          <w:sz w:val="28"/>
          <w:szCs w:val="28"/>
        </w:rPr>
        <w:t xml:space="preserve">图2  </w:t>
      </w:r>
      <w:r>
        <w:rPr>
          <w:rFonts w:hint="eastAsia"/>
          <w:b/>
          <w:color w:val="000000"/>
          <w:sz w:val="28"/>
          <w:szCs w:val="28"/>
          <w:u w:val="none"/>
        </w:rPr>
        <w:t>本</w:t>
      </w:r>
      <w:r>
        <w:rPr>
          <w:b/>
          <w:color w:val="000000"/>
          <w:sz w:val="28"/>
          <w:szCs w:val="28"/>
          <w:u w:val="none"/>
        </w:rPr>
        <w:t>项目</w:t>
      </w:r>
      <w:r>
        <w:rPr>
          <w:rFonts w:hint="eastAsia"/>
          <w:b/>
          <w:color w:val="000000"/>
          <w:sz w:val="28"/>
          <w:szCs w:val="28"/>
          <w:highlight w:val="none"/>
          <w:u w:val="none"/>
          <w:lang w:eastAsia="zh-CN"/>
        </w:rPr>
        <w:t>生产工艺</w:t>
      </w:r>
      <w:r>
        <w:rPr>
          <w:b/>
          <w:color w:val="000000"/>
          <w:sz w:val="28"/>
          <w:szCs w:val="28"/>
          <w:u w:val="none"/>
        </w:rPr>
        <w:t>及产污环节示意图</w:t>
      </w:r>
    </w:p>
    <w:p w14:paraId="26D94D9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outlineLvl w:val="9"/>
        <w:rPr>
          <w:rFonts w:hint="eastAsia"/>
          <w:color w:val="000000"/>
          <w:sz w:val="28"/>
          <w:szCs w:val="28"/>
          <w:lang w:eastAsia="zh-CN"/>
        </w:rPr>
      </w:pPr>
      <w:r>
        <w:rPr>
          <w:rFonts w:hint="eastAsia"/>
          <w:color w:val="000000"/>
          <w:sz w:val="28"/>
          <w:szCs w:val="28"/>
          <w:lang w:val="en-US" w:eastAsia="zh-CN"/>
        </w:rPr>
        <w:t>铝板带</w:t>
      </w:r>
      <w:r>
        <w:rPr>
          <w:rFonts w:hint="eastAsia"/>
          <w:color w:val="000000"/>
          <w:sz w:val="28"/>
          <w:szCs w:val="28"/>
          <w:lang w:eastAsia="zh-CN"/>
        </w:rPr>
        <w:t>生产工艺流程简述：</w:t>
      </w:r>
    </w:p>
    <w:p w14:paraId="6FDB535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outlineLvl w:val="9"/>
        <w:rPr>
          <w:rFonts w:hint="eastAsia"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退火：原料铝卷需进行退火，退火为金属热处理的一种方式，如果把金属及合金材料在固态下加热到一定温度，并在此温度下保持一定时间，然后再以某种冷却速度冷却到室温，这样就能使金属及合金材料的内部组织和力学性能发生变化，消除了内应力，降低了强度，恢复了塑性，使其能够再承受冷的加工变化，这种热处理方式称之为退火。 </w:t>
      </w:r>
      <w:r>
        <w:rPr>
          <w:rFonts w:hint="eastAsia" w:eastAsia="宋体" w:cs="宋体"/>
          <w:color w:val="000000"/>
          <w:kern w:val="0"/>
          <w:sz w:val="28"/>
          <w:szCs w:val="28"/>
          <w:lang w:val="en-US" w:eastAsia="zh-CN" w:bidi="ar"/>
        </w:rPr>
        <w:t xml:space="preserve">                                       </w:t>
      </w:r>
    </w:p>
    <w:p w14:paraId="16634EC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本扩建项目退火炉采用电加热的方式，退火工艺流程为加热</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排气</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保温</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升温</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保温</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冷却。首先将原料铝卷装入退火炉内，采用电加热的方式缓慢升温，此时铝卷表面的轧制油会挥发，存在于退火炉内。在升温至要求温度后，打开风机，排出退火炉内的炉气</w:t>
      </w:r>
      <w:r>
        <w:rPr>
          <w:rFonts w:hint="eastAsia" w:ascii="宋体" w:hAnsi="宋体" w:eastAsia="宋体" w:cs="宋体"/>
          <w:b/>
          <w:bCs/>
          <w:color w:val="000000"/>
          <w:kern w:val="0"/>
          <w:sz w:val="28"/>
          <w:szCs w:val="28"/>
          <w:lang w:val="en-US" w:eastAsia="zh-CN" w:bidi="ar"/>
        </w:rPr>
        <w:t xml:space="preserve">（排气时间为 </w:t>
      </w:r>
      <w:r>
        <w:rPr>
          <w:rFonts w:hint="default" w:ascii="Times New Roman" w:hAnsi="Times New Roman" w:eastAsia="宋体" w:cs="Times New Roman"/>
          <w:b/>
          <w:bCs/>
          <w:color w:val="000000"/>
          <w:kern w:val="0"/>
          <w:sz w:val="28"/>
          <w:szCs w:val="28"/>
          <w:lang w:val="en-US" w:eastAsia="zh-CN" w:bidi="ar"/>
        </w:rPr>
        <w:t>2h</w:t>
      </w:r>
      <w:r>
        <w:rPr>
          <w:rFonts w:hint="eastAsia" w:ascii="宋体" w:hAnsi="宋体" w:eastAsia="宋体" w:cs="宋体"/>
          <w:b/>
          <w:bCs/>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排气结束后，关闭风机。在排气过程中，炉温继续升高。排气结束后，关闭风机，进行炉内保温。保温结束后再缓慢升高炉温至要求温度，再继续保温一定时间，保温结束后，铝材自然冷却。根据客户对产品质量要求不同，加热温度在 </w:t>
      </w:r>
      <w:r>
        <w:rPr>
          <w:rFonts w:hint="default" w:ascii="Times New Roman" w:hAnsi="Times New Roman" w:eastAsia="宋体" w:cs="Times New Roman"/>
          <w:color w:val="000000"/>
          <w:kern w:val="0"/>
          <w:sz w:val="28"/>
          <w:szCs w:val="28"/>
          <w:lang w:val="en-US" w:eastAsia="zh-CN" w:bidi="ar"/>
        </w:rPr>
        <w:t>230</w:t>
      </w:r>
      <w:r>
        <w:rPr>
          <w:rFonts w:hint="eastAsia" w:ascii="宋体" w:hAnsi="宋体" w:eastAsia="宋体" w:cs="宋体"/>
          <w:color w:val="000000"/>
          <w:kern w:val="0"/>
          <w:sz w:val="28"/>
          <w:szCs w:val="28"/>
          <w:lang w:val="en-US" w:eastAsia="zh-CN" w:bidi="ar"/>
        </w:rPr>
        <w:t>℃</w:t>
      </w:r>
      <w:r>
        <w:rPr>
          <w:rFonts w:hint="default" w:ascii="Times New Roman" w:hAnsi="Times New Roman" w:eastAsia="宋体" w:cs="Times New Roman"/>
          <w:color w:val="000000"/>
          <w:kern w:val="0"/>
          <w:sz w:val="28"/>
          <w:szCs w:val="28"/>
          <w:lang w:val="en-US" w:eastAsia="zh-CN" w:bidi="ar"/>
        </w:rPr>
        <w:t>~400</w:t>
      </w:r>
      <w:r>
        <w:rPr>
          <w:rFonts w:hint="eastAsia" w:ascii="宋体" w:hAnsi="宋体" w:eastAsia="宋体" w:cs="宋体"/>
          <w:color w:val="000000"/>
          <w:kern w:val="0"/>
          <w:sz w:val="28"/>
          <w:szCs w:val="28"/>
          <w:lang w:val="en-US" w:eastAsia="zh-CN" w:bidi="ar"/>
        </w:rPr>
        <w:t>℃之间，退火时长</w:t>
      </w:r>
      <w:r>
        <w:rPr>
          <w:rFonts w:hint="default" w:ascii="Times New Roman" w:hAnsi="Times New Roman" w:eastAsia="宋体" w:cs="Times New Roman"/>
          <w:color w:val="000000"/>
          <w:kern w:val="0"/>
          <w:sz w:val="28"/>
          <w:szCs w:val="28"/>
          <w:lang w:val="en-US" w:eastAsia="zh-CN" w:bidi="ar"/>
        </w:rPr>
        <w:t xml:space="preserve">10h~15h </w:t>
      </w:r>
      <w:r>
        <w:rPr>
          <w:rFonts w:hint="eastAsia" w:ascii="宋体" w:hAnsi="宋体" w:eastAsia="宋体" w:cs="宋体"/>
          <w:color w:val="000000"/>
          <w:kern w:val="0"/>
          <w:sz w:val="28"/>
          <w:szCs w:val="28"/>
          <w:lang w:val="en-US" w:eastAsia="zh-CN" w:bidi="ar"/>
        </w:rPr>
        <w:t xml:space="preserve">不等，退火排气工序会产生有机废气。 </w:t>
      </w:r>
    </w:p>
    <w:p w14:paraId="31E4B68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ascii="Times New Roman" w:hAnsi="Times New Roman" w:cs="Times New Roman"/>
          <w:b/>
          <w:bCs/>
          <w:sz w:val="28"/>
          <w:szCs w:val="28"/>
        </w:rPr>
      </w:pPr>
      <w:r>
        <w:rPr>
          <w:rFonts w:ascii="Times New Roman" w:hAnsi="Times New Roman" w:cs="Times New Roman"/>
          <w:b/>
          <w:bCs/>
          <w:sz w:val="28"/>
          <w:szCs w:val="28"/>
        </w:rPr>
        <w:t>3.5.2 产污环节</w:t>
      </w:r>
      <w:bookmarkEnd w:id="21"/>
    </w:p>
    <w:p w14:paraId="44A9BBEE">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bookmarkStart w:id="22" w:name="_Toc20507"/>
      <w:r>
        <w:rPr>
          <w:rFonts w:hint="eastAsia" w:ascii="宋体" w:hAnsi="宋体" w:eastAsia="宋体" w:cs="宋体"/>
          <w:color w:val="000000"/>
          <w:kern w:val="0"/>
          <w:sz w:val="28"/>
          <w:szCs w:val="28"/>
          <w:lang w:val="en-US" w:eastAsia="zh-CN" w:bidi="ar"/>
        </w:rPr>
        <w:t xml:space="preserve">废气：退火过程中产生的非甲烷总烃。 </w:t>
      </w:r>
    </w:p>
    <w:p w14:paraId="1F4AEAF4">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废水：职工生活污水。 </w:t>
      </w:r>
    </w:p>
    <w:p w14:paraId="6C323B8F">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sz w:val="28"/>
          <w:szCs w:val="28"/>
        </w:rPr>
      </w:pPr>
      <w:r>
        <w:rPr>
          <w:rFonts w:hint="eastAsia" w:ascii="宋体" w:hAnsi="宋体" w:eastAsia="宋体" w:cs="宋体"/>
          <w:color w:val="000000"/>
          <w:kern w:val="0"/>
          <w:sz w:val="28"/>
          <w:szCs w:val="28"/>
          <w:lang w:val="en-US" w:eastAsia="zh-CN" w:bidi="ar"/>
        </w:rPr>
        <w:t xml:space="preserve">噪声：保设备风机设备运转噪声。 </w:t>
      </w:r>
    </w:p>
    <w:p w14:paraId="67EEA20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pPr>
      <w:r>
        <w:rPr>
          <w:rFonts w:hint="eastAsia" w:ascii="宋体" w:hAnsi="宋体" w:eastAsia="宋体" w:cs="宋体"/>
          <w:color w:val="000000"/>
          <w:kern w:val="0"/>
          <w:sz w:val="28"/>
          <w:szCs w:val="28"/>
          <w:lang w:val="en-US" w:eastAsia="zh-CN" w:bidi="ar"/>
        </w:rPr>
        <w:t>固废：员工生活垃圾、废无汞紫外灯管及废活性炭</w:t>
      </w:r>
      <w:r>
        <w:rPr>
          <w:rFonts w:hint="eastAsia" w:ascii="宋体" w:hAnsi="宋体" w:eastAsia="宋体" w:cs="宋体"/>
          <w:color w:val="000000"/>
          <w:kern w:val="0"/>
          <w:sz w:val="24"/>
          <w:szCs w:val="24"/>
          <w:lang w:val="en-US" w:eastAsia="zh-CN" w:bidi="ar"/>
        </w:rPr>
        <w:t>。</w:t>
      </w:r>
    </w:p>
    <w:p w14:paraId="2111B731">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cs="Times New Roman"/>
          <w:b/>
          <w:sz w:val="28"/>
          <w:szCs w:val="28"/>
        </w:rPr>
      </w:pPr>
      <w:r>
        <w:rPr>
          <w:rFonts w:hint="default" w:ascii="Times New Roman" w:hAnsi="Times New Roman" w:cs="Times New Roman"/>
          <w:b/>
          <w:sz w:val="28"/>
          <w:szCs w:val="28"/>
        </w:rPr>
        <w:t>3.6 项目变动情况</w:t>
      </w:r>
      <w:bookmarkEnd w:id="22"/>
    </w:p>
    <w:p w14:paraId="1D8ABA5D">
      <w:pPr>
        <w:pStyle w:val="15"/>
        <w:keepNext w:val="0"/>
        <w:keepLines w:val="0"/>
        <w:pageBreakBefore w:val="0"/>
        <w:widowControl w:val="0"/>
        <w:kinsoku/>
        <w:wordWrap/>
        <w:overflowPunct/>
        <w:topLinePunct w:val="0"/>
        <w:autoSpaceDE/>
        <w:autoSpaceDN/>
        <w:bidi w:val="0"/>
        <w:adjustRightInd/>
        <w:snapToGrid/>
        <w:spacing w:line="240" w:lineRule="auto"/>
        <w:ind w:left="0" w:firstLine="560" w:firstLineChars="200"/>
        <w:jc w:val="both"/>
        <w:textAlignment w:val="auto"/>
        <w:outlineLvl w:val="9"/>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lang w:eastAsia="zh-CN"/>
        </w:rPr>
        <w:t>经与企业核实</w:t>
      </w:r>
      <w:r>
        <w:rPr>
          <w:rFonts w:hint="eastAsia" w:asciiTheme="minorEastAsia" w:hAnsiTheme="minorEastAsia" w:eastAsiaTheme="minorEastAsia" w:cstheme="minorEastAsia"/>
          <w:b w:val="0"/>
          <w:bCs w:val="0"/>
          <w:color w:val="auto"/>
          <w:sz w:val="28"/>
          <w:szCs w:val="28"/>
          <w:highlight w:val="none"/>
          <w:lang w:eastAsia="zh-CN"/>
        </w:rPr>
        <w:t>，</w:t>
      </w:r>
      <w:r>
        <w:rPr>
          <w:rFonts w:hint="eastAsia" w:asciiTheme="minorEastAsia" w:hAnsiTheme="minorEastAsia" w:eastAsiaTheme="minorEastAsia" w:cstheme="minorEastAsia"/>
          <w:b w:val="0"/>
          <w:bCs w:val="0"/>
          <w:sz w:val="28"/>
          <w:szCs w:val="28"/>
          <w:highlight w:val="none"/>
          <w:lang w:eastAsia="zh-CN"/>
        </w:rPr>
        <w:t>本项目验收范围为</w:t>
      </w:r>
      <w:r>
        <w:rPr>
          <w:rFonts w:hint="eastAsia" w:asciiTheme="minorEastAsia" w:hAnsiTheme="minorEastAsia" w:cstheme="minorEastAsia"/>
          <w:b w:val="0"/>
          <w:bCs w:val="0"/>
          <w:sz w:val="28"/>
          <w:szCs w:val="28"/>
          <w:lang w:val="en-US" w:eastAsia="zh-CN"/>
        </w:rPr>
        <w:t>铝板带</w:t>
      </w:r>
      <w:r>
        <w:rPr>
          <w:rFonts w:hint="eastAsia" w:asciiTheme="minorEastAsia" w:hAnsiTheme="minorEastAsia" w:eastAsiaTheme="minorEastAsia" w:cstheme="minorEastAsia"/>
          <w:b w:val="0"/>
          <w:bCs w:val="0"/>
          <w:sz w:val="28"/>
          <w:szCs w:val="28"/>
          <w:lang w:val="en-US" w:eastAsia="zh-CN"/>
        </w:rPr>
        <w:t>生产线，产能为</w:t>
      </w:r>
      <w:r>
        <w:rPr>
          <w:rFonts w:hint="eastAsia" w:asciiTheme="minorEastAsia" w:hAnsiTheme="minorEastAsia" w:cstheme="minorEastAsia"/>
          <w:b w:val="0"/>
          <w:bCs w:val="0"/>
          <w:sz w:val="28"/>
          <w:szCs w:val="28"/>
          <w:lang w:val="en-US" w:eastAsia="zh-CN"/>
        </w:rPr>
        <w:t>2万吨</w:t>
      </w:r>
      <w:r>
        <w:rPr>
          <w:rFonts w:hint="eastAsia" w:asciiTheme="minorEastAsia" w:hAnsiTheme="minorEastAsia" w:eastAsiaTheme="minorEastAsia" w:cstheme="minorEastAsia"/>
          <w:b w:val="0"/>
          <w:bCs w:val="0"/>
          <w:sz w:val="28"/>
          <w:szCs w:val="28"/>
          <w:lang w:val="en-US" w:eastAsia="zh-CN"/>
        </w:rPr>
        <w:t>,本项目与原环评一致，</w:t>
      </w:r>
      <w:r>
        <w:rPr>
          <w:rFonts w:hint="eastAsia" w:asciiTheme="minorEastAsia" w:hAnsiTheme="minorEastAsia" w:eastAsiaTheme="minorEastAsia" w:cstheme="minorEastAsia"/>
          <w:b w:val="0"/>
          <w:bCs w:val="0"/>
          <w:sz w:val="28"/>
          <w:szCs w:val="28"/>
          <w:highlight w:val="none"/>
        </w:rPr>
        <w:t>因此</w:t>
      </w:r>
      <w:r>
        <w:rPr>
          <w:rFonts w:hint="eastAsia" w:asciiTheme="minorEastAsia" w:hAnsiTheme="minorEastAsia" w:eastAsiaTheme="minorEastAsia" w:cstheme="minorEastAsia"/>
          <w:b w:val="0"/>
          <w:bCs w:val="0"/>
          <w:sz w:val="28"/>
          <w:szCs w:val="28"/>
          <w:highlight w:val="none"/>
          <w:lang w:val="en-US" w:eastAsia="zh-CN"/>
        </w:rPr>
        <w:t>本项目无</w:t>
      </w:r>
      <w:r>
        <w:rPr>
          <w:rFonts w:hint="eastAsia" w:asciiTheme="minorEastAsia" w:hAnsiTheme="minorEastAsia" w:eastAsiaTheme="minorEastAsia" w:cstheme="minorEastAsia"/>
          <w:b w:val="0"/>
          <w:bCs w:val="0"/>
          <w:sz w:val="28"/>
          <w:szCs w:val="28"/>
          <w:highlight w:val="none"/>
          <w:lang w:eastAsia="zh-CN"/>
        </w:rPr>
        <w:t>重大变动</w:t>
      </w:r>
      <w:r>
        <w:rPr>
          <w:rFonts w:hint="eastAsia" w:asciiTheme="minorEastAsia" w:hAnsiTheme="minorEastAsia" w:eastAsiaTheme="minorEastAsia" w:cstheme="minorEastAsia"/>
          <w:b w:val="0"/>
          <w:bCs w:val="0"/>
          <w:sz w:val="28"/>
          <w:szCs w:val="28"/>
          <w:highlight w:val="none"/>
        </w:rPr>
        <w:t>。</w:t>
      </w:r>
    </w:p>
    <w:p w14:paraId="7C78CC45">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2741" w:firstLineChars="1300"/>
        <w:jc w:val="both"/>
        <w:textAlignment w:val="auto"/>
        <w:outlineLvl w:val="9"/>
        <w:rPr>
          <w:rFonts w:hint="eastAsia"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表3.5  项目非重大变动清单说明</w:t>
      </w:r>
    </w:p>
    <w:tbl>
      <w:tblPr>
        <w:tblStyle w:val="23"/>
        <w:tblpPr w:leftFromText="180" w:rightFromText="180" w:vertAnchor="text" w:horzAnchor="page" w:tblpX="1404" w:tblpY="236"/>
        <w:tblOverlap w:val="never"/>
        <w:tblW w:w="9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092"/>
        <w:gridCol w:w="2691"/>
        <w:gridCol w:w="1950"/>
      </w:tblGrid>
      <w:tr w14:paraId="1196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57" w:type="dxa"/>
            <w:vAlign w:val="center"/>
          </w:tcPr>
          <w:p w14:paraId="3949FC2E">
            <w:pPr>
              <w:keepNext w:val="0"/>
              <w:keepLines w:val="0"/>
              <w:suppressLineNumbers w:val="0"/>
              <w:spacing w:before="0" w:beforeAutospacing="0" w:after="0" w:afterAutospacing="0"/>
              <w:ind w:left="0" w:right="0"/>
              <w:jc w:val="center"/>
              <w:rPr>
                <w:vertAlign w:val="baseline"/>
              </w:rPr>
            </w:pPr>
          </w:p>
        </w:tc>
        <w:tc>
          <w:tcPr>
            <w:tcW w:w="4092" w:type="dxa"/>
            <w:vAlign w:val="center"/>
          </w:tcPr>
          <w:p w14:paraId="0E4D0B06">
            <w:pPr>
              <w:keepNext w:val="0"/>
              <w:keepLines w:val="0"/>
              <w:suppressLineNumbers w:val="0"/>
              <w:spacing w:before="0" w:beforeAutospacing="0" w:after="0" w:afterAutospacing="0"/>
              <w:ind w:left="0" w:right="0"/>
              <w:jc w:val="center"/>
              <w:rPr>
                <w:rFonts w:hint="eastAsia"/>
                <w:b/>
                <w:bCs/>
                <w:vertAlign w:val="baseline"/>
              </w:rPr>
            </w:pPr>
          </w:p>
          <w:p w14:paraId="66535856">
            <w:pPr>
              <w:keepNext w:val="0"/>
              <w:keepLines w:val="0"/>
              <w:suppressLineNumbers w:val="0"/>
              <w:spacing w:before="0" w:beforeAutospacing="0" w:after="0" w:afterAutospacing="0"/>
              <w:ind w:left="0" w:right="0"/>
              <w:jc w:val="center"/>
              <w:rPr>
                <w:rFonts w:hint="eastAsia"/>
                <w:b/>
                <w:bCs/>
                <w:vertAlign w:val="baseline"/>
              </w:rPr>
            </w:pPr>
            <w:r>
              <w:rPr>
                <w:rFonts w:hint="eastAsia"/>
                <w:b/>
                <w:bCs/>
                <w:vertAlign w:val="baseline"/>
              </w:rPr>
              <w:t>环办环评函[2020]688号文</w:t>
            </w:r>
          </w:p>
          <w:p w14:paraId="54FB4FE7">
            <w:pPr>
              <w:keepNext w:val="0"/>
              <w:keepLines w:val="0"/>
              <w:suppressLineNumbers w:val="0"/>
              <w:spacing w:before="0" w:beforeAutospacing="0" w:after="0" w:afterAutospacing="0"/>
              <w:ind w:left="0" w:right="0"/>
              <w:jc w:val="center"/>
              <w:rPr>
                <w:rFonts w:hint="eastAsia"/>
                <w:b/>
                <w:bCs/>
                <w:vertAlign w:val="baseline"/>
              </w:rPr>
            </w:pPr>
            <w:r>
              <w:rPr>
                <w:rFonts w:hint="eastAsia"/>
                <w:b/>
                <w:bCs/>
                <w:vertAlign w:val="baseline"/>
              </w:rPr>
              <w:t>（污染影响类建设项目重大变动清单）</w:t>
            </w:r>
          </w:p>
          <w:p w14:paraId="2C28ECC9">
            <w:pPr>
              <w:keepNext w:val="0"/>
              <w:keepLines w:val="0"/>
              <w:suppressLineNumbers w:val="0"/>
              <w:spacing w:before="0" w:beforeAutospacing="0" w:after="0" w:afterAutospacing="0"/>
              <w:ind w:left="0" w:right="0"/>
              <w:jc w:val="center"/>
              <w:rPr>
                <w:rFonts w:hint="eastAsia"/>
                <w:b/>
                <w:bCs/>
                <w:vertAlign w:val="baseline"/>
              </w:rPr>
            </w:pPr>
          </w:p>
        </w:tc>
        <w:tc>
          <w:tcPr>
            <w:tcW w:w="2691" w:type="dxa"/>
            <w:vAlign w:val="center"/>
          </w:tcPr>
          <w:p w14:paraId="58F4DC09">
            <w:pPr>
              <w:keepNext w:val="0"/>
              <w:keepLines w:val="0"/>
              <w:suppressLineNumbers w:val="0"/>
              <w:spacing w:before="0" w:beforeAutospacing="0" w:after="0" w:afterAutospacing="0"/>
              <w:ind w:left="0" w:right="0"/>
              <w:jc w:val="center"/>
              <w:rPr>
                <w:rFonts w:hint="default"/>
                <w:b/>
                <w:bCs/>
                <w:vertAlign w:val="baseline"/>
                <w:lang w:val="en-US" w:eastAsia="zh-CN"/>
              </w:rPr>
            </w:pPr>
            <w:r>
              <w:rPr>
                <w:rFonts w:hint="eastAsia"/>
                <w:b/>
                <w:bCs/>
                <w:vertAlign w:val="baseline"/>
                <w:lang w:val="en-US" w:eastAsia="zh-CN"/>
              </w:rPr>
              <w:t>项目实际建设情况</w:t>
            </w:r>
          </w:p>
        </w:tc>
        <w:tc>
          <w:tcPr>
            <w:tcW w:w="1950" w:type="dxa"/>
            <w:vAlign w:val="center"/>
          </w:tcPr>
          <w:p w14:paraId="2C356B8D">
            <w:pPr>
              <w:keepNext w:val="0"/>
              <w:keepLines w:val="0"/>
              <w:suppressLineNumbers w:val="0"/>
              <w:spacing w:before="0" w:beforeAutospacing="0" w:after="0" w:afterAutospacing="0"/>
              <w:ind w:left="0" w:right="0"/>
              <w:jc w:val="center"/>
              <w:rPr>
                <w:rFonts w:hint="default"/>
                <w:b/>
                <w:bCs/>
                <w:vertAlign w:val="baseline"/>
                <w:lang w:val="en-US" w:eastAsia="zh-CN"/>
              </w:rPr>
            </w:pPr>
            <w:r>
              <w:rPr>
                <w:rFonts w:hint="eastAsia"/>
                <w:b/>
                <w:bCs/>
                <w:vertAlign w:val="baseline"/>
                <w:lang w:val="en-US" w:eastAsia="zh-CN"/>
              </w:rPr>
              <w:t>是否属于重大变动</w:t>
            </w:r>
          </w:p>
        </w:tc>
      </w:tr>
      <w:tr w14:paraId="5485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vAlign w:val="center"/>
          </w:tcPr>
          <w:p w14:paraId="6677DD42">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1</w:t>
            </w:r>
          </w:p>
        </w:tc>
        <w:tc>
          <w:tcPr>
            <w:tcW w:w="4092" w:type="dxa"/>
            <w:vAlign w:val="center"/>
          </w:tcPr>
          <w:p w14:paraId="208F8E11">
            <w:pPr>
              <w:keepNext w:val="0"/>
              <w:keepLines w:val="0"/>
              <w:suppressLineNumbers w:val="0"/>
              <w:spacing w:before="0" w:beforeAutospacing="0" w:after="0" w:afterAutospacing="0"/>
              <w:ind w:left="0" w:right="0"/>
              <w:jc w:val="both"/>
              <w:rPr>
                <w:vertAlign w:val="baseline"/>
              </w:rPr>
            </w:pPr>
            <w:r>
              <w:rPr>
                <w:rFonts w:hint="eastAsia"/>
                <w:vertAlign w:val="baseline"/>
              </w:rPr>
              <w:t>建设项目开发、使用功能发生变化的</w:t>
            </w:r>
          </w:p>
        </w:tc>
        <w:tc>
          <w:tcPr>
            <w:tcW w:w="2691" w:type="dxa"/>
            <w:vAlign w:val="center"/>
          </w:tcPr>
          <w:p w14:paraId="1A57A796">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lang w:val="en-US" w:eastAsia="zh-CN"/>
              </w:rPr>
              <w:t>项目实际建设与环评批复内容一致，均为新建</w:t>
            </w:r>
          </w:p>
        </w:tc>
        <w:tc>
          <w:tcPr>
            <w:tcW w:w="1950" w:type="dxa"/>
            <w:vAlign w:val="center"/>
          </w:tcPr>
          <w:p w14:paraId="164119D5">
            <w:pPr>
              <w:keepNext w:val="0"/>
              <w:keepLines w:val="0"/>
              <w:suppressLineNumbers w:val="0"/>
              <w:spacing w:before="0" w:beforeAutospacing="0" w:after="0" w:afterAutospacing="0"/>
              <w:ind w:left="0" w:right="0" w:firstLine="630" w:firstLineChars="300"/>
              <w:jc w:val="both"/>
              <w:rPr>
                <w:rFonts w:hint="default"/>
                <w:vertAlign w:val="baseline"/>
                <w:lang w:val="en-US" w:eastAsia="zh-CN"/>
              </w:rPr>
            </w:pPr>
            <w:r>
              <w:rPr>
                <w:rFonts w:hint="eastAsia"/>
                <w:vertAlign w:val="baseline"/>
                <w:lang w:val="en-US" w:eastAsia="zh-CN"/>
              </w:rPr>
              <w:t>不属于</w:t>
            </w:r>
          </w:p>
        </w:tc>
      </w:tr>
      <w:tr w14:paraId="53DE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457" w:type="dxa"/>
            <w:vAlign w:val="center"/>
          </w:tcPr>
          <w:p w14:paraId="7B8E0370">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2</w:t>
            </w:r>
          </w:p>
        </w:tc>
        <w:tc>
          <w:tcPr>
            <w:tcW w:w="4092" w:type="dxa"/>
            <w:vAlign w:val="center"/>
          </w:tcPr>
          <w:p w14:paraId="1C162A74">
            <w:pPr>
              <w:keepNext w:val="0"/>
              <w:keepLines w:val="0"/>
              <w:suppressLineNumbers w:val="0"/>
              <w:spacing w:before="0" w:beforeAutospacing="0" w:after="0" w:afterAutospacing="0"/>
              <w:ind w:left="0" w:right="0"/>
              <w:jc w:val="both"/>
              <w:rPr>
                <w:vertAlign w:val="baseline"/>
              </w:rPr>
            </w:pPr>
            <w:r>
              <w:rPr>
                <w:rFonts w:hint="eastAsia"/>
                <w:vertAlign w:val="baseline"/>
              </w:rPr>
              <w:t>生产、处置或储存能力增大30%及以上的</w:t>
            </w:r>
          </w:p>
        </w:tc>
        <w:tc>
          <w:tcPr>
            <w:tcW w:w="2691" w:type="dxa"/>
            <w:vAlign w:val="center"/>
          </w:tcPr>
          <w:p w14:paraId="75E34162">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lang w:val="en-US" w:eastAsia="zh-CN"/>
              </w:rPr>
              <w:t>项目实际生产规模与环评一致</w:t>
            </w:r>
          </w:p>
        </w:tc>
        <w:tc>
          <w:tcPr>
            <w:tcW w:w="1950" w:type="dxa"/>
            <w:vAlign w:val="center"/>
          </w:tcPr>
          <w:p w14:paraId="0EC3A407">
            <w:pPr>
              <w:keepNext w:val="0"/>
              <w:keepLines w:val="0"/>
              <w:suppressLineNumbers w:val="0"/>
              <w:spacing w:before="0" w:beforeAutospacing="0" w:after="0" w:afterAutospacing="0"/>
              <w:ind w:left="0" w:right="0" w:firstLine="630" w:firstLineChars="300"/>
              <w:jc w:val="both"/>
              <w:rPr>
                <w:rFonts w:hint="eastAsia"/>
                <w:vertAlign w:val="baseline"/>
                <w:lang w:val="en-US" w:eastAsia="zh-CN"/>
              </w:rPr>
            </w:pPr>
            <w:r>
              <w:rPr>
                <w:rFonts w:hint="eastAsia"/>
                <w:vertAlign w:val="baseline"/>
                <w:lang w:val="en-US" w:eastAsia="zh-CN"/>
              </w:rPr>
              <w:t>不属于</w:t>
            </w:r>
          </w:p>
        </w:tc>
      </w:tr>
      <w:tr w14:paraId="7C94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57" w:type="dxa"/>
            <w:vAlign w:val="center"/>
          </w:tcPr>
          <w:p w14:paraId="7B2BB02C">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3</w:t>
            </w:r>
          </w:p>
        </w:tc>
        <w:tc>
          <w:tcPr>
            <w:tcW w:w="4092" w:type="dxa"/>
            <w:vAlign w:val="center"/>
          </w:tcPr>
          <w:p w14:paraId="0798AD10">
            <w:pPr>
              <w:keepNext w:val="0"/>
              <w:keepLines w:val="0"/>
              <w:suppressLineNumbers w:val="0"/>
              <w:spacing w:before="0" w:beforeAutospacing="0" w:after="0" w:afterAutospacing="0"/>
              <w:ind w:left="0" w:right="0"/>
              <w:jc w:val="both"/>
              <w:rPr>
                <w:vertAlign w:val="baseline"/>
              </w:rPr>
            </w:pPr>
            <w:r>
              <w:rPr>
                <w:rFonts w:hint="eastAsia"/>
                <w:vertAlign w:val="baseline"/>
              </w:rPr>
              <w:t>生产、处置或储存能力增大，导致废水第一类污染物排放量增加的</w:t>
            </w:r>
          </w:p>
        </w:tc>
        <w:tc>
          <w:tcPr>
            <w:tcW w:w="2691" w:type="dxa"/>
            <w:vAlign w:val="center"/>
          </w:tcPr>
          <w:p w14:paraId="25399BC9">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lang w:val="en-US" w:eastAsia="zh-CN"/>
              </w:rPr>
              <w:t>项目不涉及生产废水，生活污水处理工艺与环评一致</w:t>
            </w:r>
          </w:p>
        </w:tc>
        <w:tc>
          <w:tcPr>
            <w:tcW w:w="1950" w:type="dxa"/>
            <w:vAlign w:val="center"/>
          </w:tcPr>
          <w:p w14:paraId="644FD936">
            <w:pPr>
              <w:keepNext w:val="0"/>
              <w:keepLines w:val="0"/>
              <w:suppressLineNumbers w:val="0"/>
              <w:spacing w:before="0" w:beforeAutospacing="0" w:after="0" w:afterAutospacing="0"/>
              <w:ind w:left="0" w:right="0" w:firstLine="630" w:firstLineChars="300"/>
              <w:jc w:val="both"/>
              <w:rPr>
                <w:rFonts w:hint="eastAsia"/>
                <w:vertAlign w:val="baseline"/>
                <w:lang w:val="en-US" w:eastAsia="zh-CN"/>
              </w:rPr>
            </w:pPr>
            <w:r>
              <w:rPr>
                <w:rFonts w:hint="eastAsia"/>
                <w:vertAlign w:val="baseline"/>
                <w:lang w:val="en-US" w:eastAsia="zh-CN"/>
              </w:rPr>
              <w:t>不属于</w:t>
            </w:r>
          </w:p>
        </w:tc>
      </w:tr>
      <w:tr w14:paraId="045D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457" w:type="dxa"/>
            <w:vAlign w:val="center"/>
          </w:tcPr>
          <w:p w14:paraId="31F0CAB1">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4</w:t>
            </w:r>
          </w:p>
        </w:tc>
        <w:tc>
          <w:tcPr>
            <w:tcW w:w="4092" w:type="dxa"/>
            <w:vAlign w:val="center"/>
          </w:tcPr>
          <w:p w14:paraId="434FCB0E">
            <w:pPr>
              <w:keepNext w:val="0"/>
              <w:keepLines w:val="0"/>
              <w:suppressLineNumbers w:val="0"/>
              <w:spacing w:before="0" w:beforeAutospacing="0" w:after="0" w:afterAutospacing="0"/>
              <w:ind w:left="0" w:right="0"/>
              <w:jc w:val="both"/>
              <w:rPr>
                <w:vertAlign w:val="baseline"/>
              </w:rPr>
            </w:pPr>
            <w:r>
              <w:rPr>
                <w:rFonts w:hint="eastAsia"/>
                <w:vertAlign w:val="baseline"/>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691" w:type="dxa"/>
            <w:vAlign w:val="center"/>
          </w:tcPr>
          <w:p w14:paraId="6E1856C1">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rPr>
              <w:t>项目生产、处置或储存能力与环评批复内容一致，相应污染物排放量</w:t>
            </w:r>
            <w:r>
              <w:rPr>
                <w:rFonts w:hint="eastAsia"/>
                <w:vertAlign w:val="baseline"/>
                <w:lang w:val="en-US" w:eastAsia="zh-CN"/>
              </w:rPr>
              <w:t>未</w:t>
            </w:r>
            <w:r>
              <w:rPr>
                <w:rFonts w:hint="eastAsia"/>
                <w:vertAlign w:val="baseline"/>
              </w:rPr>
              <w:t>增加</w:t>
            </w:r>
          </w:p>
          <w:p w14:paraId="29E290B7">
            <w:pPr>
              <w:keepNext w:val="0"/>
              <w:keepLines w:val="0"/>
              <w:suppressLineNumbers w:val="0"/>
              <w:spacing w:before="0" w:beforeAutospacing="0" w:after="0" w:afterAutospacing="0"/>
              <w:ind w:left="0" w:right="0"/>
              <w:jc w:val="both"/>
              <w:rPr>
                <w:vertAlign w:val="baseline"/>
              </w:rPr>
            </w:pPr>
          </w:p>
        </w:tc>
        <w:tc>
          <w:tcPr>
            <w:tcW w:w="1950" w:type="dxa"/>
            <w:vAlign w:val="center"/>
          </w:tcPr>
          <w:p w14:paraId="3658A886">
            <w:pPr>
              <w:keepNext w:val="0"/>
              <w:keepLines w:val="0"/>
              <w:suppressLineNumbers w:val="0"/>
              <w:spacing w:before="0" w:beforeAutospacing="0" w:after="0" w:afterAutospacing="0"/>
              <w:ind w:left="0" w:right="0" w:firstLine="630" w:firstLineChars="300"/>
              <w:jc w:val="both"/>
              <w:rPr>
                <w:vertAlign w:val="baseline"/>
              </w:rPr>
            </w:pPr>
            <w:r>
              <w:rPr>
                <w:rFonts w:hint="eastAsia"/>
                <w:vertAlign w:val="baseline"/>
                <w:lang w:val="en-US" w:eastAsia="zh-CN"/>
              </w:rPr>
              <w:t>不属于</w:t>
            </w:r>
          </w:p>
        </w:tc>
      </w:tr>
      <w:tr w14:paraId="0ADE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457" w:type="dxa"/>
            <w:vAlign w:val="center"/>
          </w:tcPr>
          <w:p w14:paraId="01FAE427">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5</w:t>
            </w:r>
          </w:p>
        </w:tc>
        <w:tc>
          <w:tcPr>
            <w:tcW w:w="4092" w:type="dxa"/>
            <w:vAlign w:val="center"/>
          </w:tcPr>
          <w:p w14:paraId="78077CBD">
            <w:pPr>
              <w:keepNext w:val="0"/>
              <w:keepLines w:val="0"/>
              <w:suppressLineNumbers w:val="0"/>
              <w:spacing w:before="0" w:beforeAutospacing="0" w:after="0" w:afterAutospacing="0"/>
              <w:ind w:left="0" w:right="0"/>
              <w:jc w:val="both"/>
              <w:rPr>
                <w:vertAlign w:val="baseline"/>
              </w:rPr>
            </w:pPr>
            <w:r>
              <w:rPr>
                <w:rFonts w:hint="eastAsia"/>
                <w:vertAlign w:val="baseline"/>
              </w:rPr>
              <w:t>在原厂址附近调整（包括总平面布置变化）导致环境防护距离范围变化且新增敏感点的。</w:t>
            </w:r>
          </w:p>
        </w:tc>
        <w:tc>
          <w:tcPr>
            <w:tcW w:w="2691" w:type="dxa"/>
            <w:vAlign w:val="center"/>
          </w:tcPr>
          <w:p w14:paraId="691C5AED">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lang w:val="en-US" w:eastAsia="zh-CN"/>
              </w:rPr>
              <w:t>项目厂址未发生变化且未增加敏感点</w:t>
            </w:r>
          </w:p>
        </w:tc>
        <w:tc>
          <w:tcPr>
            <w:tcW w:w="1950" w:type="dxa"/>
            <w:vAlign w:val="center"/>
          </w:tcPr>
          <w:p w14:paraId="20A1A425">
            <w:pPr>
              <w:keepNext w:val="0"/>
              <w:keepLines w:val="0"/>
              <w:suppressLineNumbers w:val="0"/>
              <w:spacing w:before="0" w:beforeAutospacing="0" w:after="0" w:afterAutospacing="0"/>
              <w:ind w:left="0" w:right="0" w:firstLine="630" w:firstLineChars="300"/>
              <w:jc w:val="both"/>
              <w:rPr>
                <w:vertAlign w:val="baseline"/>
              </w:rPr>
            </w:pPr>
            <w:r>
              <w:rPr>
                <w:rFonts w:hint="eastAsia"/>
                <w:vertAlign w:val="baseline"/>
                <w:lang w:val="en-US" w:eastAsia="zh-CN"/>
              </w:rPr>
              <w:t>不属于</w:t>
            </w:r>
          </w:p>
        </w:tc>
      </w:tr>
      <w:tr w14:paraId="1DC8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457" w:type="dxa"/>
            <w:vAlign w:val="center"/>
          </w:tcPr>
          <w:p w14:paraId="45AD1EEB">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lang w:val="en-US" w:eastAsia="zh-CN"/>
              </w:rPr>
              <w:t>6</w:t>
            </w:r>
          </w:p>
        </w:tc>
        <w:tc>
          <w:tcPr>
            <w:tcW w:w="4092" w:type="dxa"/>
            <w:vAlign w:val="center"/>
          </w:tcPr>
          <w:p w14:paraId="4FC38DD0">
            <w:pPr>
              <w:keepNext w:val="0"/>
              <w:keepLines w:val="0"/>
              <w:suppressLineNumbers w:val="0"/>
              <w:spacing w:before="0" w:beforeAutospacing="0" w:after="0" w:afterAutospacing="0"/>
              <w:ind w:left="0" w:right="0"/>
              <w:jc w:val="both"/>
              <w:rPr>
                <w:vertAlign w:val="baseline"/>
              </w:rPr>
            </w:pPr>
            <w:r>
              <w:rPr>
                <w:rFonts w:hint="eastAsia"/>
                <w:vertAlign w:val="baseline"/>
              </w:rPr>
              <w:t>新增产品品种或生产工艺（含主要生产装置、设备及配套设施）、主要原辅材料、燃料变化，导致以下情形之一：</w:t>
            </w:r>
          </w:p>
          <w:p w14:paraId="4A273545">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lang w:val="en-US" w:eastAsia="zh-CN"/>
              </w:rPr>
              <w:t>1.</w:t>
            </w:r>
            <w:r>
              <w:rPr>
                <w:rFonts w:hint="eastAsia"/>
                <w:vertAlign w:val="baseline"/>
              </w:rPr>
              <w:t>新增排放污染物种类的（毒性、挥</w:t>
            </w:r>
            <w:r>
              <w:rPr>
                <w:rFonts w:hint="eastAsia"/>
                <w:vertAlign w:val="baseline"/>
                <w:lang w:val="en-US" w:eastAsia="zh-CN"/>
              </w:rPr>
              <w:t>发</w:t>
            </w:r>
            <w:r>
              <w:rPr>
                <w:rFonts w:hint="eastAsia"/>
                <w:vertAlign w:val="baseline"/>
              </w:rPr>
              <w:t>性降低的除外）</w:t>
            </w:r>
          </w:p>
          <w:p w14:paraId="7418CA46">
            <w:pPr>
              <w:keepNext w:val="0"/>
              <w:keepLines w:val="0"/>
              <w:suppressLineNumbers w:val="0"/>
              <w:spacing w:before="0" w:beforeAutospacing="0" w:after="0" w:afterAutospacing="0"/>
              <w:ind w:left="0" w:right="0"/>
              <w:jc w:val="both"/>
              <w:rPr>
                <w:vertAlign w:val="baseline"/>
              </w:rPr>
            </w:pPr>
            <w:r>
              <w:rPr>
                <w:rFonts w:hint="eastAsia"/>
                <w:vertAlign w:val="baseline"/>
                <w:lang w:val="en-US" w:eastAsia="zh-CN"/>
              </w:rPr>
              <w:t>2.</w:t>
            </w:r>
            <w:r>
              <w:rPr>
                <w:rFonts w:hint="eastAsia"/>
                <w:vertAlign w:val="baseline"/>
              </w:rPr>
              <w:t>位于环境质量不达标区的建设项目相应污染物排放量增加的：</w:t>
            </w:r>
          </w:p>
          <w:p w14:paraId="368B6686">
            <w:pPr>
              <w:keepNext w:val="0"/>
              <w:keepLines w:val="0"/>
              <w:suppressLineNumbers w:val="0"/>
              <w:spacing w:before="0" w:beforeAutospacing="0" w:after="0" w:afterAutospacing="0"/>
              <w:ind w:left="0" w:right="0"/>
              <w:jc w:val="both"/>
              <w:rPr>
                <w:vertAlign w:val="baseline"/>
              </w:rPr>
            </w:pPr>
            <w:r>
              <w:rPr>
                <w:rFonts w:hint="eastAsia"/>
                <w:vertAlign w:val="baseline"/>
                <w:lang w:val="en-US" w:eastAsia="zh-CN"/>
              </w:rPr>
              <w:t>3.</w:t>
            </w:r>
            <w:r>
              <w:rPr>
                <w:rFonts w:hint="eastAsia"/>
                <w:vertAlign w:val="baseline"/>
              </w:rPr>
              <w:t>废水第一类污染物排放量增加的；</w:t>
            </w:r>
          </w:p>
          <w:p w14:paraId="2D13090B">
            <w:pPr>
              <w:keepNext w:val="0"/>
              <w:keepLines w:val="0"/>
              <w:suppressLineNumbers w:val="0"/>
              <w:spacing w:before="0" w:beforeAutospacing="0" w:after="0" w:afterAutospacing="0"/>
              <w:ind w:left="0" w:right="0"/>
              <w:jc w:val="both"/>
              <w:rPr>
                <w:vertAlign w:val="baseline"/>
              </w:rPr>
            </w:pPr>
            <w:r>
              <w:rPr>
                <w:rFonts w:hint="eastAsia"/>
                <w:vertAlign w:val="baseline"/>
                <w:lang w:val="en-US" w:eastAsia="zh-CN"/>
              </w:rPr>
              <w:t>4.</w:t>
            </w:r>
            <w:r>
              <w:rPr>
                <w:rFonts w:hint="eastAsia"/>
                <w:vertAlign w:val="baseline"/>
              </w:rPr>
              <w:t>其他污染物排放量增加10%及以上的。</w:t>
            </w:r>
          </w:p>
        </w:tc>
        <w:tc>
          <w:tcPr>
            <w:tcW w:w="2691" w:type="dxa"/>
            <w:vAlign w:val="center"/>
          </w:tcPr>
          <w:p w14:paraId="16055DC5">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lang w:val="en-US" w:eastAsia="zh-CN"/>
              </w:rPr>
              <w:t>项目产品品种未发生变化、生产工艺减少开平、剪切、覆膜工序，辅料减少包装膜，无新增污染物，污染物排放量未增加</w:t>
            </w:r>
          </w:p>
        </w:tc>
        <w:tc>
          <w:tcPr>
            <w:tcW w:w="1950" w:type="dxa"/>
            <w:vAlign w:val="center"/>
          </w:tcPr>
          <w:p w14:paraId="4C3DB0B8">
            <w:pPr>
              <w:keepNext w:val="0"/>
              <w:keepLines w:val="0"/>
              <w:suppressLineNumbers w:val="0"/>
              <w:spacing w:before="0" w:beforeAutospacing="0" w:after="0" w:afterAutospacing="0"/>
              <w:ind w:left="0" w:right="0" w:firstLine="420" w:firstLineChars="200"/>
              <w:jc w:val="both"/>
              <w:rPr>
                <w:vertAlign w:val="baseline"/>
              </w:rPr>
            </w:pPr>
            <w:r>
              <w:rPr>
                <w:rFonts w:hint="eastAsia"/>
                <w:vertAlign w:val="baseline"/>
                <w:lang w:val="en-US" w:eastAsia="zh-CN"/>
              </w:rPr>
              <w:t>不属于</w:t>
            </w:r>
          </w:p>
        </w:tc>
      </w:tr>
      <w:tr w14:paraId="30FE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57" w:type="dxa"/>
            <w:vAlign w:val="center"/>
          </w:tcPr>
          <w:p w14:paraId="3B10CDB9">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7</w:t>
            </w:r>
          </w:p>
        </w:tc>
        <w:tc>
          <w:tcPr>
            <w:tcW w:w="4092" w:type="dxa"/>
            <w:vAlign w:val="center"/>
          </w:tcPr>
          <w:p w14:paraId="084E5AB4">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rPr>
              <w:t>物料运输、装卸、贮存方式变化，导致大气污染物无组织排放量增加10%及以上的</w:t>
            </w:r>
          </w:p>
        </w:tc>
        <w:tc>
          <w:tcPr>
            <w:tcW w:w="2691" w:type="dxa"/>
            <w:vAlign w:val="center"/>
          </w:tcPr>
          <w:p w14:paraId="664FB27A">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rPr>
              <w:t>物料运输、装卸、贮存方式未发生变化</w:t>
            </w:r>
          </w:p>
          <w:p w14:paraId="343EA681">
            <w:pPr>
              <w:keepNext w:val="0"/>
              <w:keepLines w:val="0"/>
              <w:suppressLineNumbers w:val="0"/>
              <w:spacing w:before="0" w:beforeAutospacing="0" w:after="0" w:afterAutospacing="0"/>
              <w:ind w:left="0" w:right="0"/>
              <w:jc w:val="both"/>
              <w:rPr>
                <w:vertAlign w:val="baseline"/>
              </w:rPr>
            </w:pPr>
          </w:p>
        </w:tc>
        <w:tc>
          <w:tcPr>
            <w:tcW w:w="1950" w:type="dxa"/>
            <w:vAlign w:val="center"/>
          </w:tcPr>
          <w:p w14:paraId="5A9E07F4">
            <w:pPr>
              <w:keepNext w:val="0"/>
              <w:keepLines w:val="0"/>
              <w:suppressLineNumbers w:val="0"/>
              <w:spacing w:before="0" w:beforeAutospacing="0" w:after="0" w:afterAutospacing="0"/>
              <w:ind w:left="0" w:right="0" w:firstLine="630" w:firstLineChars="300"/>
              <w:jc w:val="both"/>
              <w:rPr>
                <w:vertAlign w:val="baseline"/>
              </w:rPr>
            </w:pPr>
            <w:r>
              <w:rPr>
                <w:rFonts w:hint="eastAsia"/>
                <w:vertAlign w:val="baseline"/>
                <w:lang w:val="en-US" w:eastAsia="zh-CN"/>
              </w:rPr>
              <w:t>不属于</w:t>
            </w:r>
          </w:p>
        </w:tc>
      </w:tr>
      <w:tr w14:paraId="2B66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457" w:type="dxa"/>
            <w:vAlign w:val="center"/>
          </w:tcPr>
          <w:p w14:paraId="306A0392">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8</w:t>
            </w:r>
          </w:p>
        </w:tc>
        <w:tc>
          <w:tcPr>
            <w:tcW w:w="4092" w:type="dxa"/>
            <w:vAlign w:val="center"/>
          </w:tcPr>
          <w:p w14:paraId="049B18F8">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rPr>
              <w:t>废气、废水污染防治措施变化，导致第6条中所列情形之一（废气无组织排放改为有组织排放、污染防治措施强化或改进的除外）或大气污染物无组织排</w:t>
            </w:r>
            <w:r>
              <w:rPr>
                <w:rFonts w:hint="eastAsia"/>
                <w:vertAlign w:val="baseline"/>
                <w:lang w:val="en-US" w:eastAsia="zh-CN"/>
              </w:rPr>
              <w:t>放量增加10%及以上的</w:t>
            </w:r>
          </w:p>
        </w:tc>
        <w:tc>
          <w:tcPr>
            <w:tcW w:w="2691" w:type="dxa"/>
            <w:vAlign w:val="center"/>
          </w:tcPr>
          <w:p w14:paraId="3ACAC2DC">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lang w:val="en-US" w:eastAsia="zh-CN"/>
              </w:rPr>
              <w:t>废水废气污染防治设施未发生变化</w:t>
            </w:r>
          </w:p>
        </w:tc>
        <w:tc>
          <w:tcPr>
            <w:tcW w:w="1950" w:type="dxa"/>
            <w:vAlign w:val="center"/>
          </w:tcPr>
          <w:p w14:paraId="5CCB79CC">
            <w:pPr>
              <w:keepNext w:val="0"/>
              <w:keepLines w:val="0"/>
              <w:suppressLineNumbers w:val="0"/>
              <w:spacing w:before="0" w:beforeAutospacing="0" w:after="0" w:afterAutospacing="0"/>
              <w:ind w:left="0" w:right="0" w:firstLine="630" w:firstLineChars="300"/>
              <w:jc w:val="both"/>
              <w:rPr>
                <w:vertAlign w:val="baseline"/>
              </w:rPr>
            </w:pPr>
            <w:r>
              <w:rPr>
                <w:rFonts w:hint="eastAsia"/>
                <w:vertAlign w:val="baseline"/>
                <w:lang w:val="en-US" w:eastAsia="zh-CN"/>
              </w:rPr>
              <w:t>不属于</w:t>
            </w:r>
          </w:p>
        </w:tc>
      </w:tr>
      <w:tr w14:paraId="12D0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57" w:type="dxa"/>
            <w:vAlign w:val="center"/>
          </w:tcPr>
          <w:p w14:paraId="34D721A6">
            <w:pPr>
              <w:keepNext w:val="0"/>
              <w:keepLines w:val="0"/>
              <w:suppressLineNumbers w:val="0"/>
              <w:spacing w:before="0" w:beforeAutospacing="0" w:after="0" w:afterAutospacing="0"/>
              <w:ind w:left="0" w:right="0"/>
              <w:jc w:val="center"/>
              <w:rPr>
                <w:rFonts w:hint="eastAsia" w:eastAsiaTheme="minorEastAsia"/>
                <w:vertAlign w:val="baseline"/>
                <w:lang w:val="en-US" w:eastAsia="zh-CN"/>
              </w:rPr>
            </w:pPr>
            <w:r>
              <w:rPr>
                <w:rFonts w:hint="eastAsia"/>
                <w:vertAlign w:val="baseline"/>
                <w:lang w:val="en-US" w:eastAsia="zh-CN"/>
              </w:rPr>
              <w:t>9</w:t>
            </w:r>
          </w:p>
        </w:tc>
        <w:tc>
          <w:tcPr>
            <w:tcW w:w="4092" w:type="dxa"/>
            <w:vAlign w:val="center"/>
          </w:tcPr>
          <w:p w14:paraId="49B24BC8">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rPr>
              <w:t>新增废水直接排放口：废水由间接排放改为直接排放；废水直接排放口位置变化，导致不利环境影响加重的。</w:t>
            </w:r>
          </w:p>
        </w:tc>
        <w:tc>
          <w:tcPr>
            <w:tcW w:w="2691" w:type="dxa"/>
            <w:vAlign w:val="center"/>
          </w:tcPr>
          <w:p w14:paraId="00272607">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lang w:val="en-US" w:eastAsia="zh-CN"/>
              </w:rPr>
              <w:t>本项目无废水排放</w:t>
            </w:r>
          </w:p>
        </w:tc>
        <w:tc>
          <w:tcPr>
            <w:tcW w:w="1950" w:type="dxa"/>
            <w:vAlign w:val="center"/>
          </w:tcPr>
          <w:p w14:paraId="2007CF69">
            <w:pPr>
              <w:keepNext w:val="0"/>
              <w:keepLines w:val="0"/>
              <w:suppressLineNumbers w:val="0"/>
              <w:spacing w:before="0" w:beforeAutospacing="0" w:after="0" w:afterAutospacing="0"/>
              <w:ind w:left="0" w:right="0" w:firstLine="630" w:firstLineChars="300"/>
              <w:jc w:val="both"/>
              <w:rPr>
                <w:vertAlign w:val="baseline"/>
              </w:rPr>
            </w:pPr>
            <w:r>
              <w:rPr>
                <w:rFonts w:hint="eastAsia"/>
                <w:vertAlign w:val="baseline"/>
                <w:lang w:val="en-US" w:eastAsia="zh-CN"/>
              </w:rPr>
              <w:t>不属于</w:t>
            </w:r>
          </w:p>
        </w:tc>
      </w:tr>
      <w:tr w14:paraId="3080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57" w:type="dxa"/>
            <w:vAlign w:val="center"/>
          </w:tcPr>
          <w:p w14:paraId="4AD334B3">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10</w:t>
            </w:r>
          </w:p>
        </w:tc>
        <w:tc>
          <w:tcPr>
            <w:tcW w:w="4092" w:type="dxa"/>
            <w:vAlign w:val="center"/>
          </w:tcPr>
          <w:p w14:paraId="450611B4">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rPr>
              <w:t>新增废气主要排放口（废气无组织排放改为有组织排放的除外）；主要排放口排气筒高度降低10%及以上的</w:t>
            </w:r>
          </w:p>
        </w:tc>
        <w:tc>
          <w:tcPr>
            <w:tcW w:w="2691" w:type="dxa"/>
            <w:vAlign w:val="center"/>
          </w:tcPr>
          <w:p w14:paraId="6A5F5C4C">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lang w:val="en-US" w:eastAsia="zh-CN"/>
              </w:rPr>
              <w:t>无新增废气排放口，排放筒高度未降低</w:t>
            </w:r>
          </w:p>
        </w:tc>
        <w:tc>
          <w:tcPr>
            <w:tcW w:w="1950" w:type="dxa"/>
            <w:vAlign w:val="center"/>
          </w:tcPr>
          <w:p w14:paraId="2E44C95C">
            <w:pPr>
              <w:keepNext w:val="0"/>
              <w:keepLines w:val="0"/>
              <w:suppressLineNumbers w:val="0"/>
              <w:spacing w:before="0" w:beforeAutospacing="0" w:after="0" w:afterAutospacing="0"/>
              <w:ind w:left="0" w:right="0" w:firstLine="630" w:firstLineChars="300"/>
              <w:jc w:val="both"/>
              <w:rPr>
                <w:vertAlign w:val="baseline"/>
              </w:rPr>
            </w:pPr>
            <w:r>
              <w:rPr>
                <w:rFonts w:hint="eastAsia"/>
                <w:vertAlign w:val="baseline"/>
                <w:lang w:val="en-US" w:eastAsia="zh-CN"/>
              </w:rPr>
              <w:t>不属于</w:t>
            </w:r>
          </w:p>
        </w:tc>
      </w:tr>
      <w:tr w14:paraId="4DFE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457" w:type="dxa"/>
            <w:vAlign w:val="center"/>
          </w:tcPr>
          <w:p w14:paraId="485ABBB1">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11</w:t>
            </w:r>
          </w:p>
        </w:tc>
        <w:tc>
          <w:tcPr>
            <w:tcW w:w="4092" w:type="dxa"/>
            <w:vAlign w:val="center"/>
          </w:tcPr>
          <w:p w14:paraId="162B625A">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rPr>
              <w:t>噪声、土壤或地下水污染防治措施变化，导致不利环境影响加重的。利用处置的（自行利用处置设施单独开展环境影响评价的除外）；固体废物自行处置方式变化，导致不利环境影响加重的</w:t>
            </w:r>
          </w:p>
        </w:tc>
        <w:tc>
          <w:tcPr>
            <w:tcW w:w="2691" w:type="dxa"/>
            <w:vAlign w:val="center"/>
          </w:tcPr>
          <w:p w14:paraId="78305306">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lang w:val="en-US" w:eastAsia="zh-CN"/>
              </w:rPr>
              <w:t>噪声防治措置未发生变化，本项目不涉及土壤或地下水，固体废物自行处置方式未变化</w:t>
            </w:r>
          </w:p>
        </w:tc>
        <w:tc>
          <w:tcPr>
            <w:tcW w:w="1950" w:type="dxa"/>
            <w:vAlign w:val="center"/>
          </w:tcPr>
          <w:p w14:paraId="38229894">
            <w:pPr>
              <w:keepNext w:val="0"/>
              <w:keepLines w:val="0"/>
              <w:suppressLineNumbers w:val="0"/>
              <w:spacing w:before="0" w:beforeAutospacing="0" w:after="0" w:afterAutospacing="0"/>
              <w:ind w:left="0" w:right="0" w:firstLine="630" w:firstLineChars="300"/>
              <w:jc w:val="both"/>
              <w:rPr>
                <w:vertAlign w:val="baseline"/>
              </w:rPr>
            </w:pPr>
            <w:r>
              <w:rPr>
                <w:rFonts w:hint="eastAsia"/>
                <w:vertAlign w:val="baseline"/>
                <w:lang w:val="en-US" w:eastAsia="zh-CN"/>
              </w:rPr>
              <w:t>不属于</w:t>
            </w:r>
          </w:p>
        </w:tc>
      </w:tr>
      <w:tr w14:paraId="28DB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457" w:type="dxa"/>
            <w:vAlign w:val="center"/>
          </w:tcPr>
          <w:p w14:paraId="182FCB7F">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12</w:t>
            </w:r>
          </w:p>
        </w:tc>
        <w:tc>
          <w:tcPr>
            <w:tcW w:w="4092" w:type="dxa"/>
            <w:vAlign w:val="center"/>
          </w:tcPr>
          <w:p w14:paraId="3B4003B6">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rPr>
              <w:t>.固体废物利用处置方式由委托外单位利用处置改为自行利用处置的（自</w:t>
            </w:r>
          </w:p>
          <w:p w14:paraId="5DE14411">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rPr>
              <w:t>行利用处置设施单独开展环境影响评价的除外）；固体废物自行处置方式变化，</w:t>
            </w:r>
          </w:p>
          <w:p w14:paraId="0A3CB998">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rPr>
              <w:t>导致不利环境影响加重的。</w:t>
            </w:r>
          </w:p>
        </w:tc>
        <w:tc>
          <w:tcPr>
            <w:tcW w:w="2691" w:type="dxa"/>
            <w:vAlign w:val="center"/>
          </w:tcPr>
          <w:p w14:paraId="3F1AC5E1">
            <w:pPr>
              <w:keepNext w:val="0"/>
              <w:keepLines w:val="0"/>
              <w:suppressLineNumbers w:val="0"/>
              <w:spacing w:before="0" w:beforeAutospacing="0" w:after="0" w:afterAutospacing="0"/>
              <w:ind w:left="0" w:right="0"/>
              <w:jc w:val="both"/>
              <w:rPr>
                <w:rFonts w:hint="default" w:eastAsiaTheme="minorEastAsia"/>
                <w:vertAlign w:val="baseline"/>
                <w:lang w:val="en-US" w:eastAsia="zh-CN"/>
              </w:rPr>
            </w:pPr>
            <w:r>
              <w:rPr>
                <w:rFonts w:hint="eastAsia"/>
                <w:vertAlign w:val="baseline"/>
                <w:lang w:val="en-US" w:eastAsia="zh-CN"/>
              </w:rPr>
              <w:t>固体废物处置方式未发生变化</w:t>
            </w:r>
          </w:p>
        </w:tc>
        <w:tc>
          <w:tcPr>
            <w:tcW w:w="1950" w:type="dxa"/>
            <w:vAlign w:val="center"/>
          </w:tcPr>
          <w:p w14:paraId="548A5A7B">
            <w:pPr>
              <w:keepNext w:val="0"/>
              <w:keepLines w:val="0"/>
              <w:suppressLineNumbers w:val="0"/>
              <w:spacing w:before="0" w:beforeAutospacing="0" w:after="0" w:afterAutospacing="0"/>
              <w:ind w:left="0" w:right="0" w:firstLine="630" w:firstLineChars="300"/>
              <w:jc w:val="both"/>
              <w:rPr>
                <w:vertAlign w:val="baseline"/>
              </w:rPr>
            </w:pPr>
            <w:r>
              <w:rPr>
                <w:rFonts w:hint="eastAsia"/>
                <w:vertAlign w:val="baseline"/>
                <w:lang w:val="en-US" w:eastAsia="zh-CN"/>
              </w:rPr>
              <w:t>不属于</w:t>
            </w:r>
          </w:p>
        </w:tc>
      </w:tr>
      <w:tr w14:paraId="0DD3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57" w:type="dxa"/>
            <w:vAlign w:val="center"/>
          </w:tcPr>
          <w:p w14:paraId="1F896D84">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13</w:t>
            </w:r>
          </w:p>
        </w:tc>
        <w:tc>
          <w:tcPr>
            <w:tcW w:w="4092" w:type="dxa"/>
            <w:vAlign w:val="center"/>
          </w:tcPr>
          <w:p w14:paraId="02F32D85">
            <w:pPr>
              <w:keepNext w:val="0"/>
              <w:keepLines w:val="0"/>
              <w:suppressLineNumbers w:val="0"/>
              <w:spacing w:before="0" w:beforeAutospacing="0" w:after="0" w:afterAutospacing="0"/>
              <w:ind w:left="0" w:right="0"/>
              <w:jc w:val="both"/>
              <w:rPr>
                <w:rFonts w:hint="eastAsia"/>
                <w:vertAlign w:val="baseline"/>
              </w:rPr>
            </w:pPr>
            <w:r>
              <w:rPr>
                <w:rFonts w:hint="eastAsia"/>
                <w:vertAlign w:val="baseline"/>
              </w:rPr>
              <w:t>事故废水暂存能力或拦截设施变化，导致环境风险防范能力弱化或降低</w:t>
            </w:r>
          </w:p>
        </w:tc>
        <w:tc>
          <w:tcPr>
            <w:tcW w:w="2691" w:type="dxa"/>
            <w:vAlign w:val="center"/>
          </w:tcPr>
          <w:p w14:paraId="401AEF0E">
            <w:pPr>
              <w:keepNext w:val="0"/>
              <w:keepLines w:val="0"/>
              <w:suppressLineNumbers w:val="0"/>
              <w:spacing w:before="0" w:beforeAutospacing="0" w:after="0" w:afterAutospacing="0"/>
              <w:ind w:left="0" w:right="0"/>
              <w:jc w:val="both"/>
              <w:rPr>
                <w:rFonts w:hint="eastAsia" w:eastAsiaTheme="minorEastAsia"/>
                <w:vertAlign w:val="baseline"/>
                <w:lang w:val="en-US" w:eastAsia="zh-CN"/>
              </w:rPr>
            </w:pPr>
            <w:r>
              <w:rPr>
                <w:rFonts w:hint="eastAsia"/>
                <w:vertAlign w:val="baseline"/>
                <w:lang w:val="en-US" w:eastAsia="zh-CN"/>
              </w:rPr>
              <w:t>不涉及</w:t>
            </w:r>
          </w:p>
        </w:tc>
        <w:tc>
          <w:tcPr>
            <w:tcW w:w="1950" w:type="dxa"/>
            <w:vAlign w:val="center"/>
          </w:tcPr>
          <w:p w14:paraId="2E9B0002">
            <w:pPr>
              <w:keepNext w:val="0"/>
              <w:keepLines w:val="0"/>
              <w:suppressLineNumbers w:val="0"/>
              <w:spacing w:before="0" w:beforeAutospacing="0" w:after="0" w:afterAutospacing="0"/>
              <w:ind w:left="0" w:right="0" w:firstLine="630" w:firstLineChars="300"/>
              <w:jc w:val="both"/>
              <w:rPr>
                <w:vertAlign w:val="baseline"/>
              </w:rPr>
            </w:pPr>
            <w:r>
              <w:rPr>
                <w:rFonts w:hint="eastAsia"/>
                <w:vertAlign w:val="baseline"/>
                <w:lang w:val="en-US" w:eastAsia="zh-CN"/>
              </w:rPr>
              <w:t>不属于</w:t>
            </w:r>
          </w:p>
        </w:tc>
      </w:tr>
    </w:tbl>
    <w:p w14:paraId="298528AE">
      <w:pPr>
        <w:pStyle w:val="2"/>
        <w:pageBreakBefore w:val="0"/>
        <w:widowControl w:val="0"/>
        <w:kinsoku/>
        <w:wordWrap/>
        <w:overflowPunct/>
        <w:topLinePunct w:val="0"/>
        <w:autoSpaceDE/>
        <w:autoSpaceDN/>
        <w:bidi w:val="0"/>
        <w:adjustRightInd/>
        <w:snapToGrid/>
        <w:spacing w:before="0" w:after="0" w:line="240" w:lineRule="auto"/>
        <w:rPr>
          <w:rFonts w:ascii="Times New Roman" w:hAnsi="Times New Roman" w:cs="Times New Roman"/>
          <w:color w:val="auto"/>
          <w:sz w:val="28"/>
          <w:szCs w:val="28"/>
        </w:rPr>
      </w:pPr>
      <w:bookmarkStart w:id="23" w:name="_Toc24999"/>
      <w:bookmarkStart w:id="24" w:name="_Toc19061"/>
      <w:r>
        <w:rPr>
          <w:rFonts w:ascii="Times New Roman" w:hAnsi="Times New Roman" w:cs="Times New Roman"/>
          <w:color w:val="auto"/>
          <w:sz w:val="28"/>
          <w:szCs w:val="28"/>
        </w:rPr>
        <w:t>4</w:t>
      </w:r>
      <w:r>
        <w:rPr>
          <w:rFonts w:hint="eastAsia" w:ascii="Times New Roman" w:hAnsi="Times New Roman" w:cs="Times New Roman"/>
          <w:color w:val="auto"/>
          <w:sz w:val="28"/>
          <w:szCs w:val="28"/>
          <w:lang w:val="en-US" w:eastAsia="zh-CN"/>
        </w:rPr>
        <w:t xml:space="preserve"> </w:t>
      </w:r>
      <w:r>
        <w:rPr>
          <w:rFonts w:ascii="Times New Roman" w:hAnsi="Times New Roman" w:cs="Times New Roman"/>
          <w:color w:val="auto"/>
          <w:sz w:val="28"/>
          <w:szCs w:val="28"/>
        </w:rPr>
        <w:t>环境保护设施</w:t>
      </w:r>
      <w:bookmarkEnd w:id="23"/>
      <w:bookmarkEnd w:id="24"/>
    </w:p>
    <w:p w14:paraId="58BA3ACA">
      <w:pPr>
        <w:pageBreakBefore w:val="0"/>
        <w:widowControl w:val="0"/>
        <w:kinsoku/>
        <w:wordWrap/>
        <w:overflowPunct/>
        <w:topLinePunct w:val="0"/>
        <w:autoSpaceDE/>
        <w:autoSpaceDN/>
        <w:bidi w:val="0"/>
        <w:adjustRightInd/>
        <w:snapToGrid/>
        <w:spacing w:line="240" w:lineRule="auto"/>
        <w:outlineLvl w:val="1"/>
        <w:rPr>
          <w:rFonts w:ascii="Times New Roman" w:hAnsi="Times New Roman" w:cs="Times New Roman"/>
          <w:b/>
          <w:color w:val="000000" w:themeColor="text1"/>
          <w:sz w:val="28"/>
          <w:szCs w:val="28"/>
        </w:rPr>
      </w:pPr>
      <w:bookmarkStart w:id="25" w:name="_Toc19347"/>
      <w:bookmarkStart w:id="26" w:name="_Toc20239"/>
      <w:r>
        <w:rPr>
          <w:rFonts w:ascii="Times New Roman" w:hAnsi="Times New Roman" w:cs="Times New Roman"/>
          <w:b/>
          <w:color w:val="000000" w:themeColor="text1"/>
          <w:sz w:val="28"/>
          <w:szCs w:val="28"/>
        </w:rPr>
        <w:t>4.1 污染物处理设施</w:t>
      </w:r>
      <w:bookmarkEnd w:id="25"/>
      <w:bookmarkEnd w:id="26"/>
    </w:p>
    <w:p w14:paraId="75034837">
      <w:pPr>
        <w:pageBreakBefore w:val="0"/>
        <w:widowControl w:val="0"/>
        <w:kinsoku/>
        <w:wordWrap/>
        <w:overflowPunct/>
        <w:topLinePunct w:val="0"/>
        <w:autoSpaceDE/>
        <w:autoSpaceDN/>
        <w:bidi w:val="0"/>
        <w:adjustRightInd/>
        <w:snapToGrid/>
        <w:spacing w:line="240" w:lineRule="auto"/>
        <w:rPr>
          <w:rFonts w:ascii="Times New Roman" w:hAnsi="Times New Roman" w:cs="Times New Roman"/>
          <w:b/>
          <w:bCs/>
          <w:color w:val="000000" w:themeColor="text1"/>
          <w:sz w:val="28"/>
          <w:szCs w:val="28"/>
        </w:rPr>
      </w:pPr>
      <w:bookmarkStart w:id="27" w:name="_Toc24624"/>
      <w:r>
        <w:rPr>
          <w:rFonts w:ascii="Times New Roman" w:hAnsi="Times New Roman" w:cs="Times New Roman"/>
          <w:b/>
          <w:bCs/>
          <w:color w:val="000000" w:themeColor="text1"/>
          <w:sz w:val="28"/>
          <w:szCs w:val="28"/>
        </w:rPr>
        <w:t>4.1.1 废水</w:t>
      </w:r>
      <w:bookmarkEnd w:id="27"/>
    </w:p>
    <w:p w14:paraId="71E4EA69">
      <w:pPr>
        <w:pageBreakBefore w:val="0"/>
        <w:widowControl w:val="0"/>
        <w:kinsoku/>
        <w:wordWrap/>
        <w:overflowPunct/>
        <w:topLinePunct w:val="0"/>
        <w:autoSpaceDE/>
        <w:autoSpaceDN/>
        <w:bidi w:val="0"/>
        <w:adjustRightInd/>
        <w:snapToGrid/>
        <w:spacing w:line="240" w:lineRule="auto"/>
        <w:ind w:firstLine="560" w:firstLineChars="200"/>
        <w:textAlignment w:val="baseline"/>
        <w:rPr>
          <w:rFonts w:hint="default" w:eastAsiaTheme="minorEastAsia"/>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本项目生产废水为循环冷却水，循环冷却水定期添加不外排</w:t>
      </w:r>
      <w:r>
        <w:rPr>
          <w:rFonts w:ascii="Times New Roman" w:hAnsi="Times New Roman" w:cs="Times New Roman"/>
          <w:sz w:val="28"/>
          <w:szCs w:val="28"/>
          <w:highlight w:val="none"/>
        </w:rPr>
        <w:t>。</w:t>
      </w:r>
      <w:r>
        <w:rPr>
          <w:rFonts w:ascii="Times New Roman" w:hAnsi="Times New Roman" w:cs="Times New Roman"/>
          <w:color w:val="auto"/>
          <w:sz w:val="28"/>
          <w:szCs w:val="28"/>
          <w:highlight w:val="none"/>
        </w:rPr>
        <w:t>本项目生活污水</w:t>
      </w:r>
      <w:r>
        <w:rPr>
          <w:rFonts w:hint="eastAsia"/>
          <w:color w:val="auto"/>
          <w:sz w:val="28"/>
          <w:szCs w:val="28"/>
          <w:highlight w:val="none"/>
          <w:lang w:val="en-US" w:eastAsia="zh-CN"/>
        </w:rPr>
        <w:t>经化粪池暂存后，由</w:t>
      </w:r>
      <w:r>
        <w:rPr>
          <w:rFonts w:hint="eastAsia" w:ascii="Times New Roman" w:hAnsi="Times New Roman" w:eastAsia="宋体" w:cs="Times New Roman"/>
          <w:bCs/>
          <w:color w:val="000000"/>
          <w:kern w:val="2"/>
          <w:sz w:val="28"/>
          <w:szCs w:val="28"/>
          <w:highlight w:val="none"/>
          <w:lang w:val="en-US" w:eastAsia="zh-CN" w:bidi="ar-SA"/>
        </w:rPr>
        <w:t xml:space="preserve">附近村民拉走肥田 </w:t>
      </w:r>
      <w:r>
        <w:rPr>
          <w:rFonts w:hint="eastAsia"/>
          <w:color w:val="auto"/>
          <w:sz w:val="28"/>
          <w:szCs w:val="28"/>
          <w:highlight w:val="none"/>
          <w:lang w:val="en-US" w:eastAsia="zh-CN"/>
        </w:rPr>
        <w:t>。</w:t>
      </w:r>
    </w:p>
    <w:p w14:paraId="441AB86A">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ascii="Times New Roman" w:hAnsi="Times New Roman" w:cs="Times New Roman"/>
          <w:b/>
          <w:bCs/>
          <w:sz w:val="28"/>
          <w:szCs w:val="28"/>
          <w:highlight w:val="none"/>
        </w:rPr>
      </w:pPr>
      <w:bookmarkStart w:id="28" w:name="_Toc24947"/>
      <w:r>
        <w:rPr>
          <w:rFonts w:ascii="Times New Roman" w:hAnsi="Times New Roman" w:cs="Times New Roman"/>
          <w:b/>
          <w:bCs/>
          <w:sz w:val="28"/>
          <w:szCs w:val="28"/>
          <w:highlight w:val="none"/>
        </w:rPr>
        <w:t>4.1.2 废气</w:t>
      </w:r>
      <w:bookmarkEnd w:id="28"/>
    </w:p>
    <w:p w14:paraId="289958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eastAsiaTheme="minorEastAsia"/>
          <w:sz w:val="28"/>
          <w:szCs w:val="28"/>
          <w:lang w:val="en-US" w:eastAsia="zh-CN"/>
        </w:rPr>
      </w:pPr>
      <w:bookmarkStart w:id="29" w:name="_Toc20300"/>
      <w:r>
        <w:rPr>
          <w:rFonts w:ascii="Times New Roman" w:hAnsi="Times New Roman" w:cs="Times New Roman"/>
          <w:color w:val="000000"/>
          <w:sz w:val="28"/>
          <w:szCs w:val="28"/>
          <w:highlight w:val="none"/>
        </w:rPr>
        <w:t>本项目产生的废气主要</w:t>
      </w:r>
      <w:r>
        <w:rPr>
          <w:rFonts w:hint="eastAsia" w:ascii="Times New Roman" w:hAnsi="Times New Roman" w:cs="Times New Roman"/>
          <w:color w:val="000000"/>
          <w:sz w:val="28"/>
          <w:szCs w:val="28"/>
          <w:highlight w:val="none"/>
          <w:lang w:val="en-US" w:eastAsia="zh-CN"/>
        </w:rPr>
        <w:t>为</w:t>
      </w:r>
      <w:r>
        <w:rPr>
          <w:rFonts w:hint="eastAsia"/>
          <w:b w:val="0"/>
          <w:bCs w:val="0"/>
          <w:color w:val="000000"/>
          <w:sz w:val="28"/>
          <w:szCs w:val="28"/>
          <w:u w:val="none"/>
          <w:lang w:val="en-US" w:eastAsia="zh-CN"/>
        </w:rPr>
        <w:t>退火过程中产生</w:t>
      </w:r>
      <w:r>
        <w:rPr>
          <w:rFonts w:hint="eastAsia" w:ascii="Times New Roman" w:hAnsi="Times New Roman" w:cs="Times New Roman"/>
          <w:color w:val="000000"/>
          <w:sz w:val="28"/>
          <w:szCs w:val="28"/>
          <w:highlight w:val="none"/>
          <w:lang w:val="en-US" w:eastAsia="zh-CN"/>
        </w:rPr>
        <w:t>的非甲烷总烃。</w:t>
      </w:r>
      <w:r>
        <w:rPr>
          <w:rFonts w:hint="eastAsia"/>
          <w:bCs/>
          <w:color w:val="000000"/>
          <w:sz w:val="28"/>
          <w:szCs w:val="28"/>
          <w:highlight w:val="none"/>
        </w:rPr>
        <w:t>有机废气经</w:t>
      </w:r>
      <w:r>
        <w:rPr>
          <w:rFonts w:hint="eastAsia"/>
          <w:bCs/>
          <w:color w:val="000000"/>
          <w:sz w:val="28"/>
          <w:szCs w:val="28"/>
          <w:highlight w:val="none"/>
          <w:lang w:eastAsia="zh-CN"/>
        </w:rPr>
        <w:t>负压</w:t>
      </w:r>
      <w:r>
        <w:rPr>
          <w:rFonts w:hint="eastAsia"/>
          <w:bCs/>
          <w:color w:val="000000"/>
          <w:sz w:val="28"/>
          <w:szCs w:val="28"/>
          <w:highlight w:val="none"/>
        </w:rPr>
        <w:t>收集后引至</w:t>
      </w:r>
      <w:r>
        <w:rPr>
          <w:rFonts w:hint="eastAsia"/>
          <w:bCs/>
          <w:color w:val="000000"/>
          <w:sz w:val="28"/>
          <w:szCs w:val="28"/>
          <w:highlight w:val="none"/>
          <w:lang w:val="en-US" w:eastAsia="zh-CN"/>
        </w:rPr>
        <w:t>1</w:t>
      </w:r>
      <w:r>
        <w:rPr>
          <w:rFonts w:hint="eastAsia"/>
          <w:bCs/>
          <w:color w:val="000000"/>
          <w:sz w:val="28"/>
          <w:szCs w:val="28"/>
          <w:highlight w:val="none"/>
        </w:rPr>
        <w:t>套UV光解催化氧化处理器+活性炭吸附装置处理后经1根 15m 高排气筒排放</w:t>
      </w:r>
      <w:r>
        <w:rPr>
          <w:rFonts w:hint="eastAsia"/>
          <w:bCs/>
          <w:color w:val="000000"/>
          <w:sz w:val="28"/>
          <w:szCs w:val="28"/>
          <w:lang w:val="en-US" w:eastAsia="zh-CN"/>
        </w:rPr>
        <w:t>。</w:t>
      </w:r>
    </w:p>
    <w:p w14:paraId="48A9741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Times New Roman" w:hAnsi="Times New Roman" w:cs="Times New Roman"/>
          <w:color w:val="000000"/>
          <w:sz w:val="28"/>
          <w:szCs w:val="28"/>
          <w:highlight w:val="yellow"/>
        </w:rPr>
      </w:pPr>
      <w:r>
        <w:rPr>
          <w:rFonts w:ascii="Times New Roman" w:hAnsi="Times New Roman" w:cs="Times New Roman"/>
          <w:color w:val="000000"/>
          <w:sz w:val="28"/>
          <w:szCs w:val="28"/>
          <w:highlight w:val="none"/>
        </w:rPr>
        <w:t>废气治理措施见下表4.</w:t>
      </w:r>
      <w:r>
        <w:rPr>
          <w:rFonts w:hint="eastAsia" w:ascii="Times New Roman" w:hAnsi="Times New Roman" w:cs="Times New Roman"/>
          <w:color w:val="000000"/>
          <w:sz w:val="28"/>
          <w:szCs w:val="28"/>
          <w:highlight w:val="none"/>
          <w:lang w:val="en-US" w:eastAsia="zh-CN"/>
        </w:rPr>
        <w:t>2</w:t>
      </w:r>
      <w:r>
        <w:rPr>
          <w:rFonts w:ascii="Times New Roman" w:hAnsi="Times New Roman" w:cs="Times New Roman"/>
          <w:color w:val="000000"/>
          <w:sz w:val="28"/>
          <w:szCs w:val="28"/>
          <w:highlight w:val="none"/>
        </w:rPr>
        <w:t>。</w:t>
      </w:r>
    </w:p>
    <w:p w14:paraId="0F760F1A">
      <w:pPr>
        <w:keepNext w:val="0"/>
        <w:keepLines w:val="0"/>
        <w:pageBreakBefore w:val="0"/>
        <w:widowControl w:val="0"/>
        <w:kinsoku/>
        <w:wordWrap/>
        <w:overflowPunct/>
        <w:topLinePunct w:val="0"/>
        <w:autoSpaceDE/>
        <w:autoSpaceDN/>
        <w:bidi w:val="0"/>
        <w:adjustRightInd/>
        <w:snapToGrid/>
        <w:spacing w:beforeLines="50" w:afterLines="50" w:line="240" w:lineRule="auto"/>
        <w:jc w:val="center"/>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t>表4.</w:t>
      </w:r>
      <w:r>
        <w:rPr>
          <w:rFonts w:hint="eastAsia" w:ascii="Times New Roman" w:hAnsi="Times New Roman" w:cs="Times New Roman"/>
          <w:b/>
          <w:color w:val="auto"/>
          <w:sz w:val="28"/>
          <w:szCs w:val="28"/>
          <w:lang w:val="en-US" w:eastAsia="zh-CN"/>
        </w:rPr>
        <w:t>2</w:t>
      </w:r>
      <w:r>
        <w:rPr>
          <w:rFonts w:ascii="Times New Roman" w:hAnsi="Times New Roman" w:cs="Times New Roman"/>
          <w:b/>
          <w:color w:val="auto"/>
          <w:sz w:val="28"/>
          <w:szCs w:val="28"/>
        </w:rPr>
        <w:t xml:space="preserve"> 本项目废气排放情况</w:t>
      </w:r>
    </w:p>
    <w:tbl>
      <w:tblPr>
        <w:tblStyle w:val="23"/>
        <w:tblW w:w="84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462"/>
        <w:gridCol w:w="5530"/>
      </w:tblGrid>
      <w:tr w14:paraId="4ABD4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447" w:type="dxa"/>
            <w:tcBorders>
              <w:tl2br w:val="nil"/>
              <w:tr2bl w:val="nil"/>
            </w:tcBorders>
            <w:vAlign w:val="center"/>
          </w:tcPr>
          <w:p w14:paraId="2BFC33F3">
            <w:pPr>
              <w:keepNext w:val="0"/>
              <w:keepLines w:val="0"/>
              <w:pageBreakBefore w:val="0"/>
              <w:suppressLineNumbers w:val="0"/>
              <w:wordWrap/>
              <w:bidi w:val="0"/>
              <w:spacing w:before="0" w:beforeAutospacing="0" w:after="0" w:afterAutospacing="0" w:line="240" w:lineRule="auto"/>
              <w:ind w:left="0" w:right="0"/>
              <w:jc w:val="center"/>
              <w:outlineLvl w:val="9"/>
              <w:rPr>
                <w:rFonts w:ascii="Times New Roman" w:hAnsi="Times New Roman" w:cs="Times New Roman"/>
                <w:b/>
                <w:color w:val="auto"/>
                <w:sz w:val="28"/>
                <w:szCs w:val="28"/>
              </w:rPr>
            </w:pPr>
            <w:r>
              <w:rPr>
                <w:rFonts w:ascii="Times New Roman" w:hAnsi="Times New Roman" w:cs="Times New Roman"/>
                <w:b/>
                <w:color w:val="auto"/>
                <w:sz w:val="28"/>
                <w:szCs w:val="28"/>
              </w:rPr>
              <w:t>污染源</w:t>
            </w:r>
          </w:p>
        </w:tc>
        <w:tc>
          <w:tcPr>
            <w:tcW w:w="1462" w:type="dxa"/>
            <w:tcBorders>
              <w:tl2br w:val="nil"/>
              <w:tr2bl w:val="nil"/>
            </w:tcBorders>
            <w:vAlign w:val="center"/>
          </w:tcPr>
          <w:p w14:paraId="1E522A8E">
            <w:pPr>
              <w:keepNext w:val="0"/>
              <w:keepLines w:val="0"/>
              <w:pageBreakBefore w:val="0"/>
              <w:suppressLineNumbers w:val="0"/>
              <w:wordWrap/>
              <w:bidi w:val="0"/>
              <w:spacing w:before="0" w:beforeAutospacing="0" w:after="0" w:afterAutospacing="0" w:line="240" w:lineRule="auto"/>
              <w:ind w:left="0" w:right="0"/>
              <w:jc w:val="center"/>
              <w:outlineLvl w:val="9"/>
              <w:rPr>
                <w:rFonts w:ascii="Times New Roman" w:hAnsi="Times New Roman" w:cs="Times New Roman"/>
                <w:b/>
                <w:color w:val="auto"/>
                <w:sz w:val="28"/>
                <w:szCs w:val="28"/>
              </w:rPr>
            </w:pPr>
            <w:r>
              <w:rPr>
                <w:rFonts w:ascii="Times New Roman" w:hAnsi="Times New Roman" w:cs="Times New Roman"/>
                <w:b/>
                <w:color w:val="auto"/>
                <w:sz w:val="28"/>
                <w:szCs w:val="28"/>
              </w:rPr>
              <w:t>污染因子</w:t>
            </w:r>
          </w:p>
        </w:tc>
        <w:tc>
          <w:tcPr>
            <w:tcW w:w="5530" w:type="dxa"/>
            <w:tcBorders>
              <w:tl2br w:val="nil"/>
              <w:tr2bl w:val="nil"/>
            </w:tcBorders>
            <w:vAlign w:val="center"/>
          </w:tcPr>
          <w:p w14:paraId="222B8595">
            <w:pPr>
              <w:keepNext w:val="0"/>
              <w:keepLines w:val="0"/>
              <w:pageBreakBefore w:val="0"/>
              <w:suppressLineNumbers w:val="0"/>
              <w:wordWrap/>
              <w:bidi w:val="0"/>
              <w:spacing w:before="0" w:beforeAutospacing="0" w:after="0" w:afterAutospacing="0" w:line="240" w:lineRule="auto"/>
              <w:ind w:left="0" w:right="0"/>
              <w:jc w:val="center"/>
              <w:outlineLvl w:val="9"/>
              <w:rPr>
                <w:rFonts w:ascii="Times New Roman" w:hAnsi="Times New Roman" w:cs="Times New Roman"/>
                <w:b/>
                <w:color w:val="auto"/>
                <w:sz w:val="28"/>
                <w:szCs w:val="28"/>
              </w:rPr>
            </w:pPr>
            <w:r>
              <w:rPr>
                <w:rFonts w:ascii="Times New Roman" w:hAnsi="Times New Roman" w:cs="Times New Roman"/>
                <w:b/>
                <w:color w:val="auto"/>
                <w:sz w:val="28"/>
                <w:szCs w:val="28"/>
              </w:rPr>
              <w:t>处理措施</w:t>
            </w:r>
          </w:p>
        </w:tc>
      </w:tr>
      <w:tr w14:paraId="0E8EA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447" w:type="dxa"/>
            <w:tcBorders>
              <w:tl2br w:val="nil"/>
              <w:tr2bl w:val="nil"/>
            </w:tcBorders>
            <w:vAlign w:val="center"/>
          </w:tcPr>
          <w:p w14:paraId="12FE8EA0">
            <w:pPr>
              <w:keepNext w:val="0"/>
              <w:keepLines w:val="0"/>
              <w:pageBreakBefore w:val="0"/>
              <w:suppressLineNumbers w:val="0"/>
              <w:wordWrap/>
              <w:bidi w:val="0"/>
              <w:spacing w:before="0" w:beforeAutospacing="0" w:after="0" w:afterAutospacing="0" w:line="240" w:lineRule="auto"/>
              <w:ind w:left="0" w:right="0"/>
              <w:jc w:val="center"/>
              <w:outlineLvl w:val="9"/>
              <w:rPr>
                <w:rFonts w:hint="eastAsia" w:ascii="Times New Roman" w:hAnsi="Times New Roman" w:cs="Times New Roman"/>
                <w:bCs/>
                <w:color w:val="auto"/>
                <w:sz w:val="28"/>
                <w:szCs w:val="28"/>
                <w:lang w:val="en-US" w:eastAsia="zh-CN"/>
              </w:rPr>
            </w:pPr>
          </w:p>
          <w:p w14:paraId="408D6887">
            <w:pPr>
              <w:keepNext w:val="0"/>
              <w:keepLines w:val="0"/>
              <w:pageBreakBefore w:val="0"/>
              <w:suppressLineNumbers w:val="0"/>
              <w:wordWrap/>
              <w:bidi w:val="0"/>
              <w:spacing w:before="0" w:beforeAutospacing="0" w:after="0" w:afterAutospacing="0" w:line="240" w:lineRule="auto"/>
              <w:ind w:left="0" w:right="0"/>
              <w:jc w:val="center"/>
              <w:outlineLvl w:val="9"/>
              <w:rPr>
                <w:rFonts w:hint="eastAsia" w:ascii="Times New Roman" w:hAnsi="Times New Roman" w:cs="Times New Roman"/>
                <w:bCs/>
                <w:color w:val="auto"/>
                <w:sz w:val="28"/>
                <w:szCs w:val="28"/>
                <w:lang w:val="en-US" w:eastAsia="zh-CN"/>
              </w:rPr>
            </w:pPr>
            <w:r>
              <w:rPr>
                <w:rFonts w:hint="eastAsia" w:ascii="Times New Roman" w:hAnsi="Times New Roman" w:cs="Times New Roman"/>
                <w:bCs/>
                <w:color w:val="auto"/>
                <w:sz w:val="28"/>
                <w:szCs w:val="28"/>
                <w:lang w:val="en-US" w:eastAsia="zh-CN"/>
              </w:rPr>
              <w:t>退火工</w:t>
            </w:r>
          </w:p>
          <w:p w14:paraId="3C672331">
            <w:pPr>
              <w:keepNext w:val="0"/>
              <w:keepLines w:val="0"/>
              <w:pageBreakBefore w:val="0"/>
              <w:suppressLineNumbers w:val="0"/>
              <w:wordWrap/>
              <w:bidi w:val="0"/>
              <w:spacing w:before="0" w:beforeAutospacing="0" w:after="0" w:afterAutospacing="0" w:line="240" w:lineRule="auto"/>
              <w:ind w:left="0" w:right="0"/>
              <w:jc w:val="center"/>
              <w:outlineLvl w:val="9"/>
              <w:rPr>
                <w:rFonts w:hint="eastAsia" w:ascii="Times New Roman" w:hAnsi="Times New Roman" w:cs="Times New Roman"/>
                <w:bCs/>
                <w:color w:val="auto"/>
                <w:sz w:val="28"/>
                <w:szCs w:val="28"/>
                <w:lang w:val="en-US" w:eastAsia="zh-CN"/>
              </w:rPr>
            </w:pPr>
            <w:r>
              <w:rPr>
                <w:rFonts w:hint="eastAsia" w:ascii="Times New Roman" w:hAnsi="Times New Roman" w:cs="Times New Roman"/>
                <w:bCs/>
                <w:color w:val="auto"/>
                <w:sz w:val="28"/>
                <w:szCs w:val="28"/>
                <w:lang w:val="en-US" w:eastAsia="zh-CN"/>
              </w:rPr>
              <w:t>段废气</w:t>
            </w:r>
          </w:p>
          <w:p w14:paraId="052E2688">
            <w:pPr>
              <w:keepNext w:val="0"/>
              <w:keepLines w:val="0"/>
              <w:pageBreakBefore w:val="0"/>
              <w:suppressLineNumbers w:val="0"/>
              <w:wordWrap/>
              <w:bidi w:val="0"/>
              <w:spacing w:before="0" w:beforeAutospacing="0" w:after="0" w:afterAutospacing="0" w:line="240" w:lineRule="auto"/>
              <w:ind w:left="0" w:right="0"/>
              <w:jc w:val="center"/>
              <w:outlineLvl w:val="9"/>
              <w:rPr>
                <w:rFonts w:hint="eastAsia" w:ascii="Times New Roman" w:hAnsi="Times New Roman" w:cs="Times New Roman"/>
                <w:color w:val="auto"/>
                <w:sz w:val="28"/>
                <w:szCs w:val="28"/>
                <w:lang w:val="en-US" w:eastAsia="zh-CN"/>
              </w:rPr>
            </w:pPr>
          </w:p>
        </w:tc>
        <w:tc>
          <w:tcPr>
            <w:tcW w:w="1462" w:type="dxa"/>
            <w:tcBorders>
              <w:tl2br w:val="nil"/>
              <w:tr2bl w:val="nil"/>
            </w:tcBorders>
            <w:vAlign w:val="center"/>
          </w:tcPr>
          <w:p w14:paraId="2CA93630">
            <w:pPr>
              <w:keepNext w:val="0"/>
              <w:keepLines w:val="0"/>
              <w:pageBreakBefore w:val="0"/>
              <w:suppressLineNumbers w:val="0"/>
              <w:wordWrap/>
              <w:bidi w:val="0"/>
              <w:spacing w:before="0" w:beforeAutospacing="0" w:after="0" w:afterAutospacing="0" w:line="240" w:lineRule="auto"/>
              <w:ind w:left="0" w:right="0"/>
              <w:jc w:val="center"/>
              <w:outlineLvl w:val="9"/>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非甲烷总烃</w:t>
            </w:r>
          </w:p>
        </w:tc>
        <w:tc>
          <w:tcPr>
            <w:tcW w:w="5530" w:type="dxa"/>
            <w:tcBorders>
              <w:tl2br w:val="nil"/>
              <w:tr2bl w:val="nil"/>
            </w:tcBorders>
            <w:vAlign w:val="center"/>
          </w:tcPr>
          <w:p w14:paraId="2BF55ADA">
            <w:pPr>
              <w:keepNext w:val="0"/>
              <w:keepLines w:val="0"/>
              <w:pageBreakBefore w:val="0"/>
              <w:suppressLineNumbers w:val="0"/>
              <w:wordWrap/>
              <w:bidi w:val="0"/>
              <w:spacing w:before="0" w:beforeAutospacing="0" w:after="0" w:afterAutospacing="0" w:line="240" w:lineRule="auto"/>
              <w:ind w:left="0" w:right="0"/>
              <w:jc w:val="both"/>
              <w:outlineLvl w:val="9"/>
              <w:rPr>
                <w:rFonts w:hint="eastAsia"/>
                <w:b w:val="0"/>
                <w:bCs w:val="0"/>
                <w:sz w:val="28"/>
                <w:szCs w:val="28"/>
                <w:u w:val="none"/>
                <w:lang w:val="en-US" w:eastAsia="zh-CN"/>
              </w:rPr>
            </w:pPr>
            <w:r>
              <w:rPr>
                <w:rFonts w:hint="eastAsia" w:ascii="Times New Roman" w:hAnsi="Times New Roman" w:cs="Times New Roman"/>
                <w:bCs/>
                <w:color w:val="auto"/>
                <w:sz w:val="28"/>
                <w:szCs w:val="28"/>
                <w:lang w:val="en-US" w:eastAsia="zh-CN"/>
              </w:rPr>
              <w:t>退火工段废气</w:t>
            </w:r>
            <w:r>
              <w:rPr>
                <w:rFonts w:hint="eastAsia"/>
                <w:bCs/>
                <w:color w:val="000000"/>
                <w:sz w:val="28"/>
                <w:szCs w:val="28"/>
                <w:highlight w:val="none"/>
              </w:rPr>
              <w:t>经</w:t>
            </w:r>
            <w:r>
              <w:rPr>
                <w:rFonts w:hint="eastAsia"/>
                <w:bCs/>
                <w:color w:val="000000"/>
                <w:sz w:val="28"/>
                <w:szCs w:val="28"/>
                <w:highlight w:val="none"/>
                <w:lang w:eastAsia="zh-CN"/>
              </w:rPr>
              <w:t>负压</w:t>
            </w:r>
            <w:r>
              <w:rPr>
                <w:rFonts w:hint="eastAsia"/>
                <w:bCs/>
                <w:color w:val="000000"/>
                <w:sz w:val="28"/>
                <w:szCs w:val="28"/>
                <w:highlight w:val="none"/>
              </w:rPr>
              <w:t>收集后引至</w:t>
            </w:r>
            <w:r>
              <w:rPr>
                <w:rFonts w:hint="eastAsia"/>
                <w:bCs/>
                <w:color w:val="000000"/>
                <w:sz w:val="28"/>
                <w:szCs w:val="28"/>
                <w:highlight w:val="none"/>
                <w:lang w:val="en-US" w:eastAsia="zh-CN"/>
              </w:rPr>
              <w:t>1</w:t>
            </w:r>
            <w:r>
              <w:rPr>
                <w:rFonts w:hint="eastAsia"/>
                <w:bCs/>
                <w:color w:val="000000"/>
                <w:sz w:val="28"/>
                <w:szCs w:val="28"/>
                <w:highlight w:val="none"/>
              </w:rPr>
              <w:t>套UV光解催化氧化处理器+活性炭吸附装置处理后经1根 15m 高排气筒排放</w:t>
            </w:r>
          </w:p>
        </w:tc>
      </w:tr>
    </w:tbl>
    <w:p w14:paraId="72BA994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Times New Roman" w:hAnsi="Times New Roman" w:cs="Times New Roman"/>
          <w:b/>
          <w:bCs/>
          <w:sz w:val="28"/>
          <w:szCs w:val="28"/>
        </w:rPr>
      </w:pPr>
      <w:r>
        <w:rPr>
          <w:rFonts w:ascii="Times New Roman" w:hAnsi="Times New Roman" w:cs="Times New Roman"/>
          <w:b/>
          <w:bCs/>
          <w:sz w:val="28"/>
          <w:szCs w:val="28"/>
        </w:rPr>
        <w:t xml:space="preserve">4.1.3 </w:t>
      </w:r>
      <w:bookmarkEnd w:id="29"/>
      <w:r>
        <w:rPr>
          <w:rFonts w:ascii="Times New Roman" w:hAnsi="Times New Roman" w:cs="Times New Roman"/>
          <w:b/>
          <w:bCs/>
          <w:sz w:val="28"/>
          <w:szCs w:val="28"/>
        </w:rPr>
        <w:t>噪声</w:t>
      </w:r>
    </w:p>
    <w:p w14:paraId="1AB92C5F">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jc w:val="both"/>
        <w:textAlignment w:val="auto"/>
        <w:outlineLvl w:val="9"/>
        <w:rPr>
          <w:rFonts w:hint="default" w:ascii="Times New Roman" w:hAnsi="Times New Roman" w:cs="Times New Roman"/>
          <w:color w:val="000000"/>
          <w:sz w:val="28"/>
          <w:szCs w:val="28"/>
          <w:shd w:val="clear" w:color="auto" w:fill="auto"/>
        </w:rPr>
      </w:pPr>
      <w:bookmarkStart w:id="30" w:name="_Toc15781"/>
      <w:r>
        <w:rPr>
          <w:rFonts w:hint="default" w:ascii="Times New Roman" w:hAnsi="Times New Roman" w:cs="Times New Roman"/>
          <w:color w:val="000000"/>
          <w:sz w:val="28"/>
          <w:szCs w:val="28"/>
          <w:shd w:val="clear" w:color="auto" w:fill="auto"/>
        </w:rPr>
        <w:t>本项目噪声主要为</w:t>
      </w:r>
      <w:r>
        <w:rPr>
          <w:rFonts w:hint="eastAsia" w:ascii="Times New Roman" w:hAnsi="Times New Roman" w:cs="Times New Roman"/>
          <w:color w:val="000000"/>
          <w:sz w:val="28"/>
          <w:szCs w:val="28"/>
          <w:shd w:val="clear" w:color="auto" w:fill="auto"/>
          <w:lang w:eastAsia="zh-CN"/>
        </w:rPr>
        <w:t>：</w:t>
      </w:r>
      <w:r>
        <w:rPr>
          <w:rFonts w:hint="eastAsia" w:ascii="Times New Roman" w:hAnsi="Times New Roman" w:cs="Times New Roman"/>
          <w:color w:val="000000"/>
          <w:sz w:val="28"/>
          <w:szCs w:val="28"/>
          <w:shd w:val="clear" w:color="auto" w:fill="auto"/>
          <w:lang w:val="en-US" w:eastAsia="zh-CN"/>
        </w:rPr>
        <w:t>退火炉</w:t>
      </w:r>
      <w:r>
        <w:rPr>
          <w:rFonts w:hint="eastAsia" w:ascii="Times New Roman" w:hAnsi="Times New Roman" w:cs="Times New Roman"/>
          <w:color w:val="000000"/>
          <w:sz w:val="28"/>
          <w:szCs w:val="28"/>
          <w:shd w:val="clear" w:color="auto" w:fill="auto"/>
          <w:lang w:eastAsia="zh-CN"/>
        </w:rPr>
        <w:t>及废气治理设施风机等设备运行噪声</w:t>
      </w:r>
      <w:r>
        <w:rPr>
          <w:rFonts w:hint="default" w:ascii="Times New Roman" w:hAnsi="Times New Roman" w:cs="Times New Roman"/>
          <w:color w:val="000000"/>
          <w:sz w:val="28"/>
          <w:szCs w:val="28"/>
          <w:shd w:val="clear" w:color="auto" w:fill="auto"/>
        </w:rPr>
        <w:t>，</w:t>
      </w:r>
      <w:r>
        <w:rPr>
          <w:rFonts w:hint="default" w:ascii="Times New Roman" w:hAnsi="Times New Roman" w:cs="Times New Roman"/>
          <w:color w:val="000000"/>
          <w:kern w:val="0"/>
          <w:sz w:val="28"/>
          <w:szCs w:val="28"/>
          <w:shd w:val="clear" w:color="auto" w:fill="auto"/>
        </w:rPr>
        <w:t>经采取基础减振、厂房隔声等降噪措施，可</w:t>
      </w:r>
      <w:r>
        <w:rPr>
          <w:rFonts w:hint="eastAsia" w:ascii="Times New Roman" w:hAnsi="Times New Roman" w:cs="Times New Roman"/>
          <w:color w:val="000000"/>
          <w:kern w:val="0"/>
          <w:sz w:val="28"/>
          <w:szCs w:val="28"/>
          <w:shd w:val="clear" w:color="auto" w:fill="auto"/>
          <w:lang w:val="en-US" w:eastAsia="zh-CN"/>
        </w:rPr>
        <w:t>满足环评要求</w:t>
      </w:r>
      <w:r>
        <w:rPr>
          <w:rFonts w:hint="default" w:ascii="Times New Roman" w:hAnsi="Times New Roman" w:cs="Times New Roman"/>
          <w:color w:val="000000"/>
          <w:sz w:val="28"/>
          <w:szCs w:val="28"/>
          <w:shd w:val="clear" w:color="auto" w:fill="auto"/>
        </w:rPr>
        <w:t>。</w:t>
      </w:r>
    </w:p>
    <w:p w14:paraId="7FB55909">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ascii="Times New Roman" w:hAnsi="Times New Roman" w:cs="Times New Roman"/>
          <w:b/>
          <w:bCs/>
          <w:color w:val="auto"/>
          <w:sz w:val="28"/>
          <w:szCs w:val="28"/>
        </w:rPr>
      </w:pPr>
      <w:r>
        <w:rPr>
          <w:rFonts w:ascii="Times New Roman" w:hAnsi="Times New Roman" w:cs="Times New Roman"/>
          <w:b/>
          <w:bCs/>
          <w:color w:val="auto"/>
          <w:sz w:val="28"/>
          <w:szCs w:val="28"/>
        </w:rPr>
        <w:t>4.1.4</w:t>
      </w:r>
      <w:r>
        <w:rPr>
          <w:rFonts w:hint="eastAsia" w:ascii="Times New Roman" w:hAnsi="Times New Roman" w:cs="Times New Roman"/>
          <w:b/>
          <w:bCs/>
          <w:color w:val="auto"/>
          <w:sz w:val="28"/>
          <w:szCs w:val="28"/>
          <w:lang w:val="en-US" w:eastAsia="zh-CN"/>
        </w:rPr>
        <w:t xml:space="preserve"> </w:t>
      </w:r>
      <w:r>
        <w:rPr>
          <w:rFonts w:ascii="Times New Roman" w:hAnsi="Times New Roman" w:cs="Times New Roman"/>
          <w:b/>
          <w:bCs/>
          <w:color w:val="auto"/>
          <w:sz w:val="28"/>
          <w:szCs w:val="28"/>
        </w:rPr>
        <w:t>固体废物</w:t>
      </w:r>
      <w:bookmarkEnd w:id="30"/>
    </w:p>
    <w:p w14:paraId="28F70B51">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outlineLvl w:val="9"/>
        <w:rPr>
          <w:rFonts w:hint="eastAsia" w:ascii="Times New Roman" w:hAnsi="Times New Roman" w:cs="Times New Roman"/>
          <w:color w:val="000000"/>
          <w:sz w:val="28"/>
          <w:szCs w:val="28"/>
          <w:lang w:val="en-US" w:eastAsia="zh-CN"/>
        </w:rPr>
      </w:pPr>
      <w:r>
        <w:rPr>
          <w:rFonts w:ascii="Times New Roman" w:hAnsi="Times New Roman" w:cs="Times New Roman"/>
          <w:sz w:val="28"/>
          <w:szCs w:val="28"/>
        </w:rPr>
        <w:t>本项目固体废物为一般固废</w:t>
      </w:r>
      <w:r>
        <w:rPr>
          <w:rFonts w:hint="eastAsia" w:ascii="Times New Roman" w:hAnsi="Times New Roman" w:cs="Times New Roman"/>
          <w:sz w:val="28"/>
          <w:szCs w:val="28"/>
          <w:lang w:val="en-US" w:eastAsia="zh-CN"/>
        </w:rPr>
        <w:t>和危险废物</w:t>
      </w:r>
      <w:r>
        <w:rPr>
          <w:rFonts w:ascii="Times New Roman" w:hAnsi="Times New Roman" w:cs="Times New Roman"/>
          <w:sz w:val="28"/>
          <w:szCs w:val="28"/>
        </w:rPr>
        <w:t>。项目一般固废</w:t>
      </w:r>
      <w:r>
        <w:rPr>
          <w:rFonts w:hint="eastAsia" w:ascii="Times New Roman" w:hAnsi="Times New Roman" w:cs="Times New Roman"/>
          <w:sz w:val="28"/>
          <w:szCs w:val="28"/>
          <w:lang w:val="en-US" w:eastAsia="zh-CN"/>
        </w:rPr>
        <w:t>主要</w:t>
      </w:r>
      <w:r>
        <w:rPr>
          <w:rFonts w:hint="eastAsia" w:ascii="Times New Roman" w:hAnsi="Times New Roman" w:cs="Times New Roman"/>
          <w:sz w:val="28"/>
          <w:szCs w:val="28"/>
        </w:rPr>
        <w:t>为</w:t>
      </w:r>
      <w:r>
        <w:rPr>
          <w:rFonts w:hint="eastAsia" w:ascii="Times New Roman" w:hAnsi="Times New Roman" w:cs="Times New Roman"/>
          <w:color w:val="auto"/>
          <w:sz w:val="28"/>
          <w:szCs w:val="28"/>
          <w:lang w:val="en-US" w:eastAsia="zh-CN"/>
        </w:rPr>
        <w:t>废无汞紫外灯管和生活垃圾</w:t>
      </w:r>
      <w:r>
        <w:rPr>
          <w:rFonts w:hint="eastAsia" w:ascii="Times New Roman" w:hAnsi="Times New Roman" w:cs="Times New Roman"/>
          <w:color w:val="000000"/>
          <w:sz w:val="28"/>
          <w:szCs w:val="28"/>
          <w:lang w:eastAsia="zh-CN"/>
        </w:rPr>
        <w:t>；</w:t>
      </w:r>
      <w:r>
        <w:rPr>
          <w:rFonts w:hint="eastAsia" w:ascii="Times New Roman" w:hAnsi="Times New Roman" w:cs="Times New Roman"/>
          <w:color w:val="000000"/>
          <w:sz w:val="28"/>
          <w:szCs w:val="28"/>
          <w:lang w:val="en-US" w:eastAsia="zh-CN"/>
        </w:rPr>
        <w:t>危险废物主要为</w:t>
      </w:r>
      <w:r>
        <w:rPr>
          <w:rFonts w:hint="eastAsia" w:ascii="Times New Roman" w:hAnsi="Times New Roman" w:cs="Times New Roman"/>
          <w:color w:val="auto"/>
          <w:sz w:val="28"/>
          <w:szCs w:val="28"/>
          <w:lang w:val="en-US" w:eastAsia="zh-CN"/>
        </w:rPr>
        <w:t>废活性炭</w:t>
      </w:r>
      <w:r>
        <w:rPr>
          <w:rFonts w:hint="eastAsia" w:ascii="Times New Roman" w:hAnsi="Times New Roman" w:cs="Times New Roman"/>
          <w:color w:val="000000"/>
          <w:sz w:val="28"/>
          <w:szCs w:val="28"/>
          <w:lang w:val="en-US" w:eastAsia="zh-CN"/>
        </w:rPr>
        <w:t>。</w:t>
      </w:r>
    </w:p>
    <w:p w14:paraId="5E2F007B">
      <w:pPr>
        <w:pStyle w:val="51"/>
        <w:keepNext w:val="0"/>
        <w:keepLines w:val="0"/>
        <w:pageBreakBefore w:val="0"/>
        <w:widowControl w:val="0"/>
        <w:kinsoku/>
        <w:wordWrap/>
        <w:overflowPunct/>
        <w:topLinePunct w:val="0"/>
        <w:autoSpaceDE/>
        <w:autoSpaceDN/>
        <w:bidi w:val="0"/>
        <w:adjustRightInd w:val="0"/>
        <w:snapToGrid w:val="0"/>
        <w:spacing w:line="360" w:lineRule="auto"/>
        <w:ind w:firstLine="490" w:firstLineChars="175"/>
        <w:textAlignment w:val="auto"/>
        <w:rPr>
          <w:rFonts w:hint="eastAsia" w:ascii="Times New Roman" w:hAnsi="Times New Roman" w:cs="Times New Roman" w:eastAsiaTheme="minorEastAsia"/>
          <w:color w:val="auto"/>
          <w:sz w:val="28"/>
          <w:szCs w:val="28"/>
          <w:lang w:eastAsia="zh-CN"/>
        </w:rPr>
      </w:pPr>
      <w:r>
        <w:rPr>
          <w:rFonts w:ascii="Times New Roman" w:hAnsi="Times New Roman" w:cs="Times New Roman"/>
          <w:color w:val="auto"/>
          <w:sz w:val="28"/>
          <w:szCs w:val="28"/>
        </w:rPr>
        <w:t>根据企业提供资料，</w:t>
      </w:r>
      <w:r>
        <w:rPr>
          <w:rFonts w:hint="eastAsia" w:ascii="Times New Roman" w:hAnsi="Times New Roman" w:cs="Times New Roman"/>
          <w:color w:val="auto"/>
          <w:sz w:val="28"/>
          <w:szCs w:val="28"/>
          <w:lang w:val="en-US" w:eastAsia="zh-CN"/>
        </w:rPr>
        <w:t>废无汞紫外灯管产生量为0.04t/a,收集后</w:t>
      </w:r>
      <w:r>
        <w:rPr>
          <w:rFonts w:hint="eastAsia" w:ascii="Times New Roman" w:hAnsi="Times New Roman" w:eastAsia="宋体" w:cs="Times New Roman"/>
          <w:color w:val="auto"/>
          <w:sz w:val="28"/>
          <w:szCs w:val="28"/>
          <w:lang w:val="en-US" w:eastAsia="zh-CN"/>
        </w:rPr>
        <w:t>送至垃圾中转站</w:t>
      </w:r>
      <w:r>
        <w:rPr>
          <w:rFonts w:hint="eastAsia"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生活垃圾</w:t>
      </w:r>
      <w:r>
        <w:rPr>
          <w:rFonts w:hint="eastAsia" w:ascii="Times New Roman" w:hAnsi="Times New Roman" w:cs="Times New Roman"/>
          <w:color w:val="auto"/>
          <w:sz w:val="28"/>
          <w:szCs w:val="28"/>
          <w:lang w:val="en-US" w:eastAsia="zh-CN"/>
        </w:rPr>
        <w:t>产生量为0.75t/a,</w:t>
      </w:r>
      <w:r>
        <w:rPr>
          <w:rFonts w:hint="default" w:ascii="Times New Roman" w:hAnsi="Times New Roman" w:cs="Times New Roman"/>
          <w:color w:val="auto"/>
          <w:sz w:val="28"/>
          <w:szCs w:val="28"/>
        </w:rPr>
        <w:t>收集后送至垃圾中转站集中处理</w:t>
      </w:r>
      <w:r>
        <w:rPr>
          <w:rFonts w:hint="eastAsia" w:ascii="Times New Roman" w:hAnsi="Times New Roman" w:cs="Times New Roman"/>
          <w:color w:val="auto"/>
          <w:sz w:val="28"/>
          <w:szCs w:val="28"/>
          <w:lang w:eastAsia="zh-CN"/>
        </w:rPr>
        <w:t>。</w:t>
      </w:r>
    </w:p>
    <w:p w14:paraId="6758C662">
      <w:pPr>
        <w:pStyle w:val="51"/>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cs="宋体" w:eastAsiaTheme="minorEastAsia"/>
          <w:b w:val="0"/>
          <w:bCs w:val="0"/>
          <w:color w:val="auto"/>
          <w:sz w:val="28"/>
          <w:szCs w:val="28"/>
          <w:highlight w:val="none"/>
          <w:u w:val="none"/>
          <w:lang w:val="en-US" w:eastAsia="zh-CN"/>
        </w:rPr>
      </w:pPr>
      <w:r>
        <w:rPr>
          <w:rFonts w:hint="default" w:ascii="Times New Roman" w:hAnsi="Times New Roman" w:cs="Times New Roman"/>
          <w:color w:val="auto"/>
          <w:kern w:val="0"/>
          <w:sz w:val="28"/>
          <w:szCs w:val="28"/>
        </w:rPr>
        <w:t>项目危险废物</w:t>
      </w:r>
      <w:r>
        <w:rPr>
          <w:rFonts w:hint="eastAsia" w:ascii="Times New Roman" w:hAnsi="Times New Roman" w:cs="Times New Roman"/>
          <w:color w:val="auto"/>
          <w:kern w:val="0"/>
          <w:sz w:val="28"/>
          <w:szCs w:val="28"/>
          <w:lang w:val="en-US" w:eastAsia="zh-CN"/>
        </w:rPr>
        <w:t>为废活性炭。废活性炭产生量为1.33t/a</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highlight w:val="none"/>
        </w:rPr>
        <w:t>项目危险废物统一收集后定期交有危废处置资质单位处理</w:t>
      </w:r>
      <w:r>
        <w:rPr>
          <w:rFonts w:hint="eastAsia" w:cs="宋体"/>
          <w:b w:val="0"/>
          <w:bCs w:val="0"/>
          <w:color w:val="C00000"/>
          <w:sz w:val="28"/>
          <w:szCs w:val="28"/>
          <w:highlight w:val="none"/>
          <w:u w:val="none"/>
          <w:lang w:eastAsia="zh-CN"/>
        </w:rPr>
        <w:t>。</w:t>
      </w:r>
    </w:p>
    <w:p w14:paraId="0B57B535">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jc w:val="both"/>
        <w:textAlignment w:val="auto"/>
        <w:outlineLvl w:val="9"/>
        <w:rPr>
          <w:rFonts w:ascii="Times New Roman" w:hAnsi="Times New Roman" w:cs="Times New Roman"/>
          <w:sz w:val="28"/>
          <w:szCs w:val="28"/>
        </w:rPr>
      </w:pPr>
      <w:r>
        <w:rPr>
          <w:rFonts w:ascii="Times New Roman" w:hAnsi="Times New Roman" w:cs="Times New Roman"/>
          <w:sz w:val="28"/>
          <w:szCs w:val="28"/>
        </w:rPr>
        <w:t>本项目固体废物产生及处理情况见下表4.</w:t>
      </w:r>
      <w:r>
        <w:rPr>
          <w:rFonts w:hint="eastAsia" w:ascii="Times New Roman" w:hAnsi="Times New Roman" w:cs="Times New Roman"/>
          <w:sz w:val="28"/>
          <w:szCs w:val="28"/>
          <w:lang w:val="en-US" w:eastAsia="zh-CN"/>
        </w:rPr>
        <w:t>3</w:t>
      </w:r>
      <w:r>
        <w:rPr>
          <w:rFonts w:ascii="Times New Roman" w:hAnsi="Times New Roman" w:cs="Times New Roman"/>
          <w:sz w:val="28"/>
          <w:szCs w:val="28"/>
        </w:rPr>
        <w:t>。</w:t>
      </w:r>
    </w:p>
    <w:p w14:paraId="7F8097FF">
      <w:pPr>
        <w:keepNext w:val="0"/>
        <w:keepLines w:val="0"/>
        <w:pageBreakBefore w:val="0"/>
        <w:widowControl w:val="0"/>
        <w:kinsoku/>
        <w:wordWrap/>
        <w:overflowPunct/>
        <w:topLinePunct w:val="0"/>
        <w:autoSpaceDE/>
        <w:autoSpaceDN/>
        <w:bidi w:val="0"/>
        <w:adjustRightInd/>
        <w:snapToGrid/>
        <w:spacing w:beforeLines="50" w:afterLines="50" w:line="240" w:lineRule="auto"/>
        <w:ind w:firstLine="2530" w:firstLineChars="900"/>
        <w:jc w:val="both"/>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t>表4.</w:t>
      </w:r>
      <w:r>
        <w:rPr>
          <w:rFonts w:hint="eastAsia" w:ascii="Times New Roman" w:hAnsi="Times New Roman" w:cs="Times New Roman"/>
          <w:b/>
          <w:color w:val="auto"/>
          <w:sz w:val="28"/>
          <w:szCs w:val="28"/>
          <w:lang w:val="en-US" w:eastAsia="zh-CN"/>
        </w:rPr>
        <w:t>3</w:t>
      </w:r>
      <w:r>
        <w:rPr>
          <w:rFonts w:ascii="Times New Roman" w:hAnsi="Times New Roman" w:cs="Times New Roman"/>
          <w:b/>
          <w:color w:val="auto"/>
          <w:sz w:val="28"/>
          <w:szCs w:val="28"/>
        </w:rPr>
        <w:t xml:space="preserve"> 项目固体废物产生及处理情况</w:t>
      </w:r>
    </w:p>
    <w:tbl>
      <w:tblPr>
        <w:tblStyle w:val="23"/>
        <w:tblW w:w="92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794"/>
        <w:gridCol w:w="2007"/>
        <w:gridCol w:w="1899"/>
        <w:gridCol w:w="2135"/>
      </w:tblGrid>
      <w:tr w14:paraId="2AE98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462" w:type="dxa"/>
            <w:tcBorders>
              <w:tl2br w:val="nil"/>
              <w:tr2bl w:val="nil"/>
            </w:tcBorders>
            <w:vAlign w:val="center"/>
          </w:tcPr>
          <w:p w14:paraId="60892A62">
            <w:pPr>
              <w:keepNext w:val="0"/>
              <w:keepLines w:val="0"/>
              <w:pageBreakBefore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color w:val="auto"/>
                <w:sz w:val="28"/>
                <w:szCs w:val="28"/>
              </w:rPr>
            </w:pPr>
            <w:bookmarkStart w:id="31" w:name="_Toc28900"/>
            <w:bookmarkStart w:id="32" w:name="_Toc19268"/>
            <w:r>
              <w:rPr>
                <w:rFonts w:hint="default" w:ascii="Times New Roman" w:hAnsi="Times New Roman" w:eastAsia="宋体" w:cs="Times New Roman"/>
                <w:b/>
                <w:color w:val="auto"/>
                <w:sz w:val="28"/>
                <w:szCs w:val="28"/>
              </w:rPr>
              <w:t>固废性质</w:t>
            </w:r>
          </w:p>
        </w:tc>
        <w:tc>
          <w:tcPr>
            <w:tcW w:w="1794" w:type="dxa"/>
            <w:tcBorders>
              <w:tl2br w:val="nil"/>
              <w:tr2bl w:val="nil"/>
            </w:tcBorders>
            <w:vAlign w:val="center"/>
          </w:tcPr>
          <w:p w14:paraId="3CFDE2A0">
            <w:pPr>
              <w:keepNext w:val="0"/>
              <w:keepLines w:val="0"/>
              <w:pageBreakBefore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污染物</w:t>
            </w:r>
          </w:p>
        </w:tc>
        <w:tc>
          <w:tcPr>
            <w:tcW w:w="2007" w:type="dxa"/>
            <w:tcBorders>
              <w:tl2br w:val="nil"/>
              <w:tr2bl w:val="nil"/>
            </w:tcBorders>
            <w:vAlign w:val="center"/>
          </w:tcPr>
          <w:p w14:paraId="28A5BA9F">
            <w:pPr>
              <w:keepNext w:val="0"/>
              <w:keepLines w:val="0"/>
              <w:pageBreakBefore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固废来源</w:t>
            </w:r>
          </w:p>
        </w:tc>
        <w:tc>
          <w:tcPr>
            <w:tcW w:w="1899" w:type="dxa"/>
            <w:tcBorders>
              <w:tl2br w:val="nil"/>
              <w:tr2bl w:val="nil"/>
            </w:tcBorders>
            <w:vAlign w:val="center"/>
          </w:tcPr>
          <w:p w14:paraId="72293EFE">
            <w:pPr>
              <w:keepNext w:val="0"/>
              <w:keepLines w:val="0"/>
              <w:pageBreakBefore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lang w:val="en-US" w:eastAsia="zh-CN"/>
              </w:rPr>
              <w:t>扩建工程</w:t>
            </w:r>
            <w:r>
              <w:rPr>
                <w:rFonts w:hint="default" w:ascii="Times New Roman" w:hAnsi="Times New Roman" w:eastAsia="宋体" w:cs="Times New Roman"/>
                <w:b/>
                <w:color w:val="auto"/>
                <w:sz w:val="28"/>
                <w:szCs w:val="28"/>
              </w:rPr>
              <w:t>产生量</w:t>
            </w:r>
            <w:r>
              <w:rPr>
                <w:rFonts w:hint="default" w:ascii="Times New Roman" w:hAnsi="Times New Roman" w:cs="Times New Roman"/>
                <w:b/>
                <w:bCs/>
                <w:color w:val="auto"/>
                <w:sz w:val="28"/>
                <w:szCs w:val="28"/>
              </w:rPr>
              <w:t>（t/a）</w:t>
            </w:r>
          </w:p>
        </w:tc>
        <w:tc>
          <w:tcPr>
            <w:tcW w:w="2135" w:type="dxa"/>
            <w:tcBorders>
              <w:tl2br w:val="nil"/>
              <w:tr2bl w:val="nil"/>
            </w:tcBorders>
            <w:vAlign w:val="center"/>
          </w:tcPr>
          <w:p w14:paraId="1355A1DA">
            <w:pPr>
              <w:keepNext w:val="0"/>
              <w:keepLines w:val="0"/>
              <w:pageBreakBefore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处理措施</w:t>
            </w:r>
          </w:p>
        </w:tc>
      </w:tr>
      <w:tr w14:paraId="2D477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62" w:type="dxa"/>
            <w:vMerge w:val="restart"/>
            <w:tcBorders>
              <w:tl2br w:val="nil"/>
              <w:tr2bl w:val="nil"/>
            </w:tcBorders>
            <w:vAlign w:val="center"/>
          </w:tcPr>
          <w:p w14:paraId="533FB523">
            <w:pPr>
              <w:keepNext w:val="0"/>
              <w:keepLines w:val="0"/>
              <w:pageBreakBefore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val="0"/>
                <w:bCs/>
                <w:color w:val="auto"/>
                <w:sz w:val="24"/>
                <w:szCs w:val="24"/>
                <w:lang w:val="en-US" w:eastAsia="zh-CN"/>
              </w:rPr>
              <w:t>一般固废</w:t>
            </w:r>
          </w:p>
        </w:tc>
        <w:tc>
          <w:tcPr>
            <w:tcW w:w="1794" w:type="dxa"/>
            <w:tcBorders>
              <w:tl2br w:val="nil"/>
              <w:tr2bl w:val="nil"/>
            </w:tcBorders>
            <w:vAlign w:val="center"/>
          </w:tcPr>
          <w:p w14:paraId="33CBEB39">
            <w:pPr>
              <w:keepNext w:val="0"/>
              <w:keepLines w:val="0"/>
              <w:pageBreakBefore w:val="0"/>
              <w:suppressLineNumbers w:val="0"/>
              <w:wordWrap/>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长城黑体" w:cs="Times New Roman"/>
                <w:color w:val="auto"/>
                <w:kern w:val="2"/>
                <w:sz w:val="24"/>
                <w:szCs w:val="24"/>
                <w:lang w:val="en-US" w:eastAsia="zh-CN" w:bidi="ar-SA"/>
              </w:rPr>
            </w:pPr>
            <w:r>
              <w:rPr>
                <w:rFonts w:hint="eastAsia" w:ascii="Times New Roman" w:hAnsi="Times New Roman" w:eastAsia="长城黑体" w:cs="Times New Roman"/>
                <w:color w:val="auto"/>
                <w:sz w:val="24"/>
                <w:szCs w:val="24"/>
                <w:lang w:val="en-US" w:eastAsia="zh-CN"/>
              </w:rPr>
              <w:t>无汞紫外灯管</w:t>
            </w:r>
          </w:p>
        </w:tc>
        <w:tc>
          <w:tcPr>
            <w:tcW w:w="2007" w:type="dxa"/>
            <w:tcBorders>
              <w:tl2br w:val="nil"/>
              <w:tr2bl w:val="nil"/>
            </w:tcBorders>
            <w:vAlign w:val="center"/>
          </w:tcPr>
          <w:p w14:paraId="2F13F1B6">
            <w:pPr>
              <w:keepNext w:val="0"/>
              <w:keepLines w:val="0"/>
              <w:pageBreakBefore w:val="0"/>
              <w:suppressLineNumbers w:val="0"/>
              <w:wordWrap/>
              <w:bidi w:val="0"/>
              <w:adjustRightInd w:val="0"/>
              <w:snapToGrid w:val="0"/>
              <w:spacing w:before="0" w:beforeAutospacing="0" w:after="0" w:afterAutospacing="0" w:line="240" w:lineRule="auto"/>
              <w:ind w:left="0" w:leftChars="0" w:right="0" w:rightChars="0"/>
              <w:jc w:val="center"/>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废气治理</w:t>
            </w:r>
          </w:p>
        </w:tc>
        <w:tc>
          <w:tcPr>
            <w:tcW w:w="1899" w:type="dxa"/>
            <w:tcBorders>
              <w:tl2br w:val="nil"/>
              <w:tr2bl w:val="nil"/>
            </w:tcBorders>
            <w:vAlign w:val="center"/>
          </w:tcPr>
          <w:p w14:paraId="0BFBACAA">
            <w:pPr>
              <w:keepNext w:val="0"/>
              <w:keepLines w:val="0"/>
              <w:pageBreakBefore w:val="0"/>
              <w:suppressLineNumbers w:val="0"/>
              <w:wordWrap/>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sz w:val="24"/>
                <w:szCs w:val="24"/>
                <w:lang w:val="en-US" w:eastAsia="zh-CN"/>
              </w:rPr>
              <w:t>0.04</w:t>
            </w:r>
          </w:p>
        </w:tc>
        <w:tc>
          <w:tcPr>
            <w:tcW w:w="2135" w:type="dxa"/>
            <w:tcBorders>
              <w:tl2br w:val="nil"/>
              <w:tr2bl w:val="nil"/>
            </w:tcBorders>
            <w:vAlign w:val="center"/>
          </w:tcPr>
          <w:p w14:paraId="2E3B6C8E">
            <w:pPr>
              <w:keepNext w:val="0"/>
              <w:keepLines w:val="0"/>
              <w:pageBreakBefore w:val="0"/>
              <w:suppressLineNumbers w:val="0"/>
              <w:wordWrap/>
              <w:bidi w:val="0"/>
              <w:adjustRightInd w:val="0"/>
              <w:snapToGrid w:val="0"/>
              <w:spacing w:before="0" w:beforeAutospacing="0" w:after="0" w:afterAutospacing="0" w:line="240" w:lineRule="auto"/>
              <w:ind w:left="0" w:leftChars="0" w:right="0" w:rightChars="0"/>
              <w:jc w:val="center"/>
              <w:rPr>
                <w:rFonts w:hint="default" w:ascii="Times New Roman" w:hAnsi="Times New Roman" w:cs="Times New Roman" w:eastAsiaTheme="minorEastAsia"/>
                <w:bCs/>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送至垃圾中转站</w:t>
            </w:r>
          </w:p>
        </w:tc>
      </w:tr>
      <w:tr w14:paraId="68FBB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62" w:type="dxa"/>
            <w:vMerge w:val="continue"/>
            <w:tcBorders>
              <w:tl2br w:val="nil"/>
              <w:tr2bl w:val="nil"/>
            </w:tcBorders>
            <w:vAlign w:val="center"/>
          </w:tcPr>
          <w:p w14:paraId="31F6443D">
            <w:pPr>
              <w:keepNext w:val="0"/>
              <w:keepLines w:val="0"/>
              <w:pageBreakBefore w:val="0"/>
              <w:suppressLineNumbers w:val="0"/>
              <w:wordWrap/>
              <w:bidi w:val="0"/>
              <w:spacing w:before="0" w:beforeAutospacing="0" w:after="0" w:afterAutospacing="0" w:line="240" w:lineRule="auto"/>
              <w:ind w:left="0" w:right="0"/>
              <w:jc w:val="center"/>
              <w:rPr>
                <w:rFonts w:hint="default" w:ascii="Times New Roman" w:hAnsi="Times New Roman" w:eastAsia="宋体" w:cs="Times New Roman"/>
                <w:b/>
                <w:color w:val="auto"/>
                <w:sz w:val="24"/>
                <w:szCs w:val="24"/>
              </w:rPr>
            </w:pPr>
          </w:p>
        </w:tc>
        <w:tc>
          <w:tcPr>
            <w:tcW w:w="1794" w:type="dxa"/>
            <w:tcBorders>
              <w:tl2br w:val="nil"/>
              <w:tr2bl w:val="nil"/>
            </w:tcBorders>
            <w:vAlign w:val="center"/>
          </w:tcPr>
          <w:p w14:paraId="60A66AB6">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default" w:ascii="Times New Roman" w:hAnsi="Times New Roman" w:eastAsia="长城黑体" w:cs="Times New Roman"/>
                <w:color w:val="auto"/>
                <w:kern w:val="2"/>
                <w:sz w:val="24"/>
                <w:szCs w:val="24"/>
                <w:lang w:val="en-US" w:eastAsia="zh-CN" w:bidi="ar-SA"/>
              </w:rPr>
            </w:pPr>
            <w:r>
              <w:rPr>
                <w:rFonts w:hint="eastAsia" w:ascii="Times New Roman" w:hAnsi="Times New Roman" w:eastAsia="长城黑体" w:cs="Times New Roman"/>
                <w:color w:val="auto"/>
                <w:kern w:val="2"/>
                <w:sz w:val="24"/>
                <w:szCs w:val="24"/>
                <w:lang w:val="en-US" w:eastAsia="zh-CN" w:bidi="ar-SA"/>
              </w:rPr>
              <w:t>生活垃圾</w:t>
            </w:r>
          </w:p>
        </w:tc>
        <w:tc>
          <w:tcPr>
            <w:tcW w:w="2007" w:type="dxa"/>
            <w:tcBorders>
              <w:tl2br w:val="nil"/>
              <w:tr2bl w:val="nil"/>
            </w:tcBorders>
            <w:vAlign w:val="center"/>
          </w:tcPr>
          <w:p w14:paraId="43978D54">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职工生活</w:t>
            </w:r>
          </w:p>
        </w:tc>
        <w:tc>
          <w:tcPr>
            <w:tcW w:w="1899" w:type="dxa"/>
            <w:tcBorders>
              <w:tl2br w:val="nil"/>
              <w:tr2bl w:val="nil"/>
            </w:tcBorders>
            <w:vAlign w:val="center"/>
          </w:tcPr>
          <w:p w14:paraId="31A87233">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0.75</w:t>
            </w:r>
          </w:p>
        </w:tc>
        <w:tc>
          <w:tcPr>
            <w:tcW w:w="2135" w:type="dxa"/>
            <w:tcBorders>
              <w:tl2br w:val="nil"/>
              <w:tr2bl w:val="nil"/>
            </w:tcBorders>
            <w:vAlign w:val="center"/>
          </w:tcPr>
          <w:p w14:paraId="06467A49">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eastAsia" w:ascii="Times New Roman" w:hAnsi="Times New Roman" w:cs="Times New Roman" w:eastAsiaTheme="minorEastAsia"/>
                <w:bCs/>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送至垃圾中转站</w:t>
            </w:r>
          </w:p>
        </w:tc>
      </w:tr>
      <w:tr w14:paraId="17EE0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462" w:type="dxa"/>
            <w:tcBorders>
              <w:tl2br w:val="nil"/>
              <w:tr2bl w:val="nil"/>
            </w:tcBorders>
            <w:vAlign w:val="center"/>
          </w:tcPr>
          <w:p w14:paraId="3132DCDF">
            <w:pPr>
              <w:keepNext w:val="0"/>
              <w:keepLines w:val="0"/>
              <w:pageBreakBefore w:val="0"/>
              <w:suppressLineNumbers w:val="0"/>
              <w:wordWrap/>
              <w:bidi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危险固废</w:t>
            </w:r>
          </w:p>
        </w:tc>
        <w:tc>
          <w:tcPr>
            <w:tcW w:w="1794" w:type="dxa"/>
            <w:tcBorders>
              <w:tl2br w:val="nil"/>
              <w:tr2bl w:val="nil"/>
            </w:tcBorders>
            <w:vAlign w:val="center"/>
          </w:tcPr>
          <w:p w14:paraId="578DEE14">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长城黑体" w:cs="Times New Roman"/>
                <w:color w:val="auto"/>
                <w:sz w:val="24"/>
                <w:szCs w:val="24"/>
                <w:lang w:eastAsia="zh-CN"/>
              </w:rPr>
              <w:t>废活性炭</w:t>
            </w:r>
          </w:p>
        </w:tc>
        <w:tc>
          <w:tcPr>
            <w:tcW w:w="2007" w:type="dxa"/>
            <w:tcBorders>
              <w:tl2br w:val="nil"/>
              <w:tr2bl w:val="nil"/>
            </w:tcBorders>
            <w:vAlign w:val="center"/>
          </w:tcPr>
          <w:p w14:paraId="4C07C784">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eastAsia="zh-CN"/>
              </w:rPr>
              <w:t>废气治理</w:t>
            </w:r>
          </w:p>
        </w:tc>
        <w:tc>
          <w:tcPr>
            <w:tcW w:w="1899" w:type="dxa"/>
            <w:tcBorders>
              <w:tl2br w:val="nil"/>
              <w:tr2bl w:val="nil"/>
            </w:tcBorders>
            <w:vAlign w:val="center"/>
          </w:tcPr>
          <w:p w14:paraId="62173DC9">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highlight w:val="none"/>
                <w:lang w:val="en-US" w:eastAsia="zh-CN"/>
              </w:rPr>
              <w:t>1.33</w:t>
            </w:r>
          </w:p>
        </w:tc>
        <w:tc>
          <w:tcPr>
            <w:tcW w:w="2135" w:type="dxa"/>
            <w:tcBorders>
              <w:tl2br w:val="nil"/>
              <w:tr2bl w:val="nil"/>
            </w:tcBorders>
            <w:vAlign w:val="center"/>
          </w:tcPr>
          <w:p w14:paraId="1DCB6EC9">
            <w:pPr>
              <w:keepNext w:val="0"/>
              <w:keepLines w:val="0"/>
              <w:pageBreakBefore w:val="0"/>
              <w:suppressLineNumbers w:val="0"/>
              <w:wordWrap/>
              <w:bidi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暂存后交由资质单位处置</w:t>
            </w:r>
          </w:p>
        </w:tc>
      </w:tr>
    </w:tbl>
    <w:p w14:paraId="50AD4CDB">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ascii="Times New Roman" w:hAnsi="Times New Roman" w:cs="Times New Roman"/>
          <w:sz w:val="28"/>
          <w:szCs w:val="28"/>
        </w:rPr>
      </w:pPr>
      <w:r>
        <w:rPr>
          <w:rFonts w:ascii="Times New Roman" w:hAnsi="Times New Roman" w:cs="Times New Roman"/>
          <w:b/>
          <w:sz w:val="28"/>
          <w:szCs w:val="28"/>
        </w:rPr>
        <w:t>4.</w:t>
      </w:r>
      <w:r>
        <w:rPr>
          <w:rFonts w:hint="eastAsia" w:ascii="Times New Roman" w:hAnsi="Times New Roman" w:cs="Times New Roman"/>
          <w:b/>
          <w:sz w:val="28"/>
          <w:szCs w:val="28"/>
        </w:rPr>
        <w:t>2</w:t>
      </w:r>
      <w:r>
        <w:rPr>
          <w:rFonts w:ascii="Times New Roman" w:hAnsi="Times New Roman" w:cs="Times New Roman"/>
          <w:b/>
          <w:sz w:val="28"/>
          <w:szCs w:val="28"/>
        </w:rPr>
        <w:t xml:space="preserve"> 环保设施投资及“三同时”落实情况</w:t>
      </w:r>
      <w:bookmarkEnd w:id="31"/>
      <w:bookmarkEnd w:id="32"/>
    </w:p>
    <w:p w14:paraId="1EA50081">
      <w:pPr>
        <w:keepNext w:val="0"/>
        <w:keepLines w:val="0"/>
        <w:pageBreakBefore w:val="0"/>
        <w:widowControl w:val="0"/>
        <w:kinsoku/>
        <w:wordWrap/>
        <w:overflowPunct/>
        <w:topLinePunct w:val="0"/>
        <w:autoSpaceDE/>
        <w:autoSpaceDN/>
        <w:bidi w:val="0"/>
        <w:adjustRightInd/>
        <w:snapToGrid/>
        <w:spacing w:beforeLines="50" w:afterLines="50" w:line="360" w:lineRule="auto"/>
        <w:ind w:firstLine="560" w:firstLineChars="200"/>
        <w:jc w:val="left"/>
        <w:textAlignment w:val="auto"/>
        <w:rPr>
          <w:rFonts w:ascii="Times New Roman" w:hAnsi="Times New Roman" w:cs="Times New Roman"/>
          <w:sz w:val="28"/>
          <w:szCs w:val="28"/>
          <w:highlight w:val="none"/>
        </w:rPr>
      </w:pPr>
      <w:r>
        <w:rPr>
          <w:rFonts w:ascii="Times New Roman" w:hAnsi="Times New Roman" w:cs="Times New Roman"/>
          <w:sz w:val="28"/>
          <w:szCs w:val="28"/>
        </w:rPr>
        <w:t>本项</w:t>
      </w:r>
      <w:r>
        <w:rPr>
          <w:rFonts w:ascii="Times New Roman" w:hAnsi="Times New Roman" w:cs="Times New Roman"/>
          <w:sz w:val="28"/>
          <w:szCs w:val="28"/>
          <w:highlight w:val="none"/>
        </w:rPr>
        <w:t>目投资</w:t>
      </w:r>
      <w:r>
        <w:rPr>
          <w:rFonts w:hint="eastAsia" w:ascii="Times New Roman" w:hAnsi="Times New Roman" w:cs="Times New Roman"/>
          <w:sz w:val="28"/>
          <w:szCs w:val="28"/>
          <w:highlight w:val="none"/>
          <w:lang w:val="en-US" w:eastAsia="zh-CN"/>
        </w:rPr>
        <w:t>160</w:t>
      </w:r>
      <w:r>
        <w:rPr>
          <w:rFonts w:ascii="Times New Roman" w:hAnsi="Times New Roman" w:cs="Times New Roman"/>
          <w:sz w:val="28"/>
          <w:szCs w:val="28"/>
          <w:highlight w:val="none"/>
        </w:rPr>
        <w:t>万，</w:t>
      </w:r>
      <w:r>
        <w:rPr>
          <w:rFonts w:ascii="Times New Roman" w:hAnsi="Times New Roman" w:cs="Times New Roman"/>
          <w:color w:val="auto"/>
          <w:sz w:val="28"/>
          <w:szCs w:val="28"/>
          <w:highlight w:val="none"/>
        </w:rPr>
        <w:t>环保投资</w:t>
      </w:r>
      <w:r>
        <w:rPr>
          <w:rFonts w:hint="eastAsia" w:ascii="Times New Roman" w:hAnsi="Times New Roman" w:cs="Times New Roman"/>
          <w:color w:val="auto"/>
          <w:sz w:val="28"/>
          <w:szCs w:val="28"/>
          <w:highlight w:val="none"/>
          <w:lang w:val="en-US" w:eastAsia="zh-CN"/>
        </w:rPr>
        <w:t>4.5</w:t>
      </w:r>
      <w:r>
        <w:rPr>
          <w:rFonts w:ascii="Times New Roman" w:hAnsi="Times New Roman" w:cs="Times New Roman"/>
          <w:color w:val="auto"/>
          <w:sz w:val="28"/>
          <w:szCs w:val="28"/>
          <w:highlight w:val="none"/>
        </w:rPr>
        <w:t>万元，约占总投资的</w:t>
      </w:r>
      <w:r>
        <w:rPr>
          <w:rFonts w:hint="eastAsia" w:ascii="Times New Roman" w:hAnsi="Times New Roman" w:cs="Times New Roman"/>
          <w:color w:val="auto"/>
          <w:sz w:val="28"/>
          <w:szCs w:val="28"/>
          <w:highlight w:val="none"/>
          <w:lang w:val="en-US" w:eastAsia="zh-CN"/>
        </w:rPr>
        <w:t>2.8</w:t>
      </w:r>
      <w:r>
        <w:rPr>
          <w:rFonts w:ascii="Times New Roman" w:hAnsi="Times New Roman" w:cs="Times New Roman"/>
          <w:color w:val="auto"/>
          <w:sz w:val="28"/>
          <w:szCs w:val="28"/>
          <w:highlight w:val="none"/>
        </w:rPr>
        <w:t>%，</w:t>
      </w:r>
      <w:r>
        <w:rPr>
          <w:rFonts w:ascii="Times New Roman" w:hAnsi="Times New Roman" w:cs="Times New Roman"/>
          <w:sz w:val="28"/>
          <w:szCs w:val="28"/>
          <w:highlight w:val="none"/>
        </w:rPr>
        <w:t>具体环保投资与“三同时”验收内容落实情况见表</w:t>
      </w:r>
      <w:r>
        <w:rPr>
          <w:rFonts w:hint="eastAsia" w:ascii="Times New Roman" w:hAnsi="Times New Roman" w:cs="Times New Roman"/>
          <w:sz w:val="28"/>
          <w:szCs w:val="28"/>
          <w:highlight w:val="none"/>
        </w:rPr>
        <w:t>4.</w:t>
      </w:r>
      <w:r>
        <w:rPr>
          <w:rFonts w:hint="eastAsia" w:ascii="Times New Roman" w:hAnsi="Times New Roman" w:cs="Times New Roman"/>
          <w:sz w:val="28"/>
          <w:szCs w:val="28"/>
          <w:highlight w:val="none"/>
          <w:lang w:val="en-US" w:eastAsia="zh-CN"/>
        </w:rPr>
        <w:t>4</w:t>
      </w:r>
      <w:r>
        <w:rPr>
          <w:rFonts w:ascii="Times New Roman" w:hAnsi="Times New Roman" w:cs="Times New Roman"/>
          <w:sz w:val="28"/>
          <w:szCs w:val="28"/>
          <w:highlight w:val="none"/>
        </w:rPr>
        <w:t>。</w:t>
      </w:r>
    </w:p>
    <w:p w14:paraId="3B31E157">
      <w:pPr>
        <w:keepNext w:val="0"/>
        <w:keepLines w:val="0"/>
        <w:pageBreakBefore w:val="0"/>
        <w:widowControl w:val="0"/>
        <w:kinsoku/>
        <w:wordWrap/>
        <w:overflowPunct/>
        <w:topLinePunct w:val="0"/>
        <w:autoSpaceDE/>
        <w:autoSpaceDN/>
        <w:bidi w:val="0"/>
        <w:adjustRightInd/>
        <w:snapToGrid/>
        <w:spacing w:beforeLines="50" w:afterLines="50" w:line="380" w:lineRule="exact"/>
        <w:ind w:firstLine="562" w:firstLineChars="200"/>
        <w:jc w:val="left"/>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表4.</w:t>
      </w:r>
      <w:r>
        <w:rPr>
          <w:rFonts w:hint="eastAsia" w:ascii="Times New Roman" w:hAnsi="Times New Roman" w:cs="Times New Roman"/>
          <w:b/>
          <w:bCs/>
          <w:color w:val="auto"/>
          <w:sz w:val="28"/>
          <w:szCs w:val="28"/>
          <w:lang w:val="en-US" w:eastAsia="zh-CN"/>
        </w:rPr>
        <w:t>4</w:t>
      </w:r>
      <w:r>
        <w:rPr>
          <w:rFonts w:ascii="Times New Roman" w:hAnsi="Times New Roman" w:cs="Times New Roman"/>
          <w:b/>
          <w:bCs/>
          <w:color w:val="auto"/>
          <w:sz w:val="28"/>
          <w:szCs w:val="28"/>
        </w:rPr>
        <w:t xml:space="preserve"> 建设项目环保投资与“三同时”验收内容一览表</w:t>
      </w:r>
    </w:p>
    <w:tbl>
      <w:tblPr>
        <w:tblStyle w:val="22"/>
        <w:tblpPr w:leftFromText="180" w:rightFromText="180" w:vertAnchor="text" w:horzAnchor="page" w:tblpX="1695" w:tblpY="179"/>
        <w:tblOverlap w:val="never"/>
        <w:tblW w:w="88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1059"/>
        <w:gridCol w:w="1865"/>
        <w:gridCol w:w="4065"/>
        <w:gridCol w:w="660"/>
        <w:gridCol w:w="1230"/>
      </w:tblGrid>
      <w:tr w14:paraId="367B1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019" w:hRule="atLeast"/>
          <w:tblHeader/>
        </w:trPr>
        <w:tc>
          <w:tcPr>
            <w:tcW w:w="1059" w:type="dxa"/>
            <w:vAlign w:val="center"/>
          </w:tcPr>
          <w:p w14:paraId="67836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color w:val="auto"/>
                <w:kern w:val="0"/>
                <w:sz w:val="28"/>
                <w:szCs w:val="28"/>
              </w:rPr>
            </w:pPr>
            <w:r>
              <w:rPr>
                <w:rFonts w:hint="default" w:ascii="Times New Roman" w:hAnsi="Times New Roman" w:cs="Times New Roman"/>
                <w:b/>
                <w:color w:val="auto"/>
                <w:kern w:val="0"/>
                <w:sz w:val="28"/>
                <w:szCs w:val="28"/>
              </w:rPr>
              <w:t>类别</w:t>
            </w:r>
          </w:p>
        </w:tc>
        <w:tc>
          <w:tcPr>
            <w:tcW w:w="1865" w:type="dxa"/>
            <w:vAlign w:val="center"/>
          </w:tcPr>
          <w:p w14:paraId="76FE0F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color w:val="auto"/>
                <w:kern w:val="0"/>
                <w:sz w:val="28"/>
                <w:szCs w:val="28"/>
              </w:rPr>
            </w:pPr>
            <w:r>
              <w:rPr>
                <w:rFonts w:hint="default" w:ascii="Times New Roman" w:hAnsi="Times New Roman" w:cs="Times New Roman"/>
                <w:b/>
                <w:color w:val="auto"/>
                <w:kern w:val="0"/>
                <w:sz w:val="28"/>
                <w:szCs w:val="28"/>
              </w:rPr>
              <w:t>污染源</w:t>
            </w:r>
          </w:p>
        </w:tc>
        <w:tc>
          <w:tcPr>
            <w:tcW w:w="4065" w:type="dxa"/>
            <w:vAlign w:val="center"/>
          </w:tcPr>
          <w:p w14:paraId="57D41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color w:val="auto"/>
                <w:kern w:val="0"/>
                <w:sz w:val="28"/>
                <w:szCs w:val="28"/>
              </w:rPr>
            </w:pPr>
            <w:r>
              <w:rPr>
                <w:rFonts w:hint="default" w:ascii="Times New Roman" w:hAnsi="Times New Roman" w:cs="Times New Roman"/>
                <w:b/>
                <w:color w:val="auto"/>
                <w:kern w:val="0"/>
                <w:sz w:val="28"/>
                <w:szCs w:val="28"/>
              </w:rPr>
              <w:t>采取的措施</w:t>
            </w:r>
          </w:p>
        </w:tc>
        <w:tc>
          <w:tcPr>
            <w:tcW w:w="660" w:type="dxa"/>
            <w:vAlign w:val="center"/>
          </w:tcPr>
          <w:p w14:paraId="689B4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color w:val="auto"/>
                <w:kern w:val="0"/>
                <w:sz w:val="28"/>
                <w:szCs w:val="28"/>
              </w:rPr>
            </w:pPr>
            <w:r>
              <w:rPr>
                <w:rFonts w:hint="default" w:ascii="Times New Roman" w:hAnsi="Times New Roman" w:cs="Times New Roman"/>
                <w:b/>
                <w:color w:val="auto"/>
                <w:kern w:val="0"/>
                <w:sz w:val="28"/>
                <w:szCs w:val="28"/>
              </w:rPr>
              <w:t>数量</w:t>
            </w:r>
          </w:p>
        </w:tc>
        <w:tc>
          <w:tcPr>
            <w:tcW w:w="1230" w:type="dxa"/>
            <w:vAlign w:val="center"/>
          </w:tcPr>
          <w:p w14:paraId="3F23F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color w:val="auto"/>
                <w:kern w:val="0"/>
                <w:sz w:val="28"/>
                <w:szCs w:val="28"/>
              </w:rPr>
            </w:pPr>
            <w:r>
              <w:rPr>
                <w:rFonts w:hint="default" w:ascii="Times New Roman" w:hAnsi="Times New Roman" w:cs="Times New Roman"/>
                <w:b/>
                <w:color w:val="auto"/>
                <w:kern w:val="0"/>
                <w:sz w:val="28"/>
                <w:szCs w:val="28"/>
              </w:rPr>
              <w:t>实际投资（万元）</w:t>
            </w:r>
          </w:p>
        </w:tc>
      </w:tr>
      <w:tr w14:paraId="532ED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445" w:hRule="atLeast"/>
        </w:trPr>
        <w:tc>
          <w:tcPr>
            <w:tcW w:w="1059" w:type="dxa"/>
            <w:vAlign w:val="center"/>
          </w:tcPr>
          <w:p w14:paraId="0F6F6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废气</w:t>
            </w:r>
          </w:p>
          <w:p w14:paraId="4BE69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治理</w:t>
            </w:r>
          </w:p>
        </w:tc>
        <w:tc>
          <w:tcPr>
            <w:tcW w:w="1865" w:type="dxa"/>
            <w:tcBorders>
              <w:bottom w:val="single" w:color="auto" w:sz="4" w:space="0"/>
            </w:tcBorders>
            <w:vAlign w:val="center"/>
          </w:tcPr>
          <w:p w14:paraId="2EF420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lang w:val="en-US"/>
              </w:rPr>
            </w:pPr>
            <w:r>
              <w:rPr>
                <w:rFonts w:hint="eastAsia" w:ascii="Times New Roman" w:hAnsi="Times New Roman" w:eastAsia="宋体" w:cs="Times New Roman"/>
                <w:bCs/>
                <w:color w:val="000000"/>
                <w:sz w:val="24"/>
                <w:szCs w:val="24"/>
                <w:shd w:val="clear" w:color="auto" w:fill="auto"/>
                <w:lang w:val="en-US" w:eastAsia="zh-CN"/>
              </w:rPr>
              <w:t>退火</w:t>
            </w:r>
            <w:r>
              <w:rPr>
                <w:rFonts w:hint="eastAsia" w:ascii="Times New Roman" w:hAnsi="Times New Roman" w:eastAsia="宋体" w:cs="Times New Roman"/>
                <w:bCs/>
                <w:color w:val="000000"/>
                <w:sz w:val="24"/>
                <w:szCs w:val="24"/>
                <w:shd w:val="clear" w:color="auto" w:fill="auto"/>
                <w:lang w:eastAsia="zh-CN"/>
              </w:rPr>
              <w:t>废气</w:t>
            </w:r>
          </w:p>
        </w:tc>
        <w:tc>
          <w:tcPr>
            <w:tcW w:w="4065" w:type="dxa"/>
            <w:tcBorders>
              <w:bottom w:val="single" w:color="auto" w:sz="4" w:space="0"/>
            </w:tcBorders>
            <w:vAlign w:val="center"/>
          </w:tcPr>
          <w:p w14:paraId="65056B73">
            <w:pPr>
              <w:pStyle w:val="10"/>
              <w:keepNext w:val="0"/>
              <w:keepLines w:val="0"/>
              <w:pageBreakBefore w:val="0"/>
              <w:widowControl w:val="0"/>
              <w:suppressLineNumbers w:val="0"/>
              <w:kinsoku/>
              <w:wordWrap/>
              <w:overflowPunct/>
              <w:topLinePunct w:val="0"/>
              <w:bidi w:val="0"/>
              <w:snapToGrid/>
              <w:spacing w:line="240" w:lineRule="auto"/>
              <w:ind w:left="0" w:right="0"/>
              <w:textAlignment w:val="auto"/>
              <w:outlineLvl w:val="9"/>
              <w:rPr>
                <w:rFonts w:hint="default" w:ascii="Times New Roman" w:hAnsi="Times New Roman" w:cs="Times New Roman" w:eastAsiaTheme="minorEastAsia"/>
                <w:color w:val="auto"/>
                <w:sz w:val="24"/>
                <w:szCs w:val="24"/>
                <w:highlight w:val="none"/>
                <w:lang w:val="en-US" w:eastAsia="zh-CN"/>
              </w:rPr>
            </w:pPr>
            <w:r>
              <w:rPr>
                <w:rFonts w:hint="eastAsia"/>
                <w:bCs/>
                <w:color w:val="000000"/>
                <w:sz w:val="24"/>
                <w:szCs w:val="24"/>
                <w:highlight w:val="none"/>
                <w:lang w:val="en-US" w:eastAsia="zh-CN"/>
              </w:rPr>
              <w:t>退火炉出气口处连接集气管道，依托现有工程 1 套“UV 光氧+活性炭吸附”装置处理，最后通过 1 根 15m 高排气筒排放（DA001）</w:t>
            </w:r>
          </w:p>
        </w:tc>
        <w:tc>
          <w:tcPr>
            <w:tcW w:w="660" w:type="dxa"/>
            <w:vAlign w:val="center"/>
          </w:tcPr>
          <w:p w14:paraId="61004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rPr>
              <w:t>1套</w:t>
            </w:r>
          </w:p>
        </w:tc>
        <w:tc>
          <w:tcPr>
            <w:tcW w:w="1230" w:type="dxa"/>
            <w:vAlign w:val="center"/>
          </w:tcPr>
          <w:p w14:paraId="60EBA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highlight w:val="yellow"/>
                <w:lang w:val="en-US" w:eastAsia="zh-CN"/>
              </w:rPr>
            </w:pPr>
            <w:r>
              <w:rPr>
                <w:rFonts w:hint="eastAsia" w:ascii="Times New Roman" w:hAnsi="Times New Roman" w:eastAsia="宋体" w:cs="Times New Roman"/>
                <w:color w:val="auto"/>
                <w:kern w:val="0"/>
                <w:sz w:val="24"/>
                <w:szCs w:val="24"/>
                <w:highlight w:val="none"/>
                <w:lang w:val="en-US" w:eastAsia="zh-CN"/>
              </w:rPr>
              <w:t>4</w:t>
            </w:r>
          </w:p>
        </w:tc>
      </w:tr>
      <w:tr w14:paraId="3C24A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716" w:hRule="atLeast"/>
        </w:trPr>
        <w:tc>
          <w:tcPr>
            <w:tcW w:w="1059" w:type="dxa"/>
            <w:vAlign w:val="center"/>
          </w:tcPr>
          <w:p w14:paraId="2BE4C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废水</w:t>
            </w:r>
          </w:p>
          <w:p w14:paraId="2CDAC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治理</w:t>
            </w:r>
          </w:p>
        </w:tc>
        <w:tc>
          <w:tcPr>
            <w:tcW w:w="1865" w:type="dxa"/>
            <w:vAlign w:val="center"/>
          </w:tcPr>
          <w:p w14:paraId="29775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生活污水</w:t>
            </w:r>
          </w:p>
        </w:tc>
        <w:tc>
          <w:tcPr>
            <w:tcW w:w="4065" w:type="dxa"/>
            <w:vAlign w:val="center"/>
          </w:tcPr>
          <w:p w14:paraId="3ED8A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color w:val="auto"/>
                <w:sz w:val="24"/>
                <w:szCs w:val="24"/>
                <w:highlight w:val="none"/>
              </w:rPr>
              <w:t>依托现有化粪池处理后肥田</w:t>
            </w:r>
          </w:p>
        </w:tc>
        <w:tc>
          <w:tcPr>
            <w:tcW w:w="660" w:type="dxa"/>
            <w:vAlign w:val="center"/>
          </w:tcPr>
          <w:p w14:paraId="1A478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color w:val="auto"/>
                <w:kern w:val="0"/>
                <w:sz w:val="24"/>
                <w:szCs w:val="24"/>
                <w:highlight w:val="none"/>
              </w:rPr>
              <w:t>1套</w:t>
            </w:r>
          </w:p>
        </w:tc>
        <w:tc>
          <w:tcPr>
            <w:tcW w:w="1230" w:type="dxa"/>
            <w:vAlign w:val="center"/>
          </w:tcPr>
          <w:p w14:paraId="46D01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0</w:t>
            </w:r>
          </w:p>
        </w:tc>
      </w:tr>
      <w:tr w14:paraId="0AE1E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741" w:hRule="exact"/>
        </w:trPr>
        <w:tc>
          <w:tcPr>
            <w:tcW w:w="1059" w:type="dxa"/>
            <w:vMerge w:val="restart"/>
            <w:vAlign w:val="center"/>
          </w:tcPr>
          <w:p w14:paraId="2A6B49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固废</w:t>
            </w:r>
          </w:p>
          <w:p w14:paraId="2BDD9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color w:val="C00000"/>
                <w:kern w:val="0"/>
                <w:sz w:val="24"/>
                <w:szCs w:val="24"/>
                <w:lang w:val="en-US" w:eastAsia="zh-CN"/>
              </w:rPr>
            </w:pPr>
            <w:r>
              <w:rPr>
                <w:rFonts w:hint="eastAsia" w:ascii="Times New Roman" w:hAnsi="Times New Roman" w:cs="Times New Roman"/>
                <w:color w:val="auto"/>
                <w:kern w:val="0"/>
                <w:sz w:val="24"/>
                <w:szCs w:val="24"/>
                <w:lang w:val="en-US" w:eastAsia="zh-CN"/>
              </w:rPr>
              <w:t>治理</w:t>
            </w:r>
          </w:p>
        </w:tc>
        <w:tc>
          <w:tcPr>
            <w:tcW w:w="1865" w:type="dxa"/>
            <w:tcBorders>
              <w:top w:val="single" w:color="auto" w:sz="4" w:space="0"/>
            </w:tcBorders>
            <w:vAlign w:val="center"/>
          </w:tcPr>
          <w:p w14:paraId="0A258C4B">
            <w:pPr>
              <w:keepNext w:val="0"/>
              <w:keepLines w:val="0"/>
              <w:pageBreakBefore w:val="0"/>
              <w:suppressLineNumbers w:val="0"/>
              <w:wordWrap/>
              <w:bidi w:val="0"/>
              <w:adjustRightInd w:val="0"/>
              <w:spacing w:before="0" w:beforeAutospacing="0" w:after="0" w:afterAutospacing="0" w:line="240" w:lineRule="auto"/>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eastAsia="宋体" w:cs="Times New Roman"/>
                <w:bCs/>
                <w:color w:val="000000"/>
                <w:sz w:val="24"/>
                <w:szCs w:val="24"/>
                <w:shd w:val="clear" w:color="auto" w:fill="auto"/>
                <w:lang w:eastAsia="zh-CN"/>
              </w:rPr>
              <w:t>废灯管（不含汞）</w:t>
            </w:r>
          </w:p>
        </w:tc>
        <w:tc>
          <w:tcPr>
            <w:tcW w:w="4065" w:type="dxa"/>
            <w:vAlign w:val="center"/>
          </w:tcPr>
          <w:p w14:paraId="64A07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一般固废暂存区暂存后外售</w:t>
            </w:r>
          </w:p>
        </w:tc>
        <w:tc>
          <w:tcPr>
            <w:tcW w:w="660" w:type="dxa"/>
            <w:vAlign w:val="center"/>
          </w:tcPr>
          <w:p w14:paraId="73A29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color w:val="auto"/>
                <w:kern w:val="0"/>
                <w:sz w:val="24"/>
                <w:szCs w:val="24"/>
                <w:highlight w:val="none"/>
                <w:lang w:val="en-US" w:eastAsia="zh-CN"/>
              </w:rPr>
            </w:pPr>
          </w:p>
        </w:tc>
        <w:tc>
          <w:tcPr>
            <w:tcW w:w="1230" w:type="dxa"/>
            <w:vAlign w:val="center"/>
          </w:tcPr>
          <w:p w14:paraId="282E9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0</w:t>
            </w:r>
          </w:p>
        </w:tc>
      </w:tr>
      <w:tr w14:paraId="3A798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10" w:hRule="exact"/>
        </w:trPr>
        <w:tc>
          <w:tcPr>
            <w:tcW w:w="1059" w:type="dxa"/>
            <w:vMerge w:val="continue"/>
            <w:vAlign w:val="center"/>
          </w:tcPr>
          <w:p w14:paraId="4E292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C00000"/>
                <w:kern w:val="0"/>
                <w:sz w:val="24"/>
                <w:szCs w:val="24"/>
              </w:rPr>
            </w:pPr>
          </w:p>
        </w:tc>
        <w:tc>
          <w:tcPr>
            <w:tcW w:w="1865" w:type="dxa"/>
            <w:tcBorders>
              <w:top w:val="single" w:color="auto" w:sz="4" w:space="0"/>
            </w:tcBorders>
            <w:vAlign w:val="center"/>
          </w:tcPr>
          <w:p w14:paraId="355CB4BA">
            <w:pPr>
              <w:keepNext w:val="0"/>
              <w:keepLines w:val="0"/>
              <w:pageBreakBefore w:val="0"/>
              <w:suppressLineNumbers w:val="0"/>
              <w:wordWrap/>
              <w:bidi w:val="0"/>
              <w:adjustRightInd w:val="0"/>
              <w:spacing w:before="0" w:beforeAutospacing="0" w:after="0" w:afterAutospacing="0" w:line="240" w:lineRule="auto"/>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生活垃圾</w:t>
            </w:r>
          </w:p>
        </w:tc>
        <w:tc>
          <w:tcPr>
            <w:tcW w:w="4065" w:type="dxa"/>
            <w:vAlign w:val="center"/>
          </w:tcPr>
          <w:p w14:paraId="2D872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垃圾桶暂存，收集后送至垃圾中转站</w:t>
            </w:r>
          </w:p>
        </w:tc>
        <w:tc>
          <w:tcPr>
            <w:tcW w:w="660" w:type="dxa"/>
            <w:vAlign w:val="center"/>
          </w:tcPr>
          <w:p w14:paraId="7A45A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color w:val="auto"/>
                <w:kern w:val="0"/>
                <w:sz w:val="24"/>
                <w:szCs w:val="24"/>
                <w:highlight w:val="none"/>
                <w:lang w:val="en-US" w:eastAsia="zh-CN"/>
              </w:rPr>
            </w:pPr>
          </w:p>
        </w:tc>
        <w:tc>
          <w:tcPr>
            <w:tcW w:w="1230" w:type="dxa"/>
            <w:vAlign w:val="center"/>
          </w:tcPr>
          <w:p w14:paraId="40210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0</w:t>
            </w:r>
          </w:p>
        </w:tc>
      </w:tr>
      <w:tr w14:paraId="637CA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141" w:hRule="exact"/>
        </w:trPr>
        <w:tc>
          <w:tcPr>
            <w:tcW w:w="1059" w:type="dxa"/>
            <w:vMerge w:val="continue"/>
            <w:vAlign w:val="center"/>
          </w:tcPr>
          <w:p w14:paraId="5DB4A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C00000"/>
                <w:kern w:val="0"/>
                <w:sz w:val="24"/>
                <w:szCs w:val="24"/>
              </w:rPr>
            </w:pPr>
          </w:p>
        </w:tc>
        <w:tc>
          <w:tcPr>
            <w:tcW w:w="1865" w:type="dxa"/>
            <w:tcBorders>
              <w:top w:val="single" w:color="auto" w:sz="4" w:space="0"/>
            </w:tcBorders>
            <w:vAlign w:val="center"/>
          </w:tcPr>
          <w:p w14:paraId="6FD5F476">
            <w:pPr>
              <w:keepNext w:val="0"/>
              <w:keepLines w:val="0"/>
              <w:pageBreakBefore w:val="0"/>
              <w:suppressLineNumbers w:val="0"/>
              <w:wordWrap/>
              <w:bidi w:val="0"/>
              <w:adjustRightInd w:val="0"/>
              <w:spacing w:before="0" w:beforeAutospacing="0" w:after="0" w:afterAutospacing="0" w:line="240" w:lineRule="auto"/>
              <w:ind w:left="0" w:right="0"/>
              <w:jc w:val="center"/>
              <w:rPr>
                <w:rFonts w:hint="eastAsia"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color w:val="auto"/>
                <w:sz w:val="24"/>
                <w:szCs w:val="24"/>
              </w:rPr>
              <w:t>废</w:t>
            </w:r>
            <w:r>
              <w:rPr>
                <w:rFonts w:hint="eastAsia" w:ascii="Times New Roman" w:hAnsi="Times New Roman" w:cs="Times New Roman"/>
                <w:color w:val="auto"/>
                <w:sz w:val="24"/>
                <w:szCs w:val="24"/>
                <w:lang w:val="en-US" w:eastAsia="zh-CN"/>
              </w:rPr>
              <w:t>活性炭</w:t>
            </w:r>
          </w:p>
        </w:tc>
        <w:tc>
          <w:tcPr>
            <w:tcW w:w="4065" w:type="dxa"/>
            <w:vAlign w:val="center"/>
          </w:tcPr>
          <w:p w14:paraId="61D48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bCs/>
                <w:color w:val="000000"/>
                <w:sz w:val="24"/>
                <w:szCs w:val="24"/>
                <w:shd w:val="clear" w:color="auto" w:fill="auto"/>
                <w:lang w:val="en-GB" w:eastAsia="zh-CN"/>
              </w:rPr>
              <w:t>危废间暂存，定期</w:t>
            </w:r>
            <w:r>
              <w:rPr>
                <w:rFonts w:hint="default" w:ascii="Times New Roman" w:hAnsi="Times New Roman" w:cs="Times New Roman"/>
                <w:bCs/>
                <w:color w:val="000000"/>
                <w:sz w:val="24"/>
                <w:szCs w:val="24"/>
                <w:shd w:val="clear" w:color="auto" w:fill="auto"/>
                <w:lang w:val="en-GB"/>
              </w:rPr>
              <w:t>送有危险废物处置资质</w:t>
            </w:r>
            <w:r>
              <w:rPr>
                <w:rFonts w:hint="default" w:ascii="Times New Roman" w:hAnsi="Times New Roman" w:cs="Times New Roman"/>
                <w:bCs/>
                <w:color w:val="000000"/>
                <w:sz w:val="24"/>
                <w:szCs w:val="24"/>
                <w:highlight w:val="none"/>
                <w:shd w:val="clear" w:color="auto" w:fill="auto"/>
                <w:lang w:val="en-GB"/>
              </w:rPr>
              <w:t>单位</w:t>
            </w:r>
            <w:r>
              <w:rPr>
                <w:rFonts w:hint="eastAsia" w:ascii="Times New Roman" w:hAnsi="Times New Roman" w:cs="Times New Roman"/>
                <w:bCs/>
                <w:color w:val="000000"/>
                <w:sz w:val="24"/>
                <w:szCs w:val="24"/>
                <w:highlight w:val="none"/>
                <w:shd w:val="clear" w:color="auto" w:fill="auto"/>
                <w:lang w:val="en-US" w:eastAsia="zh-CN"/>
              </w:rPr>
              <w:t>河南嘉祥新能源科技有限公司</w:t>
            </w:r>
          </w:p>
        </w:tc>
        <w:tc>
          <w:tcPr>
            <w:tcW w:w="660" w:type="dxa"/>
            <w:vAlign w:val="center"/>
          </w:tcPr>
          <w:p w14:paraId="36B99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highlight w:val="none"/>
                <w:lang w:val="en-US" w:eastAsia="zh-CN"/>
              </w:rPr>
            </w:pPr>
          </w:p>
        </w:tc>
        <w:tc>
          <w:tcPr>
            <w:tcW w:w="1230" w:type="dxa"/>
            <w:vAlign w:val="center"/>
          </w:tcPr>
          <w:p w14:paraId="59E362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0.5</w:t>
            </w:r>
          </w:p>
        </w:tc>
      </w:tr>
      <w:tr w14:paraId="256CF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461" w:hRule="atLeast"/>
        </w:trPr>
        <w:tc>
          <w:tcPr>
            <w:tcW w:w="1059" w:type="dxa"/>
            <w:vAlign w:val="center"/>
          </w:tcPr>
          <w:p w14:paraId="46D259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噪声</w:t>
            </w:r>
          </w:p>
          <w:p w14:paraId="03F0F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防治</w:t>
            </w:r>
          </w:p>
        </w:tc>
        <w:tc>
          <w:tcPr>
            <w:tcW w:w="1865" w:type="dxa"/>
            <w:vAlign w:val="center"/>
          </w:tcPr>
          <w:p w14:paraId="2CC945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highlight w:val="none"/>
              </w:rPr>
            </w:pPr>
            <w:r>
              <w:rPr>
                <w:rStyle w:val="35"/>
                <w:rFonts w:hint="default" w:ascii="Times New Roman" w:hAnsi="Times New Roman" w:eastAsia="宋体" w:cs="Times New Roman"/>
                <w:color w:val="auto"/>
                <w:spacing w:val="0"/>
                <w:sz w:val="24"/>
                <w:szCs w:val="24"/>
                <w:highlight w:val="none"/>
                <w:lang w:val="en-US"/>
              </w:rPr>
              <w:t>生产设备</w:t>
            </w:r>
            <w:r>
              <w:rPr>
                <w:rFonts w:hint="default" w:ascii="Times New Roman" w:hAnsi="Times New Roman" w:cs="Times New Roman"/>
                <w:color w:val="auto"/>
                <w:kern w:val="0"/>
                <w:sz w:val="24"/>
                <w:szCs w:val="24"/>
                <w:highlight w:val="none"/>
              </w:rPr>
              <w:t>等</w:t>
            </w:r>
          </w:p>
        </w:tc>
        <w:tc>
          <w:tcPr>
            <w:tcW w:w="4065" w:type="dxa"/>
            <w:vAlign w:val="center"/>
          </w:tcPr>
          <w:p w14:paraId="7C14E8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基础减震、厂房隔声等</w:t>
            </w:r>
          </w:p>
        </w:tc>
        <w:tc>
          <w:tcPr>
            <w:tcW w:w="660" w:type="dxa"/>
            <w:vAlign w:val="center"/>
          </w:tcPr>
          <w:p w14:paraId="2BB078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若干</w:t>
            </w:r>
          </w:p>
        </w:tc>
        <w:tc>
          <w:tcPr>
            <w:tcW w:w="1230" w:type="dxa"/>
            <w:vAlign w:val="center"/>
          </w:tcPr>
          <w:p w14:paraId="277F67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w:t>
            </w:r>
          </w:p>
        </w:tc>
      </w:tr>
      <w:tr w14:paraId="0334D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18" w:hRule="atLeast"/>
        </w:trPr>
        <w:tc>
          <w:tcPr>
            <w:tcW w:w="7649" w:type="dxa"/>
            <w:gridSpan w:val="4"/>
            <w:vAlign w:val="center"/>
          </w:tcPr>
          <w:p w14:paraId="0C701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合计</w:t>
            </w:r>
          </w:p>
        </w:tc>
        <w:tc>
          <w:tcPr>
            <w:tcW w:w="1230" w:type="dxa"/>
            <w:vAlign w:val="center"/>
          </w:tcPr>
          <w:p w14:paraId="591A8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4.5</w:t>
            </w:r>
          </w:p>
        </w:tc>
      </w:tr>
    </w:tbl>
    <w:p w14:paraId="27C2FB4B">
      <w:pPr>
        <w:pStyle w:val="34"/>
        <w:pageBreakBefore w:val="0"/>
        <w:shd w:val="clear" w:color="auto" w:fill="auto"/>
        <w:wordWrap/>
        <w:bidi w:val="0"/>
        <w:spacing w:before="0" w:line="240" w:lineRule="auto"/>
        <w:ind w:left="0" w:leftChars="0" w:firstLine="560" w:firstLineChars="200"/>
        <w:rPr>
          <w:rStyle w:val="35"/>
          <w:rFonts w:ascii="Times New Roman" w:hAnsi="Times New Roman" w:eastAsia="宋体" w:cs="Times New Roman"/>
          <w:spacing w:val="0"/>
          <w:sz w:val="28"/>
          <w:szCs w:val="28"/>
        </w:rPr>
      </w:pPr>
      <w:bookmarkStart w:id="33" w:name="_Toc27413"/>
      <w:r>
        <w:rPr>
          <w:rStyle w:val="35"/>
          <w:rFonts w:ascii="Times New Roman" w:hAnsi="Times New Roman" w:eastAsia="宋体" w:cs="Times New Roman"/>
          <w:color w:val="auto"/>
          <w:spacing w:val="0"/>
          <w:sz w:val="28"/>
          <w:szCs w:val="28"/>
        </w:rPr>
        <w:t>本项目主体工程与环保设施同时设计、同时施工、同时投产，本项目环保设施环评、</w:t>
      </w:r>
      <w:r>
        <w:rPr>
          <w:rStyle w:val="35"/>
          <w:rFonts w:ascii="Times New Roman" w:hAnsi="Times New Roman" w:eastAsia="宋体" w:cs="Times New Roman"/>
          <w:spacing w:val="0"/>
          <w:sz w:val="28"/>
          <w:szCs w:val="28"/>
        </w:rPr>
        <w:t>实际建设情况一览表见下表</w:t>
      </w:r>
      <w:r>
        <w:rPr>
          <w:rStyle w:val="35"/>
          <w:rFonts w:hint="eastAsia" w:ascii="Times New Roman" w:hAnsi="Times New Roman" w:eastAsia="宋体" w:cs="Times New Roman"/>
          <w:spacing w:val="0"/>
          <w:sz w:val="28"/>
          <w:szCs w:val="28"/>
          <w:lang w:val="en-US"/>
        </w:rPr>
        <w:t>4.</w:t>
      </w:r>
      <w:r>
        <w:rPr>
          <w:rStyle w:val="35"/>
          <w:rFonts w:hint="eastAsia" w:ascii="Times New Roman" w:hAnsi="Times New Roman" w:eastAsia="宋体" w:cs="Times New Roman"/>
          <w:spacing w:val="0"/>
          <w:sz w:val="28"/>
          <w:szCs w:val="28"/>
          <w:lang w:val="en-US" w:eastAsia="zh-CN"/>
        </w:rPr>
        <w:t>5</w:t>
      </w:r>
      <w:r>
        <w:rPr>
          <w:rStyle w:val="35"/>
          <w:rFonts w:ascii="Times New Roman" w:hAnsi="Times New Roman" w:eastAsia="宋体" w:cs="Times New Roman"/>
          <w:spacing w:val="0"/>
          <w:sz w:val="28"/>
          <w:szCs w:val="28"/>
        </w:rPr>
        <w:t>。</w:t>
      </w:r>
    </w:p>
    <w:p w14:paraId="114DEEAB">
      <w:pPr>
        <w:pStyle w:val="34"/>
        <w:keepNext w:val="0"/>
        <w:keepLines w:val="0"/>
        <w:pageBreakBefore w:val="0"/>
        <w:widowControl w:val="0"/>
        <w:shd w:val="clear" w:color="auto" w:fill="auto"/>
        <w:kinsoku/>
        <w:wordWrap/>
        <w:overflowPunct/>
        <w:topLinePunct w:val="0"/>
        <w:autoSpaceDE/>
        <w:autoSpaceDN/>
        <w:bidi w:val="0"/>
        <w:adjustRightInd/>
        <w:snapToGrid/>
        <w:spacing w:beforeLines="50" w:afterLines="50" w:line="240" w:lineRule="auto"/>
        <w:ind w:firstLine="0"/>
        <w:jc w:val="center"/>
        <w:textAlignment w:val="auto"/>
        <w:rPr>
          <w:rStyle w:val="35"/>
          <w:rFonts w:ascii="Times New Roman" w:hAnsi="Times New Roman" w:eastAsia="宋体" w:cs="Times New Roman"/>
          <w:b/>
          <w:bCs/>
          <w:spacing w:val="0"/>
          <w:sz w:val="28"/>
          <w:szCs w:val="28"/>
        </w:rPr>
      </w:pPr>
      <w:r>
        <w:rPr>
          <w:rStyle w:val="35"/>
          <w:rFonts w:ascii="Times New Roman" w:hAnsi="Times New Roman" w:eastAsia="宋体" w:cs="Times New Roman"/>
          <w:b/>
          <w:bCs/>
          <w:spacing w:val="0"/>
          <w:sz w:val="28"/>
          <w:szCs w:val="28"/>
        </w:rPr>
        <w:t>表4</w:t>
      </w:r>
      <w:r>
        <w:rPr>
          <w:rStyle w:val="35"/>
          <w:rFonts w:hint="eastAsia" w:ascii="Times New Roman" w:hAnsi="Times New Roman" w:eastAsia="宋体" w:cs="Times New Roman"/>
          <w:b/>
          <w:bCs/>
          <w:spacing w:val="0"/>
          <w:sz w:val="28"/>
          <w:szCs w:val="28"/>
          <w:lang w:val="en-US"/>
        </w:rPr>
        <w:t>.</w:t>
      </w:r>
      <w:r>
        <w:rPr>
          <w:rStyle w:val="35"/>
          <w:rFonts w:hint="eastAsia" w:ascii="Times New Roman" w:hAnsi="Times New Roman" w:eastAsia="宋体" w:cs="Times New Roman"/>
          <w:b/>
          <w:bCs/>
          <w:spacing w:val="0"/>
          <w:sz w:val="28"/>
          <w:szCs w:val="28"/>
          <w:lang w:val="en-US" w:eastAsia="zh-CN"/>
        </w:rPr>
        <w:t>5</w:t>
      </w:r>
      <w:r>
        <w:rPr>
          <w:rStyle w:val="35"/>
          <w:rFonts w:ascii="Times New Roman" w:hAnsi="Times New Roman" w:eastAsia="宋体" w:cs="Times New Roman"/>
          <w:b/>
          <w:bCs/>
          <w:spacing w:val="0"/>
          <w:sz w:val="28"/>
          <w:szCs w:val="28"/>
        </w:rPr>
        <w:t xml:space="preserve"> 本项目环保设施环评、实际建设情况一览表</w:t>
      </w:r>
    </w:p>
    <w:tbl>
      <w:tblPr>
        <w:tblStyle w:val="22"/>
        <w:tblW w:w="89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645"/>
        <w:gridCol w:w="1202"/>
        <w:gridCol w:w="2853"/>
        <w:gridCol w:w="1164"/>
        <w:gridCol w:w="3134"/>
      </w:tblGrid>
      <w:tr w14:paraId="7352A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55" w:hRule="atLeast"/>
          <w:tblHeader/>
          <w:jc w:val="center"/>
        </w:trPr>
        <w:tc>
          <w:tcPr>
            <w:tcW w:w="645" w:type="dxa"/>
            <w:vMerge w:val="restart"/>
            <w:tcBorders>
              <w:tl2br w:val="nil"/>
              <w:tr2bl w:val="nil"/>
            </w:tcBorders>
            <w:vAlign w:val="center"/>
          </w:tcPr>
          <w:p w14:paraId="024A5169">
            <w:pPr>
              <w:keepNext w:val="0"/>
              <w:keepLines w:val="0"/>
              <w:pageBreakBefore w:val="0"/>
              <w:suppressLineNumbers w:val="0"/>
              <w:wordWrap/>
              <w:bidi w:val="0"/>
              <w:spacing w:before="0" w:beforeAutospacing="0" w:after="0" w:afterAutospacing="0" w:line="240" w:lineRule="auto"/>
              <w:ind w:left="0" w:right="0"/>
              <w:jc w:val="center"/>
              <w:rPr>
                <w:rFonts w:ascii="Times New Roman" w:hAnsi="Times New Roman" w:cs="Times New Roman"/>
                <w:b/>
                <w:kern w:val="0"/>
                <w:sz w:val="24"/>
                <w:szCs w:val="24"/>
              </w:rPr>
            </w:pPr>
            <w:r>
              <w:rPr>
                <w:rFonts w:ascii="Times New Roman" w:hAnsi="Times New Roman" w:cs="Times New Roman"/>
                <w:b/>
                <w:kern w:val="0"/>
                <w:sz w:val="24"/>
                <w:szCs w:val="24"/>
              </w:rPr>
              <w:t>类别</w:t>
            </w:r>
          </w:p>
        </w:tc>
        <w:tc>
          <w:tcPr>
            <w:tcW w:w="4055" w:type="dxa"/>
            <w:gridSpan w:val="2"/>
            <w:tcBorders>
              <w:tl2br w:val="nil"/>
              <w:tr2bl w:val="nil"/>
            </w:tcBorders>
            <w:vAlign w:val="center"/>
          </w:tcPr>
          <w:p w14:paraId="6BCFC129">
            <w:pPr>
              <w:keepNext w:val="0"/>
              <w:keepLines w:val="0"/>
              <w:pageBreakBefore w:val="0"/>
              <w:suppressLineNumbers w:val="0"/>
              <w:wordWrap/>
              <w:bidi w:val="0"/>
              <w:spacing w:before="0" w:beforeAutospacing="0" w:after="0" w:afterAutospacing="0" w:line="240" w:lineRule="auto"/>
              <w:ind w:left="0" w:right="0"/>
              <w:jc w:val="center"/>
              <w:rPr>
                <w:rFonts w:ascii="Times New Roman" w:hAnsi="Times New Roman" w:cs="Times New Roman"/>
                <w:b/>
                <w:kern w:val="0"/>
                <w:sz w:val="24"/>
                <w:szCs w:val="24"/>
              </w:rPr>
            </w:pPr>
            <w:r>
              <w:rPr>
                <w:rStyle w:val="35"/>
                <w:rFonts w:ascii="Times New Roman" w:hAnsi="Times New Roman" w:eastAsia="宋体" w:cs="Times New Roman"/>
                <w:b/>
                <w:sz w:val="24"/>
                <w:szCs w:val="24"/>
              </w:rPr>
              <w:t>环保设施环评情况</w:t>
            </w:r>
          </w:p>
        </w:tc>
        <w:tc>
          <w:tcPr>
            <w:tcW w:w="4298" w:type="dxa"/>
            <w:gridSpan w:val="2"/>
            <w:tcBorders>
              <w:tl2br w:val="nil"/>
              <w:tr2bl w:val="nil"/>
            </w:tcBorders>
            <w:vAlign w:val="center"/>
          </w:tcPr>
          <w:p w14:paraId="10B5D52C">
            <w:pPr>
              <w:keepNext w:val="0"/>
              <w:keepLines w:val="0"/>
              <w:pageBreakBefore w:val="0"/>
              <w:suppressLineNumbers w:val="0"/>
              <w:wordWrap/>
              <w:bidi w:val="0"/>
              <w:spacing w:before="0" w:beforeAutospacing="0" w:after="0" w:afterAutospacing="0" w:line="240" w:lineRule="auto"/>
              <w:ind w:left="0" w:right="0"/>
              <w:jc w:val="center"/>
              <w:rPr>
                <w:rFonts w:ascii="Times New Roman" w:hAnsi="Times New Roman" w:cs="Times New Roman"/>
                <w:b/>
                <w:kern w:val="0"/>
                <w:sz w:val="24"/>
                <w:szCs w:val="24"/>
              </w:rPr>
            </w:pPr>
            <w:r>
              <w:rPr>
                <w:rStyle w:val="35"/>
                <w:rFonts w:ascii="Times New Roman" w:hAnsi="Times New Roman" w:eastAsia="宋体" w:cs="Times New Roman"/>
                <w:b/>
                <w:sz w:val="24"/>
                <w:szCs w:val="24"/>
              </w:rPr>
              <w:t>环保设施实际建设情况</w:t>
            </w:r>
          </w:p>
        </w:tc>
      </w:tr>
      <w:tr w14:paraId="68A7B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35" w:hRule="atLeast"/>
          <w:tblHeader/>
          <w:jc w:val="center"/>
        </w:trPr>
        <w:tc>
          <w:tcPr>
            <w:tcW w:w="645" w:type="dxa"/>
            <w:vMerge w:val="continue"/>
            <w:tcBorders>
              <w:tl2br w:val="nil"/>
              <w:tr2bl w:val="nil"/>
            </w:tcBorders>
            <w:vAlign w:val="center"/>
          </w:tcPr>
          <w:p w14:paraId="174819C0">
            <w:pPr>
              <w:keepNext w:val="0"/>
              <w:keepLines w:val="0"/>
              <w:pageBreakBefore w:val="0"/>
              <w:suppressLineNumbers w:val="0"/>
              <w:wordWrap/>
              <w:bidi w:val="0"/>
              <w:spacing w:before="0" w:beforeAutospacing="0" w:after="0" w:afterAutospacing="0" w:line="240" w:lineRule="auto"/>
              <w:ind w:left="0" w:right="0"/>
              <w:jc w:val="center"/>
              <w:rPr>
                <w:rFonts w:ascii="Times New Roman" w:hAnsi="Times New Roman" w:cs="Times New Roman"/>
                <w:kern w:val="0"/>
                <w:sz w:val="24"/>
                <w:szCs w:val="24"/>
              </w:rPr>
            </w:pPr>
          </w:p>
        </w:tc>
        <w:tc>
          <w:tcPr>
            <w:tcW w:w="1202" w:type="dxa"/>
            <w:tcBorders>
              <w:tl2br w:val="nil"/>
              <w:tr2bl w:val="nil"/>
            </w:tcBorders>
            <w:vAlign w:val="center"/>
          </w:tcPr>
          <w:p w14:paraId="1602F487">
            <w:pPr>
              <w:keepNext w:val="0"/>
              <w:keepLines w:val="0"/>
              <w:pageBreakBefore w:val="0"/>
              <w:suppressLineNumbers w:val="0"/>
              <w:wordWrap/>
              <w:bidi w:val="0"/>
              <w:spacing w:before="0" w:beforeAutospacing="0" w:after="0" w:afterAutospacing="0" w:line="240" w:lineRule="auto"/>
              <w:ind w:left="0" w:right="0"/>
              <w:jc w:val="center"/>
              <w:rPr>
                <w:rStyle w:val="35"/>
                <w:rFonts w:ascii="Times New Roman" w:hAnsi="Times New Roman" w:eastAsia="宋体" w:cs="Times New Roman"/>
                <w:b/>
                <w:sz w:val="24"/>
                <w:szCs w:val="24"/>
              </w:rPr>
            </w:pPr>
            <w:r>
              <w:rPr>
                <w:rStyle w:val="35"/>
                <w:rFonts w:ascii="Times New Roman" w:hAnsi="Times New Roman" w:eastAsia="宋体" w:cs="Times New Roman"/>
                <w:b/>
                <w:sz w:val="24"/>
                <w:szCs w:val="24"/>
              </w:rPr>
              <w:t>产污工序</w:t>
            </w:r>
          </w:p>
        </w:tc>
        <w:tc>
          <w:tcPr>
            <w:tcW w:w="2853" w:type="dxa"/>
            <w:tcBorders>
              <w:tl2br w:val="nil"/>
              <w:tr2bl w:val="nil"/>
            </w:tcBorders>
            <w:vAlign w:val="center"/>
          </w:tcPr>
          <w:p w14:paraId="306A9803">
            <w:pPr>
              <w:keepNext w:val="0"/>
              <w:keepLines w:val="0"/>
              <w:pageBreakBefore w:val="0"/>
              <w:suppressLineNumbers w:val="0"/>
              <w:wordWrap/>
              <w:bidi w:val="0"/>
              <w:spacing w:before="0" w:beforeAutospacing="0" w:after="0" w:afterAutospacing="0" w:line="240" w:lineRule="auto"/>
              <w:ind w:left="0" w:right="0"/>
              <w:jc w:val="center"/>
              <w:rPr>
                <w:rStyle w:val="35"/>
                <w:rFonts w:ascii="Times New Roman" w:hAnsi="Times New Roman" w:eastAsia="宋体" w:cs="Times New Roman"/>
                <w:b/>
                <w:sz w:val="24"/>
                <w:szCs w:val="24"/>
              </w:rPr>
            </w:pPr>
            <w:r>
              <w:rPr>
                <w:rStyle w:val="35"/>
                <w:rFonts w:ascii="Times New Roman" w:hAnsi="Times New Roman" w:eastAsia="宋体" w:cs="Times New Roman"/>
                <w:b/>
                <w:sz w:val="24"/>
                <w:szCs w:val="24"/>
              </w:rPr>
              <w:t>处理措施</w:t>
            </w:r>
          </w:p>
        </w:tc>
        <w:tc>
          <w:tcPr>
            <w:tcW w:w="1164" w:type="dxa"/>
            <w:tcBorders>
              <w:tl2br w:val="nil"/>
              <w:tr2bl w:val="nil"/>
            </w:tcBorders>
            <w:vAlign w:val="center"/>
          </w:tcPr>
          <w:p w14:paraId="50924885">
            <w:pPr>
              <w:keepNext w:val="0"/>
              <w:keepLines w:val="0"/>
              <w:pageBreakBefore w:val="0"/>
              <w:suppressLineNumbers w:val="0"/>
              <w:wordWrap/>
              <w:bidi w:val="0"/>
              <w:spacing w:before="0" w:beforeAutospacing="0" w:after="0" w:afterAutospacing="0" w:line="240" w:lineRule="auto"/>
              <w:ind w:left="0" w:right="0"/>
              <w:jc w:val="center"/>
              <w:rPr>
                <w:rStyle w:val="35"/>
                <w:rFonts w:ascii="Times New Roman" w:hAnsi="Times New Roman" w:eastAsia="宋体" w:cs="Times New Roman"/>
                <w:b/>
                <w:sz w:val="24"/>
                <w:szCs w:val="24"/>
              </w:rPr>
            </w:pPr>
            <w:r>
              <w:rPr>
                <w:rStyle w:val="35"/>
                <w:rFonts w:ascii="Times New Roman" w:hAnsi="Times New Roman" w:eastAsia="宋体" w:cs="Times New Roman"/>
                <w:b/>
                <w:sz w:val="24"/>
                <w:szCs w:val="24"/>
              </w:rPr>
              <w:t>产污工序</w:t>
            </w:r>
          </w:p>
        </w:tc>
        <w:tc>
          <w:tcPr>
            <w:tcW w:w="3134" w:type="dxa"/>
            <w:tcBorders>
              <w:tl2br w:val="nil"/>
              <w:tr2bl w:val="nil"/>
            </w:tcBorders>
            <w:vAlign w:val="center"/>
          </w:tcPr>
          <w:p w14:paraId="6A147BE4">
            <w:pPr>
              <w:keepNext w:val="0"/>
              <w:keepLines w:val="0"/>
              <w:pageBreakBefore w:val="0"/>
              <w:suppressLineNumbers w:val="0"/>
              <w:wordWrap/>
              <w:bidi w:val="0"/>
              <w:spacing w:before="0" w:beforeAutospacing="0" w:after="0" w:afterAutospacing="0" w:line="240" w:lineRule="auto"/>
              <w:ind w:left="0" w:right="0"/>
              <w:jc w:val="center"/>
              <w:rPr>
                <w:rStyle w:val="35"/>
                <w:rFonts w:ascii="Times New Roman" w:hAnsi="Times New Roman" w:eastAsia="宋体" w:cs="Times New Roman"/>
                <w:b/>
                <w:sz w:val="24"/>
                <w:szCs w:val="24"/>
              </w:rPr>
            </w:pPr>
            <w:r>
              <w:rPr>
                <w:rStyle w:val="35"/>
                <w:rFonts w:ascii="Times New Roman" w:hAnsi="Times New Roman" w:eastAsia="宋体" w:cs="Times New Roman"/>
                <w:b/>
                <w:sz w:val="24"/>
                <w:szCs w:val="24"/>
              </w:rPr>
              <w:t>处理措施</w:t>
            </w:r>
          </w:p>
        </w:tc>
      </w:tr>
      <w:tr w14:paraId="0C805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151" w:hRule="atLeast"/>
          <w:jc w:val="center"/>
        </w:trPr>
        <w:tc>
          <w:tcPr>
            <w:tcW w:w="645" w:type="dxa"/>
            <w:tcBorders>
              <w:tl2br w:val="nil"/>
              <w:tr2bl w:val="nil"/>
            </w:tcBorders>
            <w:vAlign w:val="center"/>
          </w:tcPr>
          <w:p w14:paraId="0766C49C">
            <w:pPr>
              <w:keepNext w:val="0"/>
              <w:keepLines w:val="0"/>
              <w:pageBreakBefore w:val="0"/>
              <w:suppressLineNumbers w:val="0"/>
              <w:wordWrap/>
              <w:bidi w:val="0"/>
              <w:spacing w:before="0" w:beforeAutospacing="0" w:after="0" w:afterAutospacing="0" w:line="240" w:lineRule="auto"/>
              <w:ind w:left="-105" w:leftChars="-50" w:right="-105" w:rightChars="-50"/>
              <w:jc w:val="center"/>
              <w:textAlignment w:val="baseline"/>
              <w:rPr>
                <w:rFonts w:ascii="Times New Roman" w:hAnsi="Times New Roman" w:cs="Times New Roman"/>
                <w:color w:val="auto"/>
                <w:kern w:val="0"/>
                <w:sz w:val="24"/>
                <w:szCs w:val="24"/>
                <w:highlight w:val="none"/>
              </w:rPr>
            </w:pPr>
            <w:r>
              <w:rPr>
                <w:rFonts w:hint="eastAsia" w:ascii="Times New Roman" w:hAnsi="Times New Roman" w:eastAsia="宋体" w:cs="Times New Roman"/>
                <w:bCs/>
                <w:color w:val="000000"/>
                <w:sz w:val="24"/>
                <w:szCs w:val="24"/>
                <w:shd w:val="clear" w:color="auto" w:fill="auto"/>
                <w:lang w:eastAsia="zh-CN"/>
              </w:rPr>
              <w:t>废气</w:t>
            </w:r>
          </w:p>
        </w:tc>
        <w:tc>
          <w:tcPr>
            <w:tcW w:w="1202" w:type="dxa"/>
            <w:tcBorders>
              <w:tl2br w:val="nil"/>
              <w:tr2bl w:val="nil"/>
            </w:tcBorders>
            <w:vAlign w:val="center"/>
          </w:tcPr>
          <w:p w14:paraId="0DAA273B">
            <w:pPr>
              <w:keepNext w:val="0"/>
              <w:keepLines w:val="0"/>
              <w:pageBreakBefore w:val="0"/>
              <w:suppressLineNumbers w:val="0"/>
              <w:wordWrap/>
              <w:bidi w:val="0"/>
              <w:spacing w:before="0" w:beforeAutospacing="0" w:after="0" w:afterAutospacing="0" w:line="240" w:lineRule="auto"/>
              <w:ind w:left="-105" w:leftChars="-50" w:right="-105" w:rightChars="-50"/>
              <w:jc w:val="center"/>
              <w:textAlignment w:val="baseline"/>
              <w:rPr>
                <w:rFonts w:hint="eastAsia" w:ascii="宋体" w:hAnsi="宋体" w:eastAsia="宋体" w:cs="宋体"/>
                <w:color w:val="auto"/>
                <w:kern w:val="0"/>
                <w:sz w:val="24"/>
                <w:szCs w:val="24"/>
                <w:highlight w:val="none"/>
                <w:lang w:val="en-US" w:eastAsia="zh-CN"/>
              </w:rPr>
            </w:pPr>
            <w:r>
              <w:rPr>
                <w:rFonts w:hint="eastAsia" w:ascii="Times New Roman" w:hAnsi="Times New Roman" w:eastAsia="宋体" w:cs="Times New Roman"/>
                <w:bCs/>
                <w:color w:val="000000"/>
                <w:sz w:val="24"/>
                <w:szCs w:val="24"/>
                <w:shd w:val="clear" w:color="auto" w:fill="auto"/>
                <w:lang w:val="en-US" w:eastAsia="zh-CN"/>
              </w:rPr>
              <w:t>退火</w:t>
            </w:r>
            <w:r>
              <w:rPr>
                <w:rFonts w:hint="eastAsia" w:ascii="Times New Roman" w:hAnsi="Times New Roman" w:eastAsia="宋体" w:cs="Times New Roman"/>
                <w:bCs/>
                <w:color w:val="000000"/>
                <w:sz w:val="24"/>
                <w:szCs w:val="24"/>
                <w:shd w:val="clear" w:color="auto" w:fill="auto"/>
                <w:lang w:eastAsia="zh-CN"/>
              </w:rPr>
              <w:t>废气</w:t>
            </w:r>
          </w:p>
        </w:tc>
        <w:tc>
          <w:tcPr>
            <w:tcW w:w="2853" w:type="dxa"/>
            <w:tcBorders>
              <w:tl2br w:val="nil"/>
              <w:tr2bl w:val="nil"/>
            </w:tcBorders>
            <w:vAlign w:val="center"/>
          </w:tcPr>
          <w:p w14:paraId="0F640439">
            <w:pPr>
              <w:keepNext w:val="0"/>
              <w:keepLines w:val="0"/>
              <w:pageBreakBefore w:val="0"/>
              <w:suppressLineNumbers w:val="0"/>
              <w:wordWrap/>
              <w:bidi w:val="0"/>
              <w:spacing w:before="0" w:beforeAutospacing="0" w:after="0" w:afterAutospacing="0" w:line="240" w:lineRule="auto"/>
              <w:ind w:left="0" w:right="-105" w:rightChars="-50"/>
              <w:jc w:val="center"/>
              <w:textAlignment w:val="baseline"/>
              <w:rPr>
                <w:rFonts w:hint="eastAsia" w:ascii="宋体" w:hAnsi="宋体" w:eastAsia="宋体" w:cs="宋体"/>
                <w:bCs/>
                <w:sz w:val="24"/>
                <w:szCs w:val="24"/>
              </w:rPr>
            </w:pPr>
            <w:r>
              <w:rPr>
                <w:rFonts w:hint="eastAsia"/>
                <w:bCs/>
                <w:color w:val="000000"/>
                <w:sz w:val="24"/>
                <w:szCs w:val="24"/>
                <w:highlight w:val="none"/>
                <w:lang w:val="en-US" w:eastAsia="zh-CN"/>
              </w:rPr>
              <w:t>退火</w:t>
            </w:r>
            <w:r>
              <w:rPr>
                <w:rFonts w:hint="eastAsia"/>
                <w:bCs/>
                <w:color w:val="000000"/>
                <w:sz w:val="24"/>
                <w:szCs w:val="24"/>
                <w:highlight w:val="none"/>
              </w:rPr>
              <w:t>产生的有机废气经</w:t>
            </w:r>
            <w:r>
              <w:rPr>
                <w:rFonts w:hint="eastAsia"/>
                <w:bCs/>
                <w:color w:val="000000"/>
                <w:sz w:val="24"/>
                <w:szCs w:val="24"/>
                <w:highlight w:val="none"/>
                <w:lang w:eastAsia="zh-CN"/>
              </w:rPr>
              <w:t>负压</w:t>
            </w:r>
            <w:r>
              <w:rPr>
                <w:rFonts w:hint="eastAsia"/>
                <w:bCs/>
                <w:color w:val="000000"/>
                <w:sz w:val="24"/>
                <w:szCs w:val="24"/>
                <w:highlight w:val="none"/>
              </w:rPr>
              <w:t>收集后引至</w:t>
            </w:r>
            <w:r>
              <w:rPr>
                <w:rFonts w:hint="eastAsia"/>
                <w:bCs/>
                <w:color w:val="000000"/>
                <w:sz w:val="24"/>
                <w:szCs w:val="24"/>
                <w:highlight w:val="none"/>
                <w:lang w:val="en-US" w:eastAsia="zh-CN"/>
              </w:rPr>
              <w:t>1</w:t>
            </w:r>
            <w:r>
              <w:rPr>
                <w:rFonts w:hint="eastAsia"/>
                <w:bCs/>
                <w:color w:val="000000"/>
                <w:sz w:val="24"/>
                <w:szCs w:val="24"/>
                <w:highlight w:val="none"/>
              </w:rPr>
              <w:t>套UV光解催化氧化处理器+活性炭吸附装置处理后经1根 15m 高排气筒排放</w:t>
            </w:r>
          </w:p>
        </w:tc>
        <w:tc>
          <w:tcPr>
            <w:tcW w:w="1164" w:type="dxa"/>
            <w:tcBorders>
              <w:tl2br w:val="nil"/>
              <w:tr2bl w:val="nil"/>
            </w:tcBorders>
            <w:vAlign w:val="center"/>
          </w:tcPr>
          <w:p w14:paraId="1A21F496">
            <w:pPr>
              <w:keepNext w:val="0"/>
              <w:keepLines w:val="0"/>
              <w:pageBreakBefore w:val="0"/>
              <w:suppressLineNumbers w:val="0"/>
              <w:wordWrap/>
              <w:bidi w:val="0"/>
              <w:spacing w:before="0" w:beforeAutospacing="0" w:after="0" w:afterAutospacing="0" w:line="240" w:lineRule="auto"/>
              <w:ind w:left="-105" w:leftChars="-50" w:right="-105" w:rightChars="-50"/>
              <w:jc w:val="center"/>
              <w:textAlignment w:val="baseline"/>
              <w:rPr>
                <w:rFonts w:hint="eastAsia" w:ascii="宋体" w:hAnsi="宋体" w:eastAsia="宋体" w:cs="宋体"/>
                <w:color w:val="auto"/>
                <w:kern w:val="0"/>
                <w:sz w:val="24"/>
                <w:szCs w:val="24"/>
                <w:highlight w:val="none"/>
                <w:lang w:val="en-US" w:eastAsia="zh-CN"/>
              </w:rPr>
            </w:pPr>
            <w:r>
              <w:rPr>
                <w:rFonts w:hint="eastAsia" w:ascii="Times New Roman" w:hAnsi="Times New Roman" w:eastAsia="宋体" w:cs="Times New Roman"/>
                <w:bCs/>
                <w:color w:val="000000"/>
                <w:sz w:val="24"/>
                <w:szCs w:val="24"/>
                <w:shd w:val="clear" w:color="auto" w:fill="auto"/>
                <w:lang w:val="en-US" w:eastAsia="zh-CN"/>
              </w:rPr>
              <w:t>退火</w:t>
            </w:r>
            <w:r>
              <w:rPr>
                <w:rFonts w:hint="eastAsia" w:ascii="Times New Roman" w:hAnsi="Times New Roman" w:eastAsia="宋体" w:cs="Times New Roman"/>
                <w:bCs/>
                <w:color w:val="000000"/>
                <w:sz w:val="24"/>
                <w:szCs w:val="24"/>
                <w:shd w:val="clear" w:color="auto" w:fill="auto"/>
                <w:lang w:eastAsia="zh-CN"/>
              </w:rPr>
              <w:t>废气</w:t>
            </w:r>
          </w:p>
        </w:tc>
        <w:tc>
          <w:tcPr>
            <w:tcW w:w="3134" w:type="dxa"/>
            <w:tcBorders>
              <w:tl2br w:val="nil"/>
              <w:tr2bl w:val="nil"/>
            </w:tcBorders>
            <w:vAlign w:val="center"/>
          </w:tcPr>
          <w:p w14:paraId="650489C7">
            <w:pPr>
              <w:keepNext w:val="0"/>
              <w:keepLines w:val="0"/>
              <w:pageBreakBefore w:val="0"/>
              <w:suppressLineNumbers w:val="0"/>
              <w:wordWrap/>
              <w:bidi w:val="0"/>
              <w:spacing w:before="0" w:beforeAutospacing="0" w:after="0" w:afterAutospacing="0" w:line="240" w:lineRule="auto"/>
              <w:ind w:left="0" w:right="-105" w:rightChars="-50"/>
              <w:jc w:val="center"/>
              <w:textAlignment w:val="baseline"/>
              <w:rPr>
                <w:rFonts w:hint="eastAsia" w:ascii="宋体" w:hAnsi="宋体" w:eastAsia="宋体" w:cs="宋体"/>
                <w:bCs/>
                <w:sz w:val="24"/>
                <w:szCs w:val="24"/>
              </w:rPr>
            </w:pPr>
            <w:r>
              <w:rPr>
                <w:rFonts w:hint="eastAsia"/>
                <w:bCs/>
                <w:color w:val="000000"/>
                <w:sz w:val="24"/>
                <w:szCs w:val="24"/>
                <w:highlight w:val="none"/>
                <w:lang w:val="en-US" w:eastAsia="zh-CN"/>
              </w:rPr>
              <w:t>退火</w:t>
            </w:r>
            <w:r>
              <w:rPr>
                <w:rFonts w:hint="eastAsia"/>
                <w:bCs/>
                <w:color w:val="000000"/>
                <w:sz w:val="24"/>
                <w:szCs w:val="24"/>
                <w:highlight w:val="none"/>
              </w:rPr>
              <w:t>产生的有机废气经</w:t>
            </w:r>
            <w:r>
              <w:rPr>
                <w:rFonts w:hint="eastAsia"/>
                <w:bCs/>
                <w:color w:val="000000"/>
                <w:sz w:val="24"/>
                <w:szCs w:val="24"/>
                <w:highlight w:val="none"/>
                <w:lang w:eastAsia="zh-CN"/>
              </w:rPr>
              <w:t>负压</w:t>
            </w:r>
            <w:r>
              <w:rPr>
                <w:rFonts w:hint="eastAsia"/>
                <w:bCs/>
                <w:color w:val="000000"/>
                <w:sz w:val="24"/>
                <w:szCs w:val="24"/>
                <w:highlight w:val="none"/>
              </w:rPr>
              <w:t>收集后引至</w:t>
            </w:r>
            <w:r>
              <w:rPr>
                <w:rFonts w:hint="eastAsia"/>
                <w:bCs/>
                <w:color w:val="000000"/>
                <w:sz w:val="24"/>
                <w:szCs w:val="24"/>
                <w:highlight w:val="none"/>
                <w:lang w:val="en-US" w:eastAsia="zh-CN"/>
              </w:rPr>
              <w:t>1</w:t>
            </w:r>
            <w:r>
              <w:rPr>
                <w:rFonts w:hint="eastAsia"/>
                <w:bCs/>
                <w:color w:val="000000"/>
                <w:sz w:val="24"/>
                <w:szCs w:val="24"/>
                <w:highlight w:val="none"/>
              </w:rPr>
              <w:t>套UV光解催化氧化处理器+活性炭吸附装置处理后经1根 15m 高排气筒排放</w:t>
            </w:r>
          </w:p>
        </w:tc>
      </w:tr>
      <w:tr w14:paraId="1234D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151" w:hRule="atLeast"/>
          <w:jc w:val="center"/>
        </w:trPr>
        <w:tc>
          <w:tcPr>
            <w:tcW w:w="645" w:type="dxa"/>
            <w:tcBorders>
              <w:tl2br w:val="nil"/>
              <w:tr2bl w:val="nil"/>
            </w:tcBorders>
            <w:vAlign w:val="center"/>
          </w:tcPr>
          <w:p w14:paraId="08D84410">
            <w:pPr>
              <w:keepNext w:val="0"/>
              <w:keepLines w:val="0"/>
              <w:pageBreakBefore w:val="0"/>
              <w:suppressLineNumbers w:val="0"/>
              <w:wordWrap/>
              <w:bidi w:val="0"/>
              <w:spacing w:before="0" w:beforeAutospacing="0" w:after="0" w:afterAutospacing="0" w:line="240" w:lineRule="auto"/>
              <w:ind w:left="-105" w:leftChars="-50" w:right="-105" w:rightChars="-50"/>
              <w:jc w:val="center"/>
              <w:textAlignment w:val="baseline"/>
              <w:rPr>
                <w:rFonts w:hint="default" w:ascii="Times New Roman" w:hAnsi="Times New Roman" w:cs="Times New Roman"/>
                <w:bCs/>
                <w:color w:val="000000"/>
                <w:sz w:val="24"/>
                <w:szCs w:val="24"/>
                <w:shd w:val="clear" w:color="auto" w:fill="auto"/>
              </w:rPr>
            </w:pPr>
            <w:r>
              <w:rPr>
                <w:rFonts w:hint="default" w:ascii="Times New Roman" w:hAnsi="Times New Roman" w:cs="Times New Roman"/>
                <w:bCs/>
                <w:color w:val="000000"/>
                <w:sz w:val="24"/>
                <w:szCs w:val="24"/>
                <w:shd w:val="clear" w:color="auto" w:fill="auto"/>
              </w:rPr>
              <w:t>废</w:t>
            </w:r>
          </w:p>
          <w:p w14:paraId="2BF512D8">
            <w:pPr>
              <w:keepNext w:val="0"/>
              <w:keepLines w:val="0"/>
              <w:pageBreakBefore w:val="0"/>
              <w:suppressLineNumbers w:val="0"/>
              <w:wordWrap/>
              <w:bidi w:val="0"/>
              <w:spacing w:before="0" w:beforeAutospacing="0" w:after="0" w:afterAutospacing="0" w:line="240" w:lineRule="auto"/>
              <w:ind w:left="-105" w:leftChars="-50" w:right="-105" w:rightChars="-50"/>
              <w:jc w:val="center"/>
              <w:textAlignment w:val="baseline"/>
              <w:rPr>
                <w:rFonts w:ascii="Times New Roman" w:hAnsi="Times New Roman" w:cs="Times New Roman"/>
                <w:color w:val="auto"/>
                <w:kern w:val="0"/>
                <w:sz w:val="24"/>
                <w:szCs w:val="24"/>
                <w:highlight w:val="none"/>
              </w:rPr>
            </w:pPr>
            <w:r>
              <w:rPr>
                <w:rFonts w:hint="default" w:ascii="Times New Roman" w:hAnsi="Times New Roman" w:cs="Times New Roman"/>
                <w:bCs/>
                <w:color w:val="000000"/>
                <w:sz w:val="24"/>
                <w:szCs w:val="24"/>
                <w:shd w:val="clear" w:color="auto" w:fill="auto"/>
              </w:rPr>
              <w:t>水</w:t>
            </w:r>
          </w:p>
        </w:tc>
        <w:tc>
          <w:tcPr>
            <w:tcW w:w="1202" w:type="dxa"/>
            <w:tcBorders>
              <w:tl2br w:val="nil"/>
              <w:tr2bl w:val="nil"/>
            </w:tcBorders>
            <w:vAlign w:val="center"/>
          </w:tcPr>
          <w:p w14:paraId="19BC7765">
            <w:pPr>
              <w:keepNext w:val="0"/>
              <w:keepLines w:val="0"/>
              <w:pageBreakBefore w:val="0"/>
              <w:suppressLineNumbers w:val="0"/>
              <w:wordWrap/>
              <w:bidi w:val="0"/>
              <w:spacing w:before="0" w:beforeAutospacing="0" w:after="0" w:afterAutospacing="0" w:line="240" w:lineRule="auto"/>
              <w:ind w:left="-105" w:leftChars="-50" w:right="-105" w:rightChars="-50"/>
              <w:jc w:val="center"/>
              <w:textAlignment w:val="baseline"/>
              <w:rPr>
                <w:rFonts w:hint="eastAsia" w:ascii="宋体" w:hAnsi="宋体" w:eastAsia="宋体" w:cs="宋体"/>
                <w:color w:val="auto"/>
                <w:kern w:val="0"/>
                <w:sz w:val="24"/>
                <w:szCs w:val="24"/>
                <w:highlight w:val="none"/>
                <w:lang w:val="en-US" w:eastAsia="zh-CN"/>
              </w:rPr>
            </w:pPr>
            <w:r>
              <w:rPr>
                <w:rFonts w:hint="default" w:ascii="Times New Roman" w:hAnsi="Times New Roman" w:cs="Times New Roman"/>
                <w:bCs/>
                <w:color w:val="000000"/>
                <w:sz w:val="24"/>
                <w:szCs w:val="24"/>
                <w:shd w:val="clear" w:color="auto" w:fill="auto"/>
              </w:rPr>
              <w:t>生活污水</w:t>
            </w:r>
          </w:p>
        </w:tc>
        <w:tc>
          <w:tcPr>
            <w:tcW w:w="2853" w:type="dxa"/>
            <w:tcBorders>
              <w:tl2br w:val="nil"/>
              <w:tr2bl w:val="nil"/>
            </w:tcBorders>
            <w:vAlign w:val="center"/>
          </w:tcPr>
          <w:p w14:paraId="3B58960C">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default" w:ascii="Times New Roman" w:hAnsi="Times New Roman" w:cs="Times New Roman"/>
                <w:bCs/>
                <w:color w:val="000000"/>
                <w:sz w:val="24"/>
                <w:szCs w:val="24"/>
                <w:shd w:val="clear" w:color="auto" w:fill="auto"/>
              </w:rPr>
            </w:pPr>
            <w:r>
              <w:rPr>
                <w:rFonts w:hint="default" w:ascii="Times New Roman" w:hAnsi="Times New Roman" w:cs="Times New Roman"/>
                <w:bCs/>
                <w:color w:val="000000"/>
                <w:sz w:val="24"/>
                <w:szCs w:val="24"/>
                <w:shd w:val="clear" w:color="auto" w:fill="auto"/>
              </w:rPr>
              <w:t>自建 1 座处理能力 1m3/d 的一体化污水处理设施（地</w:t>
            </w:r>
          </w:p>
          <w:p w14:paraId="2C7040A9">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bCs/>
                <w:color w:val="auto"/>
                <w:sz w:val="24"/>
                <w:szCs w:val="24"/>
                <w:highlight w:val="none"/>
              </w:rPr>
            </w:pPr>
            <w:r>
              <w:rPr>
                <w:rFonts w:hint="default" w:ascii="Times New Roman" w:hAnsi="Times New Roman" w:cs="Times New Roman"/>
                <w:bCs/>
                <w:color w:val="000000"/>
                <w:sz w:val="24"/>
                <w:szCs w:val="24"/>
                <w:shd w:val="clear" w:color="auto" w:fill="auto"/>
              </w:rPr>
              <w:t xml:space="preserve">上式、处理工艺为 A/O+砂滤+消毒） </w:t>
            </w:r>
            <w:r>
              <w:rPr>
                <w:rFonts w:hint="eastAsia" w:ascii="Times New Roman" w:hAnsi="Times New Roman" w:cs="Times New Roman"/>
                <w:bCs/>
                <w:color w:val="000000"/>
                <w:sz w:val="24"/>
                <w:szCs w:val="24"/>
                <w:shd w:val="clear" w:color="auto" w:fill="auto"/>
                <w:lang w:val="en-US" w:eastAsia="zh-CN"/>
              </w:rPr>
              <w:t>后期</w:t>
            </w:r>
            <w:r>
              <w:rPr>
                <w:rFonts w:hint="default" w:ascii="Times New Roman" w:hAnsi="Times New Roman" w:cs="Times New Roman"/>
                <w:bCs/>
                <w:color w:val="000000"/>
                <w:sz w:val="24"/>
                <w:szCs w:val="24"/>
                <w:shd w:val="clear" w:color="auto" w:fill="auto"/>
              </w:rPr>
              <w:t>经市政污水管网排入回郭镇第一污水处理厂</w:t>
            </w:r>
          </w:p>
        </w:tc>
        <w:tc>
          <w:tcPr>
            <w:tcW w:w="1164" w:type="dxa"/>
            <w:tcBorders>
              <w:tl2br w:val="nil"/>
              <w:tr2bl w:val="nil"/>
            </w:tcBorders>
            <w:vAlign w:val="center"/>
          </w:tcPr>
          <w:p w14:paraId="78DBBE35">
            <w:pPr>
              <w:keepNext w:val="0"/>
              <w:keepLines w:val="0"/>
              <w:pageBreakBefore w:val="0"/>
              <w:suppressLineNumbers w:val="0"/>
              <w:wordWrap/>
              <w:bidi w:val="0"/>
              <w:spacing w:before="0" w:beforeAutospacing="0" w:after="0" w:afterAutospacing="0" w:line="240" w:lineRule="auto"/>
              <w:ind w:left="-105" w:leftChars="-50" w:right="-105" w:rightChars="-50"/>
              <w:jc w:val="center"/>
              <w:textAlignment w:val="baseline"/>
              <w:rPr>
                <w:rFonts w:hint="eastAsia" w:ascii="宋体" w:hAnsi="宋体" w:eastAsia="宋体" w:cs="宋体"/>
                <w:color w:val="auto"/>
                <w:kern w:val="0"/>
                <w:sz w:val="24"/>
                <w:szCs w:val="24"/>
                <w:lang w:val="en-US"/>
              </w:rPr>
            </w:pPr>
            <w:r>
              <w:rPr>
                <w:rFonts w:hint="default" w:ascii="Times New Roman" w:hAnsi="Times New Roman" w:cs="Times New Roman"/>
                <w:bCs/>
                <w:color w:val="000000"/>
                <w:sz w:val="24"/>
                <w:szCs w:val="24"/>
                <w:shd w:val="clear" w:color="auto" w:fill="auto"/>
              </w:rPr>
              <w:t>生活污水</w:t>
            </w:r>
          </w:p>
        </w:tc>
        <w:tc>
          <w:tcPr>
            <w:tcW w:w="3134" w:type="dxa"/>
            <w:tcBorders>
              <w:tl2br w:val="nil"/>
              <w:tr2bl w:val="nil"/>
            </w:tcBorders>
            <w:vAlign w:val="center"/>
          </w:tcPr>
          <w:p w14:paraId="1BA54874">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cs="宋体" w:eastAsiaTheme="minorEastAsia"/>
                <w:bCs/>
                <w:color w:val="auto"/>
                <w:sz w:val="24"/>
                <w:szCs w:val="24"/>
                <w:lang w:val="en-US" w:eastAsia="zh-CN"/>
              </w:rPr>
            </w:pPr>
            <w:r>
              <w:rPr>
                <w:rFonts w:hint="default" w:ascii="Times New Roman" w:hAnsi="Times New Roman" w:cs="Times New Roman"/>
                <w:bCs/>
                <w:color w:val="000000"/>
                <w:sz w:val="24"/>
                <w:szCs w:val="24"/>
                <w:shd w:val="clear" w:color="auto" w:fill="auto"/>
              </w:rPr>
              <w:t>经化粪池暂存后，</w:t>
            </w:r>
            <w:r>
              <w:rPr>
                <w:rFonts w:hint="eastAsia" w:ascii="Times New Roman" w:hAnsi="Times New Roman" w:cs="Times New Roman"/>
                <w:bCs/>
                <w:color w:val="000000"/>
                <w:sz w:val="24"/>
                <w:szCs w:val="24"/>
                <w:shd w:val="clear" w:color="auto" w:fill="auto"/>
                <w:lang w:val="en-US" w:eastAsia="zh-CN"/>
              </w:rPr>
              <w:t>附近村民拉走肥田，后期</w:t>
            </w:r>
            <w:r>
              <w:rPr>
                <w:rFonts w:hint="default" w:ascii="Times New Roman" w:hAnsi="Times New Roman" w:cs="Times New Roman"/>
                <w:bCs/>
                <w:color w:val="000000"/>
                <w:sz w:val="24"/>
                <w:szCs w:val="24"/>
                <w:shd w:val="clear" w:color="auto" w:fill="auto"/>
              </w:rPr>
              <w:t>经市政污水管网排入回郭镇第</w:t>
            </w:r>
            <w:r>
              <w:rPr>
                <w:rFonts w:hint="eastAsia" w:ascii="Times New Roman" w:hAnsi="Times New Roman" w:cs="Times New Roman"/>
                <w:bCs/>
                <w:color w:val="000000"/>
                <w:sz w:val="24"/>
                <w:szCs w:val="24"/>
                <w:shd w:val="clear" w:color="auto" w:fill="auto"/>
                <w:lang w:val="en-US" w:eastAsia="zh-CN"/>
              </w:rPr>
              <w:t>二</w:t>
            </w:r>
            <w:r>
              <w:rPr>
                <w:rFonts w:hint="default" w:ascii="Times New Roman" w:hAnsi="Times New Roman" w:cs="Times New Roman"/>
                <w:bCs/>
                <w:color w:val="000000"/>
                <w:sz w:val="24"/>
                <w:szCs w:val="24"/>
                <w:shd w:val="clear" w:color="auto" w:fill="auto"/>
              </w:rPr>
              <w:t>污水处理厂</w:t>
            </w:r>
          </w:p>
        </w:tc>
      </w:tr>
      <w:tr w14:paraId="38B97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93" w:hRule="atLeast"/>
          <w:jc w:val="center"/>
        </w:trPr>
        <w:tc>
          <w:tcPr>
            <w:tcW w:w="645" w:type="dxa"/>
            <w:tcBorders>
              <w:tl2br w:val="nil"/>
              <w:tr2bl w:val="nil"/>
            </w:tcBorders>
            <w:vAlign w:val="center"/>
          </w:tcPr>
          <w:p w14:paraId="5BFCFFBF">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color w:val="auto"/>
                <w:kern w:val="0"/>
                <w:sz w:val="24"/>
                <w:szCs w:val="24"/>
              </w:rPr>
            </w:pPr>
            <w:r>
              <w:rPr>
                <w:rFonts w:hint="default" w:ascii="Times New Roman" w:hAnsi="Times New Roman" w:cs="Times New Roman"/>
                <w:bCs/>
                <w:color w:val="000000"/>
                <w:sz w:val="24"/>
                <w:szCs w:val="24"/>
                <w:shd w:val="clear" w:color="auto" w:fill="auto"/>
              </w:rPr>
              <w:t>噪声</w:t>
            </w:r>
          </w:p>
        </w:tc>
        <w:tc>
          <w:tcPr>
            <w:tcW w:w="1202" w:type="dxa"/>
            <w:tcBorders>
              <w:tl2br w:val="nil"/>
              <w:tr2bl w:val="nil"/>
            </w:tcBorders>
            <w:vAlign w:val="center"/>
          </w:tcPr>
          <w:p w14:paraId="3020CF58">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color w:val="auto"/>
                <w:kern w:val="0"/>
                <w:sz w:val="24"/>
                <w:szCs w:val="24"/>
              </w:rPr>
            </w:pPr>
            <w:r>
              <w:rPr>
                <w:rFonts w:hint="default" w:ascii="Times New Roman" w:hAnsi="Times New Roman" w:cs="Times New Roman"/>
                <w:bCs/>
                <w:color w:val="000000"/>
                <w:sz w:val="24"/>
                <w:szCs w:val="24"/>
                <w:shd w:val="clear" w:color="auto" w:fill="auto"/>
              </w:rPr>
              <w:t>设备噪声</w:t>
            </w:r>
          </w:p>
        </w:tc>
        <w:tc>
          <w:tcPr>
            <w:tcW w:w="2853" w:type="dxa"/>
            <w:tcBorders>
              <w:tl2br w:val="nil"/>
              <w:tr2bl w:val="nil"/>
            </w:tcBorders>
            <w:vAlign w:val="center"/>
          </w:tcPr>
          <w:p w14:paraId="480E7164">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color w:val="auto"/>
                <w:sz w:val="24"/>
                <w:szCs w:val="24"/>
                <w:lang w:val="en-US" w:eastAsia="zh-CN"/>
              </w:rPr>
            </w:pPr>
            <w:r>
              <w:rPr>
                <w:rFonts w:hint="default" w:ascii="Times New Roman" w:hAnsi="Times New Roman" w:cs="Times New Roman"/>
                <w:bCs/>
                <w:color w:val="000000"/>
                <w:sz w:val="24"/>
                <w:szCs w:val="24"/>
                <w:shd w:val="clear" w:color="auto" w:fill="auto"/>
              </w:rPr>
              <w:t>厂房隔声</w:t>
            </w:r>
          </w:p>
        </w:tc>
        <w:tc>
          <w:tcPr>
            <w:tcW w:w="1164" w:type="dxa"/>
            <w:tcBorders>
              <w:tl2br w:val="nil"/>
              <w:tr2bl w:val="nil"/>
            </w:tcBorders>
            <w:vAlign w:val="center"/>
          </w:tcPr>
          <w:p w14:paraId="55B1F99C">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color w:val="auto"/>
                <w:kern w:val="0"/>
                <w:sz w:val="24"/>
                <w:szCs w:val="24"/>
              </w:rPr>
            </w:pPr>
            <w:r>
              <w:rPr>
                <w:rFonts w:hint="default" w:ascii="Times New Roman" w:hAnsi="Times New Roman" w:cs="Times New Roman"/>
                <w:bCs/>
                <w:color w:val="000000"/>
                <w:sz w:val="24"/>
                <w:szCs w:val="24"/>
                <w:shd w:val="clear" w:color="auto" w:fill="auto"/>
              </w:rPr>
              <w:t>设备噪声</w:t>
            </w:r>
          </w:p>
        </w:tc>
        <w:tc>
          <w:tcPr>
            <w:tcW w:w="3134" w:type="dxa"/>
            <w:tcBorders>
              <w:tl2br w:val="nil"/>
              <w:tr2bl w:val="nil"/>
            </w:tcBorders>
            <w:vAlign w:val="center"/>
          </w:tcPr>
          <w:p w14:paraId="27E71C52">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color w:val="auto"/>
                <w:sz w:val="24"/>
                <w:szCs w:val="24"/>
              </w:rPr>
            </w:pPr>
            <w:r>
              <w:rPr>
                <w:rFonts w:hint="default" w:ascii="Times New Roman" w:hAnsi="Times New Roman" w:cs="Times New Roman"/>
                <w:bCs/>
                <w:color w:val="000000"/>
                <w:sz w:val="24"/>
                <w:szCs w:val="24"/>
                <w:shd w:val="clear" w:color="auto" w:fill="auto"/>
              </w:rPr>
              <w:t>厂房隔声</w:t>
            </w:r>
          </w:p>
        </w:tc>
      </w:tr>
      <w:tr w14:paraId="40B23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709" w:hRule="atLeast"/>
          <w:jc w:val="center"/>
        </w:trPr>
        <w:tc>
          <w:tcPr>
            <w:tcW w:w="645" w:type="dxa"/>
            <w:vMerge w:val="restart"/>
            <w:tcBorders>
              <w:tl2br w:val="nil"/>
              <w:tr2bl w:val="nil"/>
            </w:tcBorders>
            <w:vAlign w:val="center"/>
          </w:tcPr>
          <w:p w14:paraId="301FBFC5">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kern w:val="0"/>
                <w:sz w:val="24"/>
                <w:szCs w:val="24"/>
              </w:rPr>
            </w:pPr>
            <w:r>
              <w:rPr>
                <w:rFonts w:hint="default" w:ascii="Times New Roman" w:hAnsi="Times New Roman" w:cs="Times New Roman"/>
                <w:bCs/>
                <w:color w:val="000000"/>
                <w:sz w:val="24"/>
                <w:szCs w:val="24"/>
                <w:shd w:val="clear" w:color="auto" w:fill="auto"/>
              </w:rPr>
              <w:t>固废</w:t>
            </w:r>
          </w:p>
        </w:tc>
        <w:tc>
          <w:tcPr>
            <w:tcW w:w="1202" w:type="dxa"/>
            <w:tcBorders>
              <w:tl2br w:val="nil"/>
              <w:tr2bl w:val="nil"/>
            </w:tcBorders>
            <w:vAlign w:val="center"/>
          </w:tcPr>
          <w:p w14:paraId="57B7A26C">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kern w:val="0"/>
                <w:sz w:val="24"/>
                <w:szCs w:val="24"/>
              </w:rPr>
            </w:pPr>
            <w:r>
              <w:rPr>
                <w:rFonts w:hint="eastAsia" w:ascii="Times New Roman" w:hAnsi="Times New Roman" w:eastAsia="宋体" w:cs="Times New Roman"/>
                <w:bCs/>
                <w:color w:val="000000"/>
                <w:sz w:val="24"/>
                <w:szCs w:val="24"/>
                <w:shd w:val="clear" w:color="auto" w:fill="auto"/>
                <w:lang w:eastAsia="zh-CN"/>
              </w:rPr>
              <w:t>废边角料、废灯管</w:t>
            </w:r>
          </w:p>
        </w:tc>
        <w:tc>
          <w:tcPr>
            <w:tcW w:w="2853" w:type="dxa"/>
            <w:tcBorders>
              <w:tl2br w:val="nil"/>
              <w:tr2bl w:val="nil"/>
            </w:tcBorders>
            <w:vAlign w:val="center"/>
          </w:tcPr>
          <w:p w14:paraId="684BE5C0">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kern w:val="0"/>
                <w:sz w:val="24"/>
                <w:szCs w:val="24"/>
              </w:rPr>
            </w:pPr>
            <w:r>
              <w:rPr>
                <w:rFonts w:hint="eastAsia" w:ascii="Times New Roman" w:hAnsi="Times New Roman" w:cs="Times New Roman"/>
                <w:bCs/>
                <w:color w:val="000000"/>
                <w:sz w:val="24"/>
                <w:szCs w:val="24"/>
                <w:shd w:val="clear" w:color="auto" w:fill="auto"/>
                <w:lang w:val="en-GB" w:eastAsia="zh-CN"/>
              </w:rPr>
              <w:t>固废间暂存，定期送往</w:t>
            </w:r>
            <w:r>
              <w:rPr>
                <w:rFonts w:hint="eastAsia" w:ascii="Times New Roman" w:hAnsi="Times New Roman" w:cs="Times New Roman"/>
                <w:bCs/>
                <w:color w:val="000000"/>
                <w:sz w:val="24"/>
                <w:szCs w:val="24"/>
                <w:shd w:val="clear" w:color="auto" w:fill="auto"/>
                <w:lang w:val="en-US" w:eastAsia="zh-CN"/>
              </w:rPr>
              <w:t>废品回收站</w:t>
            </w:r>
          </w:p>
        </w:tc>
        <w:tc>
          <w:tcPr>
            <w:tcW w:w="1164" w:type="dxa"/>
            <w:tcBorders>
              <w:tl2br w:val="nil"/>
              <w:tr2bl w:val="nil"/>
            </w:tcBorders>
            <w:vAlign w:val="center"/>
          </w:tcPr>
          <w:p w14:paraId="5D77356D">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kern w:val="0"/>
                <w:sz w:val="24"/>
                <w:szCs w:val="24"/>
              </w:rPr>
            </w:pPr>
            <w:r>
              <w:rPr>
                <w:rFonts w:hint="eastAsia" w:ascii="Times New Roman" w:hAnsi="Times New Roman" w:eastAsia="宋体" w:cs="Times New Roman"/>
                <w:bCs/>
                <w:color w:val="000000"/>
                <w:sz w:val="24"/>
                <w:szCs w:val="24"/>
                <w:shd w:val="clear" w:color="auto" w:fill="auto"/>
                <w:lang w:eastAsia="zh-CN"/>
              </w:rPr>
              <w:t>废边角料、、废灯管</w:t>
            </w:r>
          </w:p>
        </w:tc>
        <w:tc>
          <w:tcPr>
            <w:tcW w:w="3134" w:type="dxa"/>
            <w:tcBorders>
              <w:tl2br w:val="nil"/>
              <w:tr2bl w:val="nil"/>
            </w:tcBorders>
            <w:vAlign w:val="center"/>
          </w:tcPr>
          <w:p w14:paraId="73A5A1FB">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kern w:val="0"/>
                <w:sz w:val="24"/>
                <w:szCs w:val="24"/>
              </w:rPr>
            </w:pPr>
            <w:r>
              <w:rPr>
                <w:rFonts w:hint="eastAsia" w:ascii="Times New Roman" w:hAnsi="Times New Roman" w:cs="Times New Roman"/>
                <w:bCs/>
                <w:color w:val="000000"/>
                <w:sz w:val="24"/>
                <w:szCs w:val="24"/>
                <w:shd w:val="clear" w:color="auto" w:fill="auto"/>
                <w:lang w:val="en-GB" w:eastAsia="zh-CN"/>
              </w:rPr>
              <w:t>固废间暂存，定期送往</w:t>
            </w:r>
            <w:r>
              <w:rPr>
                <w:rFonts w:hint="eastAsia" w:ascii="Times New Roman" w:hAnsi="Times New Roman" w:cs="Times New Roman"/>
                <w:bCs/>
                <w:color w:val="000000"/>
                <w:sz w:val="24"/>
                <w:szCs w:val="24"/>
                <w:shd w:val="clear" w:color="auto" w:fill="auto"/>
                <w:lang w:val="en-US" w:eastAsia="zh-CN"/>
              </w:rPr>
              <w:t>废品回收站</w:t>
            </w:r>
          </w:p>
        </w:tc>
      </w:tr>
      <w:tr w14:paraId="617CD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91" w:hRule="atLeast"/>
          <w:jc w:val="center"/>
        </w:trPr>
        <w:tc>
          <w:tcPr>
            <w:tcW w:w="645" w:type="dxa"/>
            <w:vMerge w:val="continue"/>
            <w:tcBorders>
              <w:tl2br w:val="nil"/>
              <w:tr2bl w:val="nil"/>
            </w:tcBorders>
            <w:vAlign w:val="center"/>
          </w:tcPr>
          <w:p w14:paraId="40DB370D">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color w:val="auto"/>
                <w:kern w:val="0"/>
                <w:sz w:val="24"/>
                <w:szCs w:val="24"/>
                <w:lang w:val="en-US" w:eastAsia="zh-CN"/>
              </w:rPr>
            </w:pPr>
          </w:p>
        </w:tc>
        <w:tc>
          <w:tcPr>
            <w:tcW w:w="1202" w:type="dxa"/>
            <w:tcBorders>
              <w:tl2br w:val="nil"/>
              <w:tr2bl w:val="nil"/>
            </w:tcBorders>
            <w:vAlign w:val="center"/>
          </w:tcPr>
          <w:p w14:paraId="2D66935F">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bCs/>
                <w:color w:val="auto"/>
                <w:sz w:val="24"/>
                <w:szCs w:val="24"/>
                <w:lang w:val="en-US" w:eastAsia="zh-CN"/>
              </w:rPr>
            </w:pPr>
            <w:r>
              <w:rPr>
                <w:rFonts w:hint="default" w:ascii="Times New Roman" w:hAnsi="Times New Roman" w:cs="Times New Roman"/>
                <w:bCs/>
                <w:color w:val="000000"/>
                <w:sz w:val="24"/>
                <w:szCs w:val="24"/>
                <w:shd w:val="clear" w:color="auto" w:fill="auto"/>
              </w:rPr>
              <w:t>废</w:t>
            </w:r>
            <w:r>
              <w:rPr>
                <w:rFonts w:hint="eastAsia" w:ascii="Times New Roman" w:hAnsi="Times New Roman" w:cs="Times New Roman"/>
                <w:bCs/>
                <w:color w:val="000000"/>
                <w:sz w:val="24"/>
                <w:szCs w:val="24"/>
                <w:shd w:val="clear" w:color="auto" w:fill="auto"/>
                <w:lang w:eastAsia="zh-CN"/>
              </w:rPr>
              <w:t>活性炭</w:t>
            </w:r>
          </w:p>
        </w:tc>
        <w:tc>
          <w:tcPr>
            <w:tcW w:w="2853" w:type="dxa"/>
            <w:tcBorders>
              <w:tl2br w:val="nil"/>
              <w:tr2bl w:val="nil"/>
            </w:tcBorders>
            <w:vAlign w:val="center"/>
          </w:tcPr>
          <w:p w14:paraId="16347F93">
            <w:pPr>
              <w:keepNext w:val="0"/>
              <w:keepLines w:val="0"/>
              <w:pageBreakBefore w:val="0"/>
              <w:suppressLineNumbers w:val="0"/>
              <w:wordWrap/>
              <w:bidi w:val="0"/>
              <w:spacing w:before="0" w:beforeAutospacing="0" w:after="0" w:afterAutospacing="0" w:line="240" w:lineRule="auto"/>
              <w:ind w:left="0" w:right="0"/>
              <w:jc w:val="center"/>
              <w:textAlignment w:val="baseline"/>
              <w:rPr>
                <w:rStyle w:val="35"/>
                <w:rFonts w:hint="eastAsia" w:ascii="宋体" w:hAnsi="宋体" w:eastAsia="宋体" w:cs="宋体"/>
                <w:color w:val="auto"/>
                <w:sz w:val="24"/>
                <w:szCs w:val="24"/>
                <w:lang w:val="en-US" w:eastAsia="zh-CN"/>
              </w:rPr>
            </w:pPr>
            <w:r>
              <w:rPr>
                <w:rFonts w:hint="default" w:ascii="Times New Roman" w:hAnsi="Times New Roman" w:cs="Times New Roman"/>
                <w:bCs/>
                <w:color w:val="000000"/>
                <w:sz w:val="24"/>
                <w:szCs w:val="24"/>
                <w:shd w:val="clear" w:color="auto" w:fill="auto"/>
                <w:lang w:val="en-GB" w:eastAsia="zh-CN"/>
              </w:rPr>
              <w:t>危废间暂存，定期</w:t>
            </w:r>
            <w:r>
              <w:rPr>
                <w:rFonts w:hint="default" w:ascii="Times New Roman" w:hAnsi="Times New Roman" w:cs="Times New Roman"/>
                <w:bCs/>
                <w:color w:val="000000"/>
                <w:sz w:val="24"/>
                <w:szCs w:val="24"/>
                <w:shd w:val="clear" w:color="auto" w:fill="auto"/>
                <w:lang w:val="en-GB"/>
              </w:rPr>
              <w:t>送有危险废物处置资质单位处理</w:t>
            </w:r>
          </w:p>
        </w:tc>
        <w:tc>
          <w:tcPr>
            <w:tcW w:w="1164" w:type="dxa"/>
            <w:tcBorders>
              <w:tl2br w:val="nil"/>
              <w:tr2bl w:val="nil"/>
            </w:tcBorders>
            <w:vAlign w:val="center"/>
          </w:tcPr>
          <w:p w14:paraId="2FC2E254">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default" w:ascii="宋体" w:hAnsi="宋体" w:eastAsia="宋体" w:cs="宋体"/>
                <w:bCs/>
                <w:color w:val="auto"/>
                <w:kern w:val="2"/>
                <w:sz w:val="24"/>
                <w:szCs w:val="24"/>
                <w:lang w:val="en-US" w:eastAsia="zh-CN" w:bidi="ar-SA"/>
              </w:rPr>
            </w:pPr>
            <w:r>
              <w:rPr>
                <w:rFonts w:hint="default" w:ascii="Times New Roman" w:hAnsi="Times New Roman" w:cs="Times New Roman"/>
                <w:bCs/>
                <w:color w:val="000000"/>
                <w:sz w:val="24"/>
                <w:szCs w:val="24"/>
                <w:shd w:val="clear" w:color="auto" w:fill="auto"/>
              </w:rPr>
              <w:t>废</w:t>
            </w:r>
            <w:r>
              <w:rPr>
                <w:rFonts w:hint="eastAsia" w:ascii="Times New Roman" w:hAnsi="Times New Roman" w:cs="Times New Roman"/>
                <w:bCs/>
                <w:color w:val="000000"/>
                <w:sz w:val="24"/>
                <w:szCs w:val="24"/>
                <w:shd w:val="clear" w:color="auto" w:fill="auto"/>
                <w:lang w:eastAsia="zh-CN"/>
              </w:rPr>
              <w:t>活性炭、</w:t>
            </w:r>
          </w:p>
        </w:tc>
        <w:tc>
          <w:tcPr>
            <w:tcW w:w="3134" w:type="dxa"/>
            <w:tcBorders>
              <w:tl2br w:val="nil"/>
              <w:tr2bl w:val="nil"/>
            </w:tcBorders>
            <w:vAlign w:val="center"/>
          </w:tcPr>
          <w:p w14:paraId="4D40CC3E">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color w:val="auto"/>
                <w:spacing w:val="10"/>
                <w:w w:val="100"/>
                <w:kern w:val="2"/>
                <w:position w:val="0"/>
                <w:sz w:val="24"/>
                <w:szCs w:val="24"/>
                <w:u w:val="none"/>
                <w:shd w:val="clear" w:color="auto" w:fill="FFFFFF"/>
                <w:lang w:val="en-US" w:eastAsia="zh-CN" w:bidi="ar-SA"/>
              </w:rPr>
            </w:pPr>
            <w:r>
              <w:rPr>
                <w:rFonts w:hint="default" w:ascii="Times New Roman" w:hAnsi="Times New Roman" w:cs="Times New Roman"/>
                <w:bCs/>
                <w:color w:val="000000"/>
                <w:sz w:val="24"/>
                <w:szCs w:val="24"/>
                <w:shd w:val="clear" w:color="auto" w:fill="auto"/>
                <w:lang w:val="en-GB" w:eastAsia="zh-CN"/>
              </w:rPr>
              <w:t>危废间暂存，定期</w:t>
            </w:r>
            <w:r>
              <w:rPr>
                <w:rFonts w:hint="default" w:ascii="Times New Roman" w:hAnsi="Times New Roman" w:cs="Times New Roman"/>
                <w:bCs/>
                <w:color w:val="000000"/>
                <w:sz w:val="24"/>
                <w:szCs w:val="24"/>
                <w:shd w:val="clear" w:color="auto" w:fill="auto"/>
                <w:lang w:val="en-GB"/>
              </w:rPr>
              <w:t>送有危险废物处置资质单位处理</w:t>
            </w:r>
          </w:p>
        </w:tc>
      </w:tr>
      <w:tr w14:paraId="1C924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576" w:hRule="atLeast"/>
          <w:jc w:val="center"/>
        </w:trPr>
        <w:tc>
          <w:tcPr>
            <w:tcW w:w="645" w:type="dxa"/>
            <w:vMerge w:val="continue"/>
            <w:tcBorders>
              <w:tl2br w:val="nil"/>
              <w:tr2bl w:val="nil"/>
            </w:tcBorders>
            <w:vAlign w:val="center"/>
          </w:tcPr>
          <w:p w14:paraId="608E23D8">
            <w:pPr>
              <w:keepNext w:val="0"/>
              <w:keepLines w:val="0"/>
              <w:pageBreakBefore w:val="0"/>
              <w:widowControl/>
              <w:suppressLineNumbers w:val="0"/>
              <w:wordWrap/>
              <w:bidi w:val="0"/>
              <w:spacing w:before="0" w:beforeAutospacing="0" w:after="0" w:afterAutospacing="0" w:line="240" w:lineRule="auto"/>
              <w:ind w:left="0" w:right="0"/>
              <w:jc w:val="center"/>
              <w:rPr>
                <w:rFonts w:hint="eastAsia" w:ascii="宋体" w:hAnsi="宋体" w:eastAsia="宋体" w:cs="宋体"/>
                <w:color w:val="auto"/>
                <w:kern w:val="0"/>
                <w:sz w:val="24"/>
                <w:szCs w:val="24"/>
              </w:rPr>
            </w:pPr>
          </w:p>
        </w:tc>
        <w:tc>
          <w:tcPr>
            <w:tcW w:w="1202" w:type="dxa"/>
            <w:tcBorders>
              <w:tl2br w:val="nil"/>
              <w:tr2bl w:val="nil"/>
            </w:tcBorders>
            <w:vAlign w:val="center"/>
          </w:tcPr>
          <w:p w14:paraId="66C5A8A7">
            <w:pPr>
              <w:keepNext w:val="0"/>
              <w:keepLines w:val="0"/>
              <w:pageBreakBefore w:val="0"/>
              <w:suppressLineNumbers w:val="0"/>
              <w:wordWrap/>
              <w:bidi w:val="0"/>
              <w:spacing w:before="0" w:beforeAutospacing="0" w:after="0" w:afterAutospacing="0" w:line="240" w:lineRule="auto"/>
              <w:ind w:left="-105" w:leftChars="-50" w:right="-105" w:rightChars="-50"/>
              <w:jc w:val="center"/>
              <w:textAlignment w:val="baseline"/>
              <w:rPr>
                <w:rFonts w:hint="eastAsia" w:ascii="宋体" w:hAnsi="宋体" w:eastAsia="宋体" w:cs="宋体"/>
                <w:color w:val="auto"/>
                <w:kern w:val="0"/>
                <w:sz w:val="24"/>
                <w:szCs w:val="24"/>
              </w:rPr>
            </w:pPr>
            <w:r>
              <w:rPr>
                <w:rFonts w:hint="default" w:ascii="Times New Roman" w:hAnsi="Times New Roman" w:cs="Times New Roman"/>
                <w:bCs/>
                <w:color w:val="000000"/>
                <w:sz w:val="24"/>
                <w:szCs w:val="24"/>
                <w:shd w:val="clear" w:color="auto" w:fill="auto"/>
              </w:rPr>
              <w:t>生活垃圾</w:t>
            </w:r>
          </w:p>
        </w:tc>
        <w:tc>
          <w:tcPr>
            <w:tcW w:w="2853" w:type="dxa"/>
            <w:tcBorders>
              <w:tl2br w:val="nil"/>
              <w:tr2bl w:val="nil"/>
            </w:tcBorders>
            <w:vAlign w:val="center"/>
          </w:tcPr>
          <w:p w14:paraId="04B12C45">
            <w:pPr>
              <w:keepNext w:val="0"/>
              <w:keepLines w:val="0"/>
              <w:pageBreakBefore w:val="0"/>
              <w:suppressLineNumbers w:val="0"/>
              <w:wordWrap/>
              <w:bidi w:val="0"/>
              <w:spacing w:before="0" w:beforeAutospacing="0" w:after="0" w:afterAutospacing="0" w:line="240" w:lineRule="auto"/>
              <w:ind w:left="0" w:right="-105" w:rightChars="-50"/>
              <w:jc w:val="center"/>
              <w:textAlignment w:val="baseline"/>
              <w:rPr>
                <w:rFonts w:hint="eastAsia" w:ascii="宋体" w:hAnsi="宋体" w:eastAsia="宋体" w:cs="宋体"/>
                <w:color w:val="auto"/>
                <w:kern w:val="0"/>
                <w:sz w:val="24"/>
                <w:szCs w:val="24"/>
                <w:lang w:val="en-US" w:eastAsia="zh-CN"/>
              </w:rPr>
            </w:pPr>
            <w:r>
              <w:rPr>
                <w:rFonts w:hint="default" w:ascii="Times New Roman" w:hAnsi="Times New Roman" w:cs="Times New Roman"/>
                <w:bCs/>
                <w:color w:val="000000"/>
                <w:sz w:val="24"/>
                <w:szCs w:val="24"/>
                <w:shd w:val="clear" w:color="auto" w:fill="auto"/>
              </w:rPr>
              <w:t>垃圾桶收集，定期清理</w:t>
            </w:r>
          </w:p>
        </w:tc>
        <w:tc>
          <w:tcPr>
            <w:tcW w:w="1164" w:type="dxa"/>
            <w:tcBorders>
              <w:tl2br w:val="nil"/>
              <w:tr2bl w:val="nil"/>
            </w:tcBorders>
            <w:vAlign w:val="center"/>
          </w:tcPr>
          <w:p w14:paraId="70FA3754">
            <w:pPr>
              <w:keepNext w:val="0"/>
              <w:keepLines w:val="0"/>
              <w:pageBreakBefore w:val="0"/>
              <w:suppressLineNumbers w:val="0"/>
              <w:wordWrap/>
              <w:bidi w:val="0"/>
              <w:spacing w:before="0" w:beforeAutospacing="0" w:after="0" w:afterAutospacing="0" w:line="240" w:lineRule="auto"/>
              <w:ind w:left="-105" w:leftChars="-50" w:right="-105" w:rightChars="-50"/>
              <w:jc w:val="center"/>
              <w:textAlignment w:val="baseline"/>
              <w:rPr>
                <w:rFonts w:hint="eastAsia" w:ascii="宋体" w:hAnsi="宋体" w:eastAsia="宋体" w:cs="宋体"/>
                <w:color w:val="auto"/>
                <w:kern w:val="0"/>
                <w:sz w:val="24"/>
                <w:szCs w:val="24"/>
                <w:lang w:val="en-US" w:eastAsia="zh-CN" w:bidi="ar-SA"/>
              </w:rPr>
            </w:pPr>
            <w:r>
              <w:rPr>
                <w:rFonts w:hint="default" w:ascii="Times New Roman" w:hAnsi="Times New Roman" w:cs="Times New Roman"/>
                <w:bCs/>
                <w:color w:val="000000"/>
                <w:sz w:val="24"/>
                <w:szCs w:val="24"/>
                <w:shd w:val="clear" w:color="auto" w:fill="auto"/>
              </w:rPr>
              <w:t>生活垃圾</w:t>
            </w:r>
          </w:p>
        </w:tc>
        <w:tc>
          <w:tcPr>
            <w:tcW w:w="3134" w:type="dxa"/>
            <w:tcBorders>
              <w:tl2br w:val="nil"/>
              <w:tr2bl w:val="nil"/>
            </w:tcBorders>
            <w:vAlign w:val="center"/>
          </w:tcPr>
          <w:p w14:paraId="0974B013">
            <w:pPr>
              <w:keepNext w:val="0"/>
              <w:keepLines w:val="0"/>
              <w:pageBreakBefore w:val="0"/>
              <w:suppressLineNumbers w:val="0"/>
              <w:wordWrap/>
              <w:bidi w:val="0"/>
              <w:spacing w:before="0" w:beforeAutospacing="0" w:after="0" w:afterAutospacing="0" w:line="240" w:lineRule="auto"/>
              <w:ind w:left="0" w:right="-105" w:rightChars="-50"/>
              <w:jc w:val="center"/>
              <w:textAlignment w:val="baseline"/>
              <w:rPr>
                <w:rFonts w:hint="eastAsia" w:ascii="宋体" w:hAnsi="宋体" w:eastAsia="宋体" w:cs="宋体"/>
                <w:color w:val="auto"/>
                <w:kern w:val="0"/>
                <w:sz w:val="24"/>
                <w:szCs w:val="24"/>
                <w:lang w:val="en-US" w:eastAsia="zh-CN" w:bidi="ar-SA"/>
              </w:rPr>
            </w:pPr>
            <w:r>
              <w:rPr>
                <w:rFonts w:hint="default" w:ascii="Times New Roman" w:hAnsi="Times New Roman" w:cs="Times New Roman"/>
                <w:bCs/>
                <w:color w:val="000000"/>
                <w:sz w:val="24"/>
                <w:szCs w:val="24"/>
                <w:shd w:val="clear" w:color="auto" w:fill="auto"/>
              </w:rPr>
              <w:t>垃圾桶收集，定期清理</w:t>
            </w:r>
          </w:p>
        </w:tc>
      </w:tr>
      <w:tr w14:paraId="2ACDC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07" w:hRule="atLeast"/>
          <w:jc w:val="center"/>
        </w:trPr>
        <w:tc>
          <w:tcPr>
            <w:tcW w:w="645" w:type="dxa"/>
            <w:tcBorders>
              <w:tl2br w:val="nil"/>
              <w:tr2bl w:val="nil"/>
            </w:tcBorders>
            <w:vAlign w:val="center"/>
          </w:tcPr>
          <w:p w14:paraId="6904072D">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color w:val="auto"/>
                <w:kern w:val="0"/>
                <w:sz w:val="24"/>
                <w:szCs w:val="24"/>
                <w:lang w:val="en-US" w:eastAsia="zh-CN"/>
              </w:rPr>
            </w:pPr>
            <w:r>
              <w:rPr>
                <w:rFonts w:hint="default" w:ascii="Times New Roman" w:hAnsi="Times New Roman" w:cs="Times New Roman"/>
                <w:bCs/>
                <w:color w:val="000000"/>
                <w:sz w:val="24"/>
                <w:szCs w:val="24"/>
                <w:shd w:val="clear" w:color="auto" w:fill="auto"/>
              </w:rPr>
              <w:t>噪声</w:t>
            </w:r>
          </w:p>
        </w:tc>
        <w:tc>
          <w:tcPr>
            <w:tcW w:w="1202" w:type="dxa"/>
            <w:tcBorders>
              <w:tl2br w:val="nil"/>
              <w:tr2bl w:val="nil"/>
            </w:tcBorders>
            <w:vAlign w:val="center"/>
          </w:tcPr>
          <w:p w14:paraId="2ADAADA1">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bCs/>
                <w:color w:val="auto"/>
                <w:sz w:val="24"/>
                <w:szCs w:val="24"/>
                <w:lang w:val="en-US" w:eastAsia="zh-CN"/>
              </w:rPr>
            </w:pPr>
            <w:r>
              <w:rPr>
                <w:rFonts w:hint="default" w:ascii="Times New Roman" w:hAnsi="Times New Roman" w:cs="Times New Roman"/>
                <w:bCs/>
                <w:color w:val="000000"/>
                <w:sz w:val="24"/>
                <w:szCs w:val="24"/>
                <w:shd w:val="clear" w:color="auto" w:fill="auto"/>
              </w:rPr>
              <w:t>设备噪声</w:t>
            </w:r>
          </w:p>
        </w:tc>
        <w:tc>
          <w:tcPr>
            <w:tcW w:w="2853" w:type="dxa"/>
            <w:tcBorders>
              <w:tl2br w:val="nil"/>
              <w:tr2bl w:val="nil"/>
            </w:tcBorders>
            <w:vAlign w:val="center"/>
          </w:tcPr>
          <w:p w14:paraId="45918DFE">
            <w:pPr>
              <w:keepNext w:val="0"/>
              <w:keepLines w:val="0"/>
              <w:pageBreakBefore w:val="0"/>
              <w:suppressLineNumbers w:val="0"/>
              <w:wordWrap/>
              <w:bidi w:val="0"/>
              <w:spacing w:before="0" w:beforeAutospacing="0" w:after="0" w:afterAutospacing="0" w:line="240" w:lineRule="auto"/>
              <w:ind w:left="0" w:right="0"/>
              <w:jc w:val="center"/>
              <w:textAlignment w:val="baseline"/>
              <w:rPr>
                <w:rStyle w:val="35"/>
                <w:rFonts w:hint="eastAsia" w:ascii="宋体" w:hAnsi="宋体" w:eastAsia="宋体" w:cs="宋体"/>
                <w:color w:val="auto"/>
                <w:sz w:val="24"/>
                <w:szCs w:val="24"/>
                <w:highlight w:val="yellow"/>
                <w:lang w:val="en-US" w:eastAsia="zh-CN"/>
              </w:rPr>
            </w:pPr>
            <w:r>
              <w:rPr>
                <w:rFonts w:hint="default" w:ascii="Times New Roman" w:hAnsi="Times New Roman" w:cs="Times New Roman"/>
                <w:bCs/>
                <w:color w:val="000000"/>
                <w:sz w:val="24"/>
                <w:szCs w:val="24"/>
                <w:shd w:val="clear" w:color="auto" w:fill="auto"/>
              </w:rPr>
              <w:t>厂房隔声</w:t>
            </w:r>
          </w:p>
        </w:tc>
        <w:tc>
          <w:tcPr>
            <w:tcW w:w="1164" w:type="dxa"/>
            <w:tcBorders>
              <w:tl2br w:val="nil"/>
              <w:tr2bl w:val="nil"/>
            </w:tcBorders>
            <w:vAlign w:val="center"/>
          </w:tcPr>
          <w:p w14:paraId="192B905A">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宋体" w:hAnsi="宋体" w:eastAsia="宋体" w:cs="宋体"/>
                <w:bCs/>
                <w:color w:val="auto"/>
                <w:sz w:val="24"/>
                <w:szCs w:val="24"/>
                <w:lang w:val="en-US" w:eastAsia="zh-CN"/>
              </w:rPr>
            </w:pPr>
            <w:r>
              <w:rPr>
                <w:rFonts w:hint="default" w:ascii="Times New Roman" w:hAnsi="Times New Roman" w:cs="Times New Roman"/>
                <w:bCs/>
                <w:color w:val="000000"/>
                <w:sz w:val="24"/>
                <w:szCs w:val="24"/>
                <w:shd w:val="clear" w:color="auto" w:fill="auto"/>
              </w:rPr>
              <w:t>设备噪声</w:t>
            </w:r>
          </w:p>
        </w:tc>
        <w:tc>
          <w:tcPr>
            <w:tcW w:w="3134" w:type="dxa"/>
            <w:tcBorders>
              <w:tl2br w:val="nil"/>
              <w:tr2bl w:val="nil"/>
            </w:tcBorders>
            <w:vAlign w:val="center"/>
          </w:tcPr>
          <w:p w14:paraId="53DF7D8D">
            <w:pPr>
              <w:keepNext w:val="0"/>
              <w:keepLines w:val="0"/>
              <w:pageBreakBefore w:val="0"/>
              <w:suppressLineNumbers w:val="0"/>
              <w:wordWrap/>
              <w:bidi w:val="0"/>
              <w:spacing w:before="0" w:beforeAutospacing="0" w:after="0" w:afterAutospacing="0" w:line="240" w:lineRule="auto"/>
              <w:ind w:left="0" w:right="0"/>
              <w:jc w:val="center"/>
              <w:textAlignment w:val="baseline"/>
              <w:rPr>
                <w:rStyle w:val="35"/>
                <w:rFonts w:hint="eastAsia" w:ascii="宋体" w:hAnsi="宋体" w:eastAsia="宋体" w:cs="宋体"/>
                <w:color w:val="auto"/>
                <w:sz w:val="24"/>
                <w:szCs w:val="24"/>
                <w:lang w:val="en-US" w:eastAsia="zh-CN"/>
              </w:rPr>
            </w:pPr>
            <w:r>
              <w:rPr>
                <w:rFonts w:hint="default" w:ascii="Times New Roman" w:hAnsi="Times New Roman" w:cs="Times New Roman"/>
                <w:bCs/>
                <w:color w:val="000000"/>
                <w:sz w:val="24"/>
                <w:szCs w:val="24"/>
                <w:shd w:val="clear" w:color="auto" w:fill="auto"/>
              </w:rPr>
              <w:t>厂房隔声</w:t>
            </w:r>
          </w:p>
        </w:tc>
      </w:tr>
      <w:bookmarkEnd w:id="33"/>
    </w:tbl>
    <w:p w14:paraId="4E822AFF">
      <w:pPr>
        <w:pStyle w:val="2"/>
        <w:pageBreakBefore w:val="0"/>
        <w:widowControl w:val="0"/>
        <w:kinsoku/>
        <w:wordWrap/>
        <w:overflowPunct/>
        <w:topLinePunct w:val="0"/>
        <w:bidi w:val="0"/>
        <w:snapToGrid/>
        <w:spacing w:before="0" w:after="0" w:line="240" w:lineRule="auto"/>
        <w:rPr>
          <w:rFonts w:ascii="Times New Roman" w:hAnsi="Times New Roman" w:cs="Times New Roman"/>
          <w:sz w:val="28"/>
          <w:szCs w:val="28"/>
        </w:rPr>
      </w:pPr>
      <w:bookmarkStart w:id="34" w:name="_Toc23396"/>
      <w:r>
        <w:rPr>
          <w:rFonts w:ascii="Times New Roman" w:hAnsi="Times New Roman" w:cs="Times New Roman"/>
          <w:sz w:val="28"/>
          <w:szCs w:val="28"/>
        </w:rPr>
        <w:t>5</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建设项目环评报告表的主要结论与建议及审批部门决定</w:t>
      </w:r>
      <w:bookmarkEnd w:id="34"/>
    </w:p>
    <w:p w14:paraId="23A02B70">
      <w:pPr>
        <w:pageBreakBefore w:val="0"/>
        <w:widowControl w:val="0"/>
        <w:kinsoku/>
        <w:wordWrap/>
        <w:overflowPunct/>
        <w:topLinePunct w:val="0"/>
        <w:bidi w:val="0"/>
        <w:snapToGrid/>
        <w:spacing w:line="240" w:lineRule="auto"/>
        <w:outlineLvl w:val="1"/>
        <w:rPr>
          <w:rFonts w:ascii="Times New Roman" w:hAnsi="Times New Roman" w:cs="Times New Roman"/>
          <w:b/>
          <w:sz w:val="28"/>
          <w:szCs w:val="28"/>
        </w:rPr>
      </w:pPr>
      <w:bookmarkStart w:id="35" w:name="_Toc31121"/>
      <w:bookmarkStart w:id="36" w:name="_Toc20288"/>
      <w:r>
        <w:rPr>
          <w:rFonts w:ascii="Times New Roman" w:hAnsi="Times New Roman" w:cs="Times New Roman"/>
          <w:b/>
          <w:sz w:val="28"/>
          <w:szCs w:val="28"/>
        </w:rPr>
        <w:t>5.1 本项目环评报告表的主要结论与建议</w:t>
      </w:r>
      <w:bookmarkEnd w:id="35"/>
      <w:bookmarkEnd w:id="36"/>
    </w:p>
    <w:p w14:paraId="00B74B1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eastAsiaTheme="minorEastAsia"/>
          <w:b/>
          <w:bCs/>
          <w:sz w:val="28"/>
          <w:szCs w:val="28"/>
          <w:lang w:val="en-US" w:eastAsia="zh-CN"/>
        </w:rPr>
      </w:pPr>
      <w:bookmarkStart w:id="37" w:name="_Toc9413"/>
      <w:r>
        <w:rPr>
          <w:rFonts w:ascii="Times New Roman" w:hAnsi="Times New Roman" w:cs="Times New Roman"/>
          <w:b/>
          <w:bCs/>
          <w:sz w:val="28"/>
          <w:szCs w:val="28"/>
        </w:rPr>
        <w:t xml:space="preserve">5.1.1 </w:t>
      </w:r>
      <w:bookmarkEnd w:id="37"/>
      <w:r>
        <w:rPr>
          <w:rFonts w:hint="eastAsia" w:ascii="Times New Roman" w:hAnsi="Times New Roman" w:cs="Times New Roman"/>
          <w:b/>
          <w:bCs/>
          <w:sz w:val="28"/>
          <w:szCs w:val="28"/>
          <w:lang w:val="en-US" w:eastAsia="zh-CN"/>
        </w:rPr>
        <w:t>项目概况</w:t>
      </w:r>
    </w:p>
    <w:p w14:paraId="53130C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Style w:val="35"/>
          <w:rFonts w:hint="default" w:ascii="Times New Roman" w:hAnsi="Times New Roman" w:eastAsia="宋体" w:cs="Times New Roman"/>
          <w:color w:val="auto"/>
          <w:spacing w:val="0"/>
          <w:sz w:val="28"/>
          <w:szCs w:val="28"/>
        </w:rPr>
      </w:pPr>
      <w:r>
        <w:rPr>
          <w:rStyle w:val="35"/>
          <w:rFonts w:hint="default" w:ascii="Times New Roman" w:hAnsi="Times New Roman" w:eastAsia="宋体" w:cs="Times New Roman"/>
          <w:color w:val="auto"/>
          <w:spacing w:val="0"/>
          <w:sz w:val="28"/>
          <w:szCs w:val="28"/>
        </w:rPr>
        <w:t>本项目环评报告表原文中的主要结论与要求如下：</w:t>
      </w:r>
    </w:p>
    <w:p w14:paraId="443DF2E6">
      <w:pPr>
        <w:pageBreakBefore w:val="0"/>
        <w:wordWrap/>
        <w:bidi w:val="0"/>
        <w:spacing w:line="240" w:lineRule="auto"/>
        <w:ind w:firstLine="560" w:firstLineChars="200"/>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本项目为</w:t>
      </w:r>
      <w:r>
        <w:rPr>
          <w:rFonts w:hint="eastAsia" w:ascii="Times New Roman" w:hAnsi="Times New Roman" w:eastAsia="宋体" w:cs="Times New Roman"/>
          <w:color w:val="000000"/>
          <w:sz w:val="28"/>
          <w:szCs w:val="28"/>
          <w:lang w:val="en-US" w:eastAsia="zh-CN"/>
        </w:rPr>
        <w:t>河南腾顺铝业科技有限公司年加工5万吨铝板带扩建项目</w:t>
      </w:r>
      <w:r>
        <w:rPr>
          <w:rFonts w:hint="default" w:ascii="Times New Roman" w:hAnsi="Times New Roman" w:cs="Times New Roman"/>
          <w:color w:val="auto"/>
          <w:sz w:val="28"/>
          <w:szCs w:val="28"/>
        </w:rPr>
        <w:t>，总投资</w:t>
      </w:r>
      <w:r>
        <w:rPr>
          <w:rFonts w:hint="eastAsia" w:ascii="Times New Roman" w:hAnsi="Times New Roman" w:cs="Times New Roman"/>
          <w:color w:val="auto"/>
          <w:sz w:val="28"/>
          <w:szCs w:val="28"/>
          <w:lang w:val="en-US" w:eastAsia="zh-CN"/>
        </w:rPr>
        <w:t>160</w:t>
      </w:r>
      <w:r>
        <w:rPr>
          <w:rFonts w:hint="default" w:ascii="Times New Roman" w:hAnsi="Times New Roman" w:cs="Times New Roman"/>
          <w:color w:val="auto"/>
          <w:sz w:val="28"/>
          <w:szCs w:val="28"/>
        </w:rPr>
        <w:t>万元。本项目已在</w:t>
      </w:r>
      <w:r>
        <w:rPr>
          <w:rFonts w:hint="eastAsia" w:ascii="Times New Roman" w:hAnsi="Times New Roman" w:cs="Times New Roman"/>
          <w:color w:val="auto"/>
          <w:sz w:val="28"/>
          <w:szCs w:val="28"/>
          <w:lang w:eastAsia="zh-CN"/>
        </w:rPr>
        <w:t>巩义市产业集聚区管理委员会</w:t>
      </w:r>
      <w:r>
        <w:rPr>
          <w:rFonts w:hint="default" w:ascii="Times New Roman" w:hAnsi="Times New Roman" w:cs="Times New Roman"/>
          <w:color w:val="auto"/>
          <w:sz w:val="28"/>
          <w:szCs w:val="28"/>
        </w:rPr>
        <w:t>备案，备案项目代码为</w:t>
      </w:r>
      <w:r>
        <w:rPr>
          <w:rFonts w:hint="eastAsia" w:ascii="Times New Roman" w:hAnsi="Times New Roman" w:cs="Times New Roman"/>
          <w:color w:val="auto"/>
          <w:sz w:val="28"/>
          <w:szCs w:val="28"/>
          <w:lang w:val="en-US" w:eastAsia="zh-CN"/>
        </w:rPr>
        <w:t>2403-410181-04-03-932815</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在原有车间进行扩建</w:t>
      </w:r>
      <w:r>
        <w:rPr>
          <w:rFonts w:hint="default" w:ascii="Times New Roman" w:hAnsi="Times New Roman" w:cs="Times New Roman"/>
          <w:color w:val="auto"/>
          <w:sz w:val="28"/>
          <w:szCs w:val="28"/>
        </w:rPr>
        <w:t>，环保投资</w:t>
      </w:r>
      <w:r>
        <w:rPr>
          <w:rFonts w:hint="eastAsia" w:ascii="Times New Roman" w:hAnsi="Times New Roman" w:cs="Times New Roman"/>
          <w:color w:val="auto"/>
          <w:sz w:val="28"/>
          <w:szCs w:val="28"/>
          <w:lang w:val="en-US" w:eastAsia="zh-CN"/>
        </w:rPr>
        <w:t>17</w:t>
      </w:r>
      <w:r>
        <w:rPr>
          <w:rFonts w:hint="default" w:ascii="Times New Roman" w:hAnsi="Times New Roman" w:cs="Times New Roman"/>
          <w:color w:val="auto"/>
          <w:sz w:val="28"/>
          <w:szCs w:val="28"/>
        </w:rPr>
        <w:t>万元，占项目总投资的</w:t>
      </w:r>
      <w:r>
        <w:rPr>
          <w:rFonts w:hint="eastAsia" w:ascii="Times New Roman" w:hAnsi="Times New Roman" w:cs="Times New Roman"/>
          <w:color w:val="auto"/>
          <w:sz w:val="28"/>
          <w:szCs w:val="28"/>
          <w:lang w:val="en-US" w:eastAsia="zh-CN"/>
        </w:rPr>
        <w:t>10.62</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。项目建设后将达到</w:t>
      </w:r>
      <w:r>
        <w:rPr>
          <w:rFonts w:hint="eastAsia" w:ascii="Times New Roman" w:hAnsi="Times New Roman" w:cs="Times New Roman"/>
          <w:color w:val="auto"/>
          <w:sz w:val="28"/>
          <w:szCs w:val="28"/>
          <w:lang w:eastAsia="zh-CN"/>
        </w:rPr>
        <w:t>年产</w:t>
      </w:r>
      <w:r>
        <w:rPr>
          <w:rFonts w:hint="eastAsia" w:ascii="Times New Roman" w:hAnsi="Times New Roman" w:eastAsia="宋体" w:cs="Times New Roman"/>
          <w:color w:val="000000"/>
          <w:sz w:val="28"/>
          <w:szCs w:val="28"/>
          <w:lang w:val="en-US" w:eastAsia="zh-CN"/>
        </w:rPr>
        <w:t>5万吨铝板带</w:t>
      </w:r>
      <w:r>
        <w:rPr>
          <w:rFonts w:hint="default" w:ascii="Times New Roman" w:hAnsi="Times New Roman" w:cs="Times New Roman"/>
          <w:color w:val="auto"/>
          <w:sz w:val="28"/>
          <w:szCs w:val="28"/>
        </w:rPr>
        <w:t>的生产能力。</w:t>
      </w:r>
    </w:p>
    <w:p w14:paraId="0695793A">
      <w:pPr>
        <w:pageBreakBefore w:val="0"/>
        <w:wordWrap/>
        <w:bidi w:val="0"/>
        <w:spacing w:line="240" w:lineRule="auto"/>
        <w:ind w:firstLine="465"/>
        <w:rPr>
          <w:rFonts w:eastAsia="黑体"/>
          <w:bCs/>
          <w:sz w:val="28"/>
          <w:szCs w:val="28"/>
        </w:rPr>
      </w:pPr>
      <w:r>
        <w:rPr>
          <w:rFonts w:eastAsia="黑体"/>
          <w:b/>
          <w:bCs/>
          <w:sz w:val="28"/>
          <w:szCs w:val="28"/>
        </w:rPr>
        <w:t>2</w:t>
      </w:r>
      <w:r>
        <w:rPr>
          <w:rFonts w:eastAsia="黑体"/>
          <w:bCs/>
          <w:sz w:val="28"/>
          <w:szCs w:val="28"/>
        </w:rPr>
        <w:t>、</w:t>
      </w:r>
      <w:r>
        <w:rPr>
          <w:b/>
          <w:bCs/>
          <w:sz w:val="28"/>
          <w:szCs w:val="28"/>
        </w:rPr>
        <w:t>产业政策符合性</w:t>
      </w:r>
    </w:p>
    <w:p w14:paraId="3BC779C0">
      <w:pPr>
        <w:pageBreakBefore w:val="0"/>
        <w:wordWrap/>
        <w:autoSpaceDE w:val="0"/>
        <w:autoSpaceDN w:val="0"/>
        <w:bidi w:val="0"/>
        <w:adjustRightInd w:val="0"/>
        <w:spacing w:line="24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根据《产业结构调整指导目录（201</w:t>
      </w:r>
      <w:r>
        <w:rPr>
          <w:rFonts w:hint="eastAsia" w:ascii="Times New Roman" w:hAnsi="Times New Roman" w:cs="Times New Roman"/>
          <w:color w:val="auto"/>
          <w:sz w:val="28"/>
          <w:szCs w:val="28"/>
          <w:lang w:val="en-US" w:eastAsia="zh-CN"/>
        </w:rPr>
        <w:t>9</w:t>
      </w:r>
      <w:r>
        <w:rPr>
          <w:rFonts w:hint="default" w:ascii="Times New Roman" w:hAnsi="Times New Roman" w:cs="Times New Roman"/>
          <w:color w:val="auto"/>
          <w:sz w:val="28"/>
          <w:szCs w:val="28"/>
        </w:rPr>
        <w:t>年本）》，本项目产品不在限制类和淘汰类名录内，本项目允许建设，符合国家产业政策。</w:t>
      </w:r>
    </w:p>
    <w:p w14:paraId="40DBF143">
      <w:pPr>
        <w:pageBreakBefore w:val="0"/>
        <w:wordWrap/>
        <w:bidi w:val="0"/>
        <w:spacing w:line="240" w:lineRule="auto"/>
        <w:ind w:firstLine="562" w:firstLineChars="200"/>
        <w:textAlignment w:val="baseline"/>
        <w:rPr>
          <w:b/>
          <w:sz w:val="28"/>
          <w:szCs w:val="28"/>
        </w:rPr>
      </w:pPr>
      <w:r>
        <w:rPr>
          <w:rFonts w:eastAsia="黑体"/>
          <w:b/>
          <w:bCs/>
          <w:sz w:val="28"/>
          <w:szCs w:val="28"/>
        </w:rPr>
        <w:t>3、</w:t>
      </w:r>
      <w:r>
        <w:rPr>
          <w:b/>
          <w:bCs/>
          <w:sz w:val="28"/>
          <w:szCs w:val="28"/>
        </w:rPr>
        <w:t>规划符合性分析</w:t>
      </w:r>
    </w:p>
    <w:p w14:paraId="4FBEC9A2">
      <w:pPr>
        <w:pageBreakBefore w:val="0"/>
        <w:wordWrap/>
        <w:bidi w:val="0"/>
        <w:spacing w:line="240" w:lineRule="auto"/>
        <w:ind w:firstLine="560" w:firstLineChars="200"/>
        <w:jc w:val="left"/>
        <w:rPr>
          <w:rFonts w:hAnsi="宋体"/>
          <w:bCs/>
          <w:sz w:val="28"/>
          <w:szCs w:val="28"/>
          <w:lang w:val="ru-RU"/>
        </w:rPr>
      </w:pPr>
      <w:r>
        <w:rPr>
          <w:rFonts w:ascii="宋体" w:hAnsi="宋体" w:eastAsia="宋体" w:cs="宋体"/>
          <w:sz w:val="28"/>
          <w:szCs w:val="28"/>
        </w:rPr>
        <w:t>本项目位于巩义市产业集聚区，根据巩义市产业集聚区控制性详细规划-土地利用规划图(见附图</w:t>
      </w:r>
      <w:r>
        <w:rPr>
          <w:rFonts w:hint="eastAsia" w:ascii="宋体" w:hAnsi="宋体" w:eastAsia="宋体" w:cs="宋体"/>
          <w:sz w:val="28"/>
          <w:szCs w:val="28"/>
          <w:lang w:eastAsia="zh-CN"/>
        </w:rPr>
        <w:t>三</w:t>
      </w:r>
      <w:r>
        <w:rPr>
          <w:rFonts w:ascii="宋体" w:hAnsi="宋体" w:eastAsia="宋体" w:cs="宋体"/>
          <w:sz w:val="28"/>
          <w:szCs w:val="28"/>
        </w:rPr>
        <w:t>)，项目所在地土地性质为二类工业用地。根据巩义市产业集聚区管理委员会出具的入驻</w:t>
      </w:r>
      <w:r>
        <w:rPr>
          <w:rFonts w:hint="eastAsia" w:ascii="宋体" w:hAnsi="宋体" w:eastAsia="宋体" w:cs="宋体"/>
          <w:sz w:val="28"/>
          <w:szCs w:val="28"/>
          <w:lang w:eastAsia="zh-CN"/>
        </w:rPr>
        <w:t>通知书</w:t>
      </w:r>
      <w:r>
        <w:rPr>
          <w:rFonts w:ascii="宋体" w:hAnsi="宋体" w:eastAsia="宋体" w:cs="宋体"/>
          <w:sz w:val="28"/>
          <w:szCs w:val="28"/>
        </w:rPr>
        <w:t>(见附件</w:t>
      </w:r>
      <w:r>
        <w:rPr>
          <w:rFonts w:hint="eastAsia" w:ascii="Times New Roman" w:hAnsi="Times New Roman" w:eastAsia="宋体" w:cs="Times New Roman"/>
          <w:sz w:val="28"/>
          <w:szCs w:val="28"/>
          <w:lang w:val="en-US" w:eastAsia="zh-CN"/>
        </w:rPr>
        <w:t>3</w:t>
      </w:r>
      <w:r>
        <w:rPr>
          <w:rFonts w:ascii="宋体" w:hAnsi="宋体" w:eastAsia="宋体" w:cs="宋体"/>
          <w:sz w:val="28"/>
          <w:szCs w:val="28"/>
        </w:rPr>
        <w:t>)，</w:t>
      </w:r>
      <w:r>
        <w:rPr>
          <w:rFonts w:ascii="宋体" w:hAnsi="宋体" w:eastAsia="宋体" w:cs="宋体"/>
          <w:color w:val="auto"/>
          <w:sz w:val="28"/>
          <w:szCs w:val="28"/>
        </w:rPr>
        <w:t>该项目符</w:t>
      </w:r>
      <w:r>
        <w:rPr>
          <w:rFonts w:ascii="宋体" w:hAnsi="宋体" w:eastAsia="宋体" w:cs="宋体"/>
          <w:sz w:val="28"/>
          <w:szCs w:val="28"/>
        </w:rPr>
        <w:t>合</w:t>
      </w:r>
      <w:r>
        <w:rPr>
          <w:rFonts w:ascii="宋体" w:hAnsi="宋体" w:eastAsia="宋体" w:cs="宋体"/>
          <w:color w:val="auto"/>
          <w:sz w:val="28"/>
          <w:szCs w:val="28"/>
        </w:rPr>
        <w:t>《巩义市产业集聚区发展规划》</w:t>
      </w:r>
      <w:r>
        <w:rPr>
          <w:rFonts w:hint="eastAsia" w:ascii="宋体" w:hAnsi="宋体" w:eastAsia="宋体" w:cs="宋体"/>
          <w:color w:val="auto"/>
          <w:sz w:val="28"/>
          <w:szCs w:val="28"/>
          <w:lang w:eastAsia="zh-CN"/>
        </w:rPr>
        <w:t>（</w:t>
      </w:r>
      <w:r>
        <w:rPr>
          <w:rFonts w:hint="default" w:ascii="Times New Roman" w:hAnsi="Times New Roman" w:eastAsia="宋体" w:cs="Times New Roman"/>
          <w:color w:val="auto"/>
          <w:sz w:val="28"/>
          <w:szCs w:val="28"/>
          <w:lang w:val="en-US" w:eastAsia="zh-CN"/>
        </w:rPr>
        <w:t>2009-2020</w:t>
      </w:r>
      <w:r>
        <w:rPr>
          <w:rFonts w:hint="eastAsia" w:ascii="宋体" w:hAnsi="宋体" w:eastAsia="宋体" w:cs="宋体"/>
          <w:color w:val="auto"/>
          <w:sz w:val="28"/>
          <w:szCs w:val="28"/>
          <w:lang w:eastAsia="zh-CN"/>
        </w:rPr>
        <w:t>）</w:t>
      </w:r>
      <w:r>
        <w:rPr>
          <w:rFonts w:ascii="宋体" w:hAnsi="宋体" w:eastAsia="宋体" w:cs="宋体"/>
          <w:color w:val="auto"/>
          <w:sz w:val="28"/>
          <w:szCs w:val="28"/>
        </w:rPr>
        <w:t>，</w:t>
      </w:r>
      <w:r>
        <w:rPr>
          <w:rFonts w:hint="eastAsia" w:ascii="宋体" w:hAnsi="宋体" w:eastAsia="宋体" w:cs="宋体"/>
          <w:color w:val="auto"/>
          <w:sz w:val="28"/>
          <w:szCs w:val="28"/>
          <w:lang w:eastAsia="zh-CN"/>
        </w:rPr>
        <w:t>属于工业用地，</w:t>
      </w:r>
      <w:r>
        <w:rPr>
          <w:rFonts w:ascii="宋体" w:hAnsi="宋体" w:eastAsia="宋体" w:cs="宋体"/>
          <w:sz w:val="28"/>
          <w:szCs w:val="28"/>
        </w:rPr>
        <w:t>准予入驻。</w:t>
      </w:r>
      <w:r>
        <w:rPr>
          <w:rFonts w:hint="default" w:ascii="Times New Roman" w:hAnsi="Times New Roman" w:eastAsia="宋体" w:cs="Times New Roman"/>
          <w:sz w:val="28"/>
          <w:szCs w:val="28"/>
        </w:rPr>
        <w:t>根据国务院办公厅转发发展改革委《关于完善差别电价政策意见的通知》</w:t>
      </w:r>
      <w:r>
        <w:rPr>
          <w:rFonts w:hint="eastAsia" w:ascii="宋体" w:hAnsi="宋体" w:eastAsia="宋体" w:cs="宋体"/>
          <w:sz w:val="28"/>
          <w:szCs w:val="28"/>
        </w:rPr>
        <w:t>(国办发(</w:t>
      </w:r>
      <w:r>
        <w:rPr>
          <w:rFonts w:hint="default" w:ascii="Times New Roman" w:hAnsi="Times New Roman" w:eastAsia="宋体" w:cs="Times New Roman"/>
          <w:sz w:val="28"/>
          <w:szCs w:val="28"/>
        </w:rPr>
        <w:t>2006</w:t>
      </w:r>
      <w:r>
        <w:rPr>
          <w:rFonts w:hint="eastAsia" w:ascii="宋体" w:hAnsi="宋体" w:eastAsia="宋体" w:cs="宋体"/>
          <w:sz w:val="28"/>
          <w:szCs w:val="28"/>
        </w:rPr>
        <w:t>)</w:t>
      </w:r>
      <w:r>
        <w:rPr>
          <w:rFonts w:hint="default" w:ascii="Times New Roman" w:hAnsi="Times New Roman" w:eastAsia="宋体" w:cs="Times New Roman"/>
          <w:sz w:val="28"/>
          <w:szCs w:val="28"/>
        </w:rPr>
        <w:t>77</w:t>
      </w:r>
      <w:r>
        <w:rPr>
          <w:rFonts w:hint="eastAsia" w:ascii="宋体" w:hAnsi="宋体" w:eastAsia="宋体" w:cs="宋体"/>
          <w:sz w:val="28"/>
          <w:szCs w:val="28"/>
        </w:rPr>
        <w:t>号)</w:t>
      </w:r>
      <w:r>
        <w:rPr>
          <w:rFonts w:hint="default" w:ascii="Times New Roman" w:hAnsi="Times New Roman" w:eastAsia="宋体" w:cs="Times New Roman"/>
          <w:sz w:val="28"/>
          <w:szCs w:val="28"/>
        </w:rPr>
        <w:t>，高耗能行业分别为电解铝、铁合金、电石、烧碱、水泥、钢铁、黄磷、锌冶炼等行业，本项目不属于高耗能、高污染行业，故本项目不属于文件中要求的禁止类项目。</w:t>
      </w:r>
      <w:r>
        <w:rPr>
          <w:rFonts w:hint="eastAsia" w:ascii="Times New Roman" w:hAnsi="Times New Roman" w:cs="Times New Roman"/>
          <w:bCs/>
          <w:color w:val="auto"/>
          <w:sz w:val="28"/>
          <w:szCs w:val="28"/>
          <w:lang w:val="ru-RU" w:eastAsia="zh-CN"/>
        </w:rPr>
        <w:t>项目不属于产业集聚区限制发展及禁止发展的项目，</w:t>
      </w:r>
      <w:r>
        <w:rPr>
          <w:rFonts w:hint="default" w:ascii="Times New Roman" w:hAnsi="Times New Roman" w:cs="Times New Roman"/>
          <w:bCs/>
          <w:color w:val="auto"/>
          <w:sz w:val="28"/>
          <w:szCs w:val="28"/>
          <w:lang w:val="ru-RU" w:eastAsia="zh-CN"/>
        </w:rPr>
        <w:t>因此项</w:t>
      </w:r>
      <w:r>
        <w:rPr>
          <w:rFonts w:hint="default" w:ascii="Times New Roman" w:hAnsi="Times New Roman" w:cs="Times New Roman"/>
          <w:bCs/>
          <w:color w:val="auto"/>
          <w:sz w:val="28"/>
          <w:szCs w:val="28"/>
          <w:lang w:val="ru-RU"/>
        </w:rPr>
        <w:t>目符合巩义市产业集聚区规划的入驻要求。</w:t>
      </w:r>
    </w:p>
    <w:p w14:paraId="1F305285">
      <w:pPr>
        <w:pageBreakBefore w:val="0"/>
        <w:numPr>
          <w:ilvl w:val="0"/>
          <w:numId w:val="1"/>
        </w:numPr>
        <w:wordWrap/>
        <w:bidi w:val="0"/>
        <w:spacing w:line="240" w:lineRule="auto"/>
        <w:ind w:firstLine="562" w:firstLineChars="200"/>
        <w:textAlignment w:val="baseline"/>
        <w:rPr>
          <w:b/>
          <w:bCs/>
          <w:sz w:val="28"/>
          <w:szCs w:val="28"/>
        </w:rPr>
      </w:pPr>
      <w:r>
        <w:rPr>
          <w:b/>
          <w:bCs/>
          <w:sz w:val="28"/>
          <w:szCs w:val="28"/>
        </w:rPr>
        <w:t>选址合理性</w:t>
      </w:r>
    </w:p>
    <w:p w14:paraId="1A619B35">
      <w:pPr>
        <w:pageBreakBefore w:val="0"/>
        <w:wordWrap/>
        <w:bidi w:val="0"/>
        <w:spacing w:line="240" w:lineRule="auto"/>
        <w:ind w:firstLine="560" w:firstLineChars="200"/>
        <w:rPr>
          <w:rFonts w:hint="default" w:ascii="Times New Roman" w:hAnsi="Times New Roman" w:cs="Times New Roman"/>
          <w:color w:val="auto"/>
          <w:sz w:val="28"/>
          <w:szCs w:val="28"/>
          <w:highlight w:val="yellow"/>
        </w:rPr>
      </w:pPr>
      <w:r>
        <w:rPr>
          <w:rFonts w:hint="default" w:ascii="Times New Roman" w:hAnsi="Times New Roman" w:cs="Times New Roman"/>
          <w:color w:val="auto"/>
          <w:sz w:val="28"/>
          <w:szCs w:val="28"/>
        </w:rPr>
        <w:t>本项目位于</w:t>
      </w:r>
      <w:r>
        <w:rPr>
          <w:rFonts w:hint="default" w:ascii="Times New Roman" w:hAnsi="Times New Roman" w:cs="Times New Roman"/>
          <w:color w:val="auto"/>
          <w:sz w:val="28"/>
          <w:szCs w:val="28"/>
          <w:lang w:eastAsia="zh-CN"/>
        </w:rPr>
        <w:t>巩义市产业集聚区</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利用原有车间进行扩建</w:t>
      </w:r>
      <w:r>
        <w:rPr>
          <w:rFonts w:hint="default" w:ascii="Times New Roman" w:hAnsi="Times New Roman" w:cs="Times New Roman"/>
          <w:color w:val="auto"/>
          <w:sz w:val="28"/>
          <w:szCs w:val="28"/>
        </w:rPr>
        <w:t>，建设</w:t>
      </w:r>
      <w:r>
        <w:rPr>
          <w:rFonts w:hint="eastAsia" w:ascii="Times New Roman" w:hAnsi="Times New Roman" w:cs="Times New Roman"/>
          <w:color w:val="auto"/>
          <w:sz w:val="28"/>
          <w:szCs w:val="28"/>
          <w:lang w:val="en-US" w:eastAsia="zh-CN"/>
        </w:rPr>
        <w:t>年产工 5 万吨铝板带扩建项目</w:t>
      </w:r>
      <w:r>
        <w:rPr>
          <w:rFonts w:hint="default" w:ascii="Times New Roman" w:hAnsi="Times New Roman" w:cs="Times New Roman"/>
          <w:color w:val="auto"/>
          <w:sz w:val="28"/>
          <w:szCs w:val="28"/>
        </w:rPr>
        <w:t>。</w:t>
      </w:r>
    </w:p>
    <w:p w14:paraId="2EA86EB3">
      <w:pPr>
        <w:pageBreakBefore w:val="0"/>
        <w:wordWrap/>
        <w:bidi w:val="0"/>
        <w:spacing w:line="24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经现场调查，项目</w:t>
      </w:r>
      <w:r>
        <w:rPr>
          <w:rFonts w:hint="eastAsia" w:ascii="Times New Roman" w:hAnsi="Times New Roman" w:cs="Times New Roman"/>
          <w:color w:val="auto"/>
          <w:sz w:val="28"/>
          <w:szCs w:val="28"/>
          <w:lang w:eastAsia="zh-CN"/>
        </w:rPr>
        <w:t>所在车间外北侧为</w:t>
      </w:r>
      <w:r>
        <w:rPr>
          <w:rFonts w:hint="eastAsia" w:ascii="Times New Roman" w:hAnsi="Times New Roman" w:cs="Times New Roman"/>
          <w:color w:val="auto"/>
          <w:sz w:val="28"/>
          <w:szCs w:val="28"/>
          <w:lang w:val="en-US" w:eastAsia="zh-CN"/>
        </w:rPr>
        <w:t>空地</w:t>
      </w:r>
      <w:r>
        <w:rPr>
          <w:rFonts w:hint="eastAsia" w:ascii="Times New Roman" w:hAnsi="Times New Roman" w:cs="Times New Roman"/>
          <w:color w:val="auto"/>
          <w:sz w:val="28"/>
          <w:szCs w:val="28"/>
          <w:lang w:eastAsia="zh-CN"/>
        </w:rPr>
        <w:t>，西侧为</w:t>
      </w:r>
      <w:r>
        <w:rPr>
          <w:rFonts w:hint="eastAsia" w:ascii="Times New Roman" w:hAnsi="Times New Roman" w:cs="Times New Roman"/>
          <w:color w:val="auto"/>
          <w:sz w:val="28"/>
          <w:szCs w:val="28"/>
          <w:lang w:val="en-US" w:eastAsia="zh-CN"/>
        </w:rPr>
        <w:t>河南利顺新材料有限公司</w:t>
      </w:r>
      <w:r>
        <w:rPr>
          <w:rFonts w:hint="eastAsia" w:ascii="Times New Roman" w:hAnsi="Times New Roman" w:cs="Times New Roman"/>
          <w:color w:val="auto"/>
          <w:sz w:val="28"/>
          <w:szCs w:val="28"/>
          <w:lang w:eastAsia="zh-CN"/>
        </w:rPr>
        <w:t>，东侧为</w:t>
      </w:r>
      <w:r>
        <w:rPr>
          <w:rFonts w:hint="eastAsia" w:ascii="Times New Roman" w:hAnsi="Times New Roman" w:cs="Times New Roman"/>
          <w:color w:val="auto"/>
          <w:sz w:val="28"/>
          <w:szCs w:val="28"/>
          <w:lang w:val="en-US" w:eastAsia="zh-CN"/>
        </w:rPr>
        <w:t>空地，南至河南新思维机械制造有限公司</w:t>
      </w:r>
      <w:r>
        <w:rPr>
          <w:rFonts w:hint="default" w:ascii="Times New Roman" w:hAnsi="Times New Roman" w:cs="Times New Roman"/>
          <w:color w:val="auto"/>
          <w:sz w:val="28"/>
          <w:szCs w:val="28"/>
        </w:rPr>
        <w:t>。项目生产过程中产生的废气、废水、噪声和固体废物经过采取相应措施后，均达标排放，对周围环境影响较小。</w:t>
      </w:r>
    </w:p>
    <w:p w14:paraId="6BFB73DE">
      <w:pPr>
        <w:pageBreakBefore w:val="0"/>
        <w:wordWrap/>
        <w:bidi w:val="0"/>
        <w:spacing w:line="240" w:lineRule="auto"/>
        <w:ind w:firstLine="465"/>
        <w:rPr>
          <w:rFonts w:eastAsia="黑体"/>
          <w:bCs/>
          <w:sz w:val="28"/>
          <w:szCs w:val="28"/>
        </w:rPr>
      </w:pPr>
      <w:r>
        <w:rPr>
          <w:rFonts w:eastAsia="黑体"/>
          <w:b/>
          <w:bCs/>
          <w:sz w:val="28"/>
          <w:szCs w:val="28"/>
        </w:rPr>
        <w:t>5、</w:t>
      </w:r>
      <w:r>
        <w:rPr>
          <w:b/>
          <w:bCs/>
          <w:sz w:val="28"/>
          <w:szCs w:val="28"/>
        </w:rPr>
        <w:t>环境影响及防治措施</w:t>
      </w:r>
    </w:p>
    <w:p w14:paraId="38669379">
      <w:pPr>
        <w:pageBreakBefore w:val="0"/>
        <w:wordWrap/>
        <w:bidi w:val="0"/>
        <w:spacing w:line="240" w:lineRule="auto"/>
        <w:ind w:firstLine="480"/>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（1）大气环境影响分析</w:t>
      </w:r>
    </w:p>
    <w:p w14:paraId="7C2E7B0F">
      <w:pPr>
        <w:pageBreakBefore w:val="0"/>
        <w:wordWrap/>
        <w:bidi w:val="0"/>
        <w:spacing w:line="240" w:lineRule="auto"/>
        <w:ind w:firstLine="560" w:firstLineChars="200"/>
        <w:rPr>
          <w:rFonts w:hint="default" w:ascii="Times New Roman" w:hAnsi="Times New Roman" w:cs="Times New Roman"/>
          <w:bCs/>
          <w:color w:val="auto"/>
          <w:sz w:val="28"/>
          <w:szCs w:val="28"/>
        </w:rPr>
      </w:pPr>
      <w:r>
        <w:rPr>
          <w:rFonts w:hint="eastAsia"/>
          <w:b w:val="0"/>
          <w:bCs w:val="0"/>
          <w:color w:val="000000"/>
          <w:sz w:val="28"/>
          <w:szCs w:val="28"/>
          <w:u w:val="none"/>
          <w:lang w:val="en-US" w:eastAsia="zh-CN"/>
        </w:rPr>
        <w:t>本项目废气主要为退火过程中产生的有机废气</w:t>
      </w:r>
      <w:r>
        <w:rPr>
          <w:rFonts w:hint="default" w:ascii="Times New Roman" w:hAnsi="Times New Roman" w:cs="Times New Roman"/>
          <w:bCs/>
          <w:color w:val="auto"/>
          <w:sz w:val="28"/>
          <w:szCs w:val="28"/>
        </w:rPr>
        <w:t>。</w:t>
      </w:r>
    </w:p>
    <w:p w14:paraId="2BA7D074">
      <w:pPr>
        <w:pageBreakBefore w:val="0"/>
        <w:wordWrap/>
        <w:bidi w:val="0"/>
        <w:spacing w:line="240" w:lineRule="auto"/>
        <w:ind w:firstLine="480"/>
        <w:rPr>
          <w:rFonts w:hint="eastAsia" w:ascii="Times New Roman" w:hAnsi="Times New Roman" w:eastAsia="宋体" w:cs="Times New Roman"/>
          <w:b w:val="0"/>
          <w:bCs w:val="0"/>
          <w:color w:val="auto"/>
          <w:sz w:val="28"/>
          <w:szCs w:val="28"/>
          <w:u w:val="none"/>
          <w:lang w:eastAsia="zh-CN"/>
        </w:rPr>
      </w:pPr>
      <w:r>
        <w:rPr>
          <w:rFonts w:hint="default" w:ascii="Times New Roman" w:hAnsi="Times New Roman" w:cs="Times New Roman"/>
          <w:color w:val="auto"/>
          <w:sz w:val="28"/>
          <w:szCs w:val="28"/>
        </w:rPr>
        <w:t>本项目</w:t>
      </w:r>
      <w:r>
        <w:rPr>
          <w:rFonts w:hint="eastAsia"/>
          <w:b w:val="0"/>
          <w:bCs w:val="0"/>
          <w:color w:val="000000"/>
          <w:sz w:val="28"/>
          <w:szCs w:val="28"/>
          <w:u w:val="none"/>
          <w:lang w:val="en-US" w:eastAsia="zh-CN"/>
        </w:rPr>
        <w:t>退火过程中产生的非甲烷总烃</w:t>
      </w:r>
      <w:r>
        <w:rPr>
          <w:rFonts w:hint="eastAsia"/>
          <w:b w:val="0"/>
          <w:bCs w:val="0"/>
          <w:color w:val="000000"/>
          <w:sz w:val="28"/>
          <w:szCs w:val="28"/>
          <w:u w:val="none"/>
        </w:rPr>
        <w:t>抽出后采用UV光</w:t>
      </w:r>
      <w:r>
        <w:rPr>
          <w:rFonts w:hint="eastAsia"/>
          <w:b w:val="0"/>
          <w:bCs w:val="0"/>
          <w:color w:val="000000"/>
          <w:sz w:val="28"/>
          <w:szCs w:val="28"/>
          <w:u w:val="none"/>
          <w:lang w:eastAsia="zh-CN"/>
        </w:rPr>
        <w:t>解催化氧化</w:t>
      </w:r>
      <w:r>
        <w:rPr>
          <w:rFonts w:hint="eastAsia"/>
          <w:b w:val="0"/>
          <w:bCs w:val="0"/>
          <w:color w:val="000000"/>
          <w:sz w:val="28"/>
          <w:szCs w:val="28"/>
          <w:u w:val="none"/>
        </w:rPr>
        <w:t>处理装置+活性炭吸附装置对非甲烷总烃进行收集处理后通过15m高排气筒（DA00</w:t>
      </w:r>
      <w:r>
        <w:rPr>
          <w:rFonts w:hint="eastAsia"/>
          <w:b w:val="0"/>
          <w:bCs w:val="0"/>
          <w:color w:val="000000"/>
          <w:sz w:val="28"/>
          <w:szCs w:val="28"/>
          <w:u w:val="none"/>
          <w:lang w:val="en-US" w:eastAsia="zh-CN"/>
        </w:rPr>
        <w:t>1</w:t>
      </w:r>
      <w:r>
        <w:rPr>
          <w:rFonts w:hint="eastAsia"/>
          <w:b w:val="0"/>
          <w:bCs w:val="0"/>
          <w:color w:val="000000"/>
          <w:sz w:val="28"/>
          <w:szCs w:val="28"/>
          <w:u w:val="none"/>
        </w:rPr>
        <w:t>）排放</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highlight w:val="none"/>
        </w:rPr>
        <w:t>有组织</w:t>
      </w:r>
      <w:r>
        <w:rPr>
          <w:rFonts w:hint="eastAsia" w:ascii="Times New Roman" w:hAnsi="Times New Roman" w:cs="Times New Roman"/>
          <w:color w:val="auto"/>
          <w:sz w:val="28"/>
          <w:szCs w:val="28"/>
          <w:highlight w:val="none"/>
          <w:lang w:val="en-US" w:eastAsia="zh-CN"/>
        </w:rPr>
        <w:t>非甲烷总烃</w:t>
      </w:r>
      <w:r>
        <w:rPr>
          <w:rFonts w:hint="default" w:ascii="Times New Roman" w:hAnsi="Times New Roman" w:cs="Times New Roman"/>
          <w:b w:val="0"/>
          <w:bCs w:val="0"/>
          <w:color w:val="auto"/>
          <w:sz w:val="28"/>
          <w:szCs w:val="28"/>
          <w:highlight w:val="none"/>
          <w:u w:val="none"/>
        </w:rPr>
        <w:t>排放浓度为</w:t>
      </w:r>
      <w:r>
        <w:rPr>
          <w:rFonts w:hint="eastAsia" w:ascii="Times New Roman" w:hAnsi="Times New Roman" w:cs="Times New Roman"/>
          <w:b w:val="0"/>
          <w:bCs w:val="0"/>
          <w:color w:val="auto"/>
          <w:sz w:val="28"/>
          <w:szCs w:val="28"/>
          <w:highlight w:val="none"/>
          <w:u w:val="none"/>
          <w:lang w:val="en-US" w:eastAsia="zh-CN"/>
        </w:rPr>
        <w:t>5.27</w:t>
      </w:r>
      <w:r>
        <w:rPr>
          <w:rFonts w:hint="default" w:ascii="Times New Roman" w:hAnsi="Times New Roman" w:cs="Times New Roman"/>
          <w:b w:val="0"/>
          <w:bCs w:val="0"/>
          <w:color w:val="auto"/>
          <w:sz w:val="28"/>
          <w:szCs w:val="28"/>
          <w:highlight w:val="none"/>
          <w:u w:val="none"/>
        </w:rPr>
        <w:t>mg/m</w:t>
      </w:r>
      <w:r>
        <w:rPr>
          <w:rFonts w:hint="default" w:ascii="Times New Roman" w:hAnsi="Times New Roman" w:cs="Times New Roman"/>
          <w:b w:val="0"/>
          <w:bCs w:val="0"/>
          <w:color w:val="auto"/>
          <w:sz w:val="28"/>
          <w:szCs w:val="28"/>
          <w:highlight w:val="none"/>
          <w:u w:val="none"/>
          <w:vertAlign w:val="superscript"/>
        </w:rPr>
        <w:t>3</w:t>
      </w:r>
      <w:r>
        <w:rPr>
          <w:rFonts w:hint="default" w:ascii="Times New Roman" w:hAnsi="Times New Roman" w:cs="Times New Roman"/>
          <w:b w:val="0"/>
          <w:bCs w:val="0"/>
          <w:color w:val="auto"/>
          <w:sz w:val="28"/>
          <w:szCs w:val="28"/>
          <w:highlight w:val="none"/>
          <w:u w:val="none"/>
        </w:rPr>
        <w:t>，排放量为</w:t>
      </w:r>
      <w:r>
        <w:rPr>
          <w:rFonts w:hint="default" w:ascii="Times New Roman" w:hAnsi="Times New Roman" w:cs="Times New Roman"/>
          <w:b w:val="0"/>
          <w:bCs w:val="0"/>
          <w:color w:val="auto"/>
          <w:sz w:val="28"/>
          <w:szCs w:val="28"/>
          <w:highlight w:val="none"/>
          <w:u w:val="none"/>
          <w:lang w:val="en-US" w:eastAsia="zh-CN"/>
        </w:rPr>
        <w:t>0.0</w:t>
      </w:r>
      <w:r>
        <w:rPr>
          <w:rFonts w:hint="eastAsia" w:ascii="Times New Roman" w:hAnsi="Times New Roman" w:cs="Times New Roman"/>
          <w:b w:val="0"/>
          <w:bCs w:val="0"/>
          <w:color w:val="auto"/>
          <w:sz w:val="28"/>
          <w:szCs w:val="28"/>
          <w:highlight w:val="none"/>
          <w:u w:val="none"/>
          <w:lang w:val="en-US" w:eastAsia="zh-CN"/>
        </w:rPr>
        <w:t>41</w:t>
      </w:r>
      <w:r>
        <w:rPr>
          <w:rFonts w:hint="default" w:ascii="Times New Roman" w:hAnsi="Times New Roman" w:cs="Times New Roman"/>
          <w:b w:val="0"/>
          <w:bCs w:val="0"/>
          <w:color w:val="auto"/>
          <w:sz w:val="28"/>
          <w:szCs w:val="28"/>
          <w:highlight w:val="none"/>
          <w:u w:val="none"/>
        </w:rPr>
        <w:t>kg/h、</w:t>
      </w:r>
      <w:r>
        <w:rPr>
          <w:rFonts w:hint="eastAsia" w:ascii="Times New Roman" w:hAnsi="Times New Roman" w:cs="Times New Roman"/>
          <w:b w:val="0"/>
          <w:bCs w:val="0"/>
          <w:color w:val="auto"/>
          <w:sz w:val="28"/>
          <w:szCs w:val="28"/>
          <w:highlight w:val="none"/>
          <w:u w:val="none"/>
          <w:lang w:val="en-US" w:eastAsia="zh-CN"/>
        </w:rPr>
        <w:t>0.0151</w:t>
      </w:r>
      <w:r>
        <w:rPr>
          <w:rFonts w:hint="default" w:ascii="Times New Roman" w:hAnsi="Times New Roman" w:cs="Times New Roman"/>
          <w:b w:val="0"/>
          <w:bCs w:val="0"/>
          <w:color w:val="auto"/>
          <w:sz w:val="28"/>
          <w:szCs w:val="28"/>
          <w:highlight w:val="none"/>
          <w:u w:val="none"/>
        </w:rPr>
        <w:t>t/a。</w:t>
      </w:r>
      <w:r>
        <w:rPr>
          <w:rFonts w:hint="eastAsia" w:ascii="Times New Roman" w:hAnsi="Times New Roman" w:cs="Times New Roman"/>
          <w:b w:val="0"/>
          <w:bCs w:val="0"/>
          <w:color w:val="000000"/>
          <w:sz w:val="28"/>
          <w:szCs w:val="28"/>
          <w:u w:val="none"/>
          <w:lang w:eastAsia="zh-CN"/>
        </w:rPr>
        <w:t>能够</w:t>
      </w:r>
      <w:r>
        <w:rPr>
          <w:rFonts w:ascii="宋体" w:hAnsi="宋体" w:eastAsia="宋体" w:cs="宋体"/>
          <w:sz w:val="28"/>
          <w:szCs w:val="28"/>
        </w:rPr>
        <w:t>满足《大气污染物综合排放标</w:t>
      </w:r>
      <w:r>
        <w:rPr>
          <w:rFonts w:hint="default" w:ascii="Times New Roman" w:hAnsi="Times New Roman" w:eastAsia="宋体" w:cs="Times New Roman"/>
          <w:sz w:val="28"/>
          <w:szCs w:val="28"/>
        </w:rPr>
        <w:t>准》(GB16297-1996)二级标准(</w:t>
      </w:r>
      <w:r>
        <w:rPr>
          <w:rFonts w:hint="eastAsia" w:ascii="Times New Roman" w:hAnsi="Times New Roman" w:eastAsia="宋体" w:cs="Times New Roman"/>
          <w:sz w:val="28"/>
          <w:szCs w:val="28"/>
          <w:lang w:val="en-US" w:eastAsia="zh-CN"/>
        </w:rPr>
        <w:t>非甲烷总烃</w:t>
      </w:r>
      <w:r>
        <w:rPr>
          <w:rFonts w:hint="default" w:ascii="Times New Roman" w:hAnsi="Times New Roman" w:eastAsia="宋体" w:cs="Times New Roman"/>
          <w:sz w:val="28"/>
          <w:szCs w:val="28"/>
        </w:rPr>
        <w:t>最高允许排放浓度120mg/m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排气筒高度</w:t>
      </w:r>
      <w:r>
        <w:rPr>
          <w:rFonts w:hint="default" w:ascii="Times New Roman" w:hAnsi="Times New Roman" w:eastAsia="宋体" w:cs="Times New Roman"/>
          <w:sz w:val="28"/>
          <w:szCs w:val="28"/>
        </w:rPr>
        <w:t>15m</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最高允许排放速率10.0kg/h)及豫环攻坚办</w:t>
      </w:r>
      <w:r>
        <w:rPr>
          <w:rFonts w:hint="default" w:ascii="Times New Roman" w:hAnsi="Times New Roman" w:eastAsia="宋体" w:cs="Times New Roman"/>
          <w:sz w:val="28"/>
          <w:szCs w:val="28"/>
          <w:lang w:eastAsia="zh-CN"/>
        </w:rPr>
        <w:t>[2017]162号（非甲烷总烃建议排放浓度为 80mg/m3，建议去除效率 70%）的要求。</w:t>
      </w:r>
    </w:p>
    <w:p w14:paraId="08F14EA7">
      <w:pPr>
        <w:pageBreakBefore w:val="0"/>
        <w:wordWrap/>
        <w:bidi w:val="0"/>
        <w:spacing w:line="240" w:lineRule="auto"/>
        <w:ind w:firstLine="480"/>
        <w:textAlignment w:val="baseline"/>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（2）水环境影响分析</w:t>
      </w:r>
    </w:p>
    <w:p w14:paraId="35D56E9E">
      <w:pPr>
        <w:pStyle w:val="6"/>
        <w:pageBreakBefore w:val="0"/>
        <w:wordWrap/>
        <w:bidi w:val="0"/>
        <w:spacing w:after="0" w:line="240" w:lineRule="auto"/>
        <w:ind w:firstLine="560" w:firstLineChars="200"/>
        <w:rPr>
          <w:rFonts w:hint="default" w:ascii="Times New Roman" w:hAnsi="Times New Roman" w:cs="Times New Roman"/>
          <w:color w:val="auto"/>
          <w:sz w:val="28"/>
          <w:szCs w:val="28"/>
        </w:rPr>
      </w:pPr>
      <w:r>
        <w:rPr>
          <w:rFonts w:hint="eastAsia" w:ascii="Times New Roman" w:hAnsi="Times New Roman" w:cs="Times New Roman"/>
          <w:color w:val="000000"/>
          <w:sz w:val="28"/>
          <w:szCs w:val="28"/>
          <w:shd w:val="clear" w:color="auto" w:fill="auto"/>
          <w:lang w:eastAsia="zh-CN"/>
        </w:rPr>
        <w:t>本项目冷却废水循环使用不外排，仅需定期补充。废水主要为生活污水</w:t>
      </w:r>
      <w:r>
        <w:rPr>
          <w:rFonts w:hint="default" w:ascii="Times New Roman" w:hAnsi="Times New Roman" w:cs="Times New Roman"/>
          <w:color w:val="auto"/>
          <w:sz w:val="28"/>
          <w:szCs w:val="28"/>
        </w:rPr>
        <w:t>，产生量为</w:t>
      </w:r>
      <w:r>
        <w:rPr>
          <w:rFonts w:hint="eastAsia" w:ascii="Times New Roman" w:hAnsi="Times New Roman" w:cs="Times New Roman"/>
          <w:color w:val="auto"/>
          <w:sz w:val="28"/>
          <w:szCs w:val="28"/>
          <w:lang w:val="en-US" w:eastAsia="zh-CN"/>
        </w:rPr>
        <w:t>0.12</w:t>
      </w: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/d、</w:t>
      </w:r>
      <w:r>
        <w:rPr>
          <w:rFonts w:hint="eastAsia" w:ascii="Times New Roman" w:hAnsi="Times New Roman" w:cs="Times New Roman"/>
          <w:color w:val="auto"/>
          <w:sz w:val="28"/>
          <w:szCs w:val="28"/>
          <w:lang w:val="en-US" w:eastAsia="zh-CN"/>
        </w:rPr>
        <w:t>36</w:t>
      </w: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/a，依托厂区内现有1座</w:t>
      </w:r>
      <w:r>
        <w:rPr>
          <w:rFonts w:hint="eastAsia"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m</w:t>
      </w:r>
      <w:r>
        <w:rPr>
          <w:rFonts w:hint="default" w:ascii="Times New Roman" w:hAnsi="Times New Roman" w:cs="Times New Roman"/>
          <w:color w:val="auto"/>
          <w:sz w:val="28"/>
          <w:szCs w:val="28"/>
          <w:vertAlign w:val="superscript"/>
        </w:rPr>
        <w:t>3</w:t>
      </w:r>
      <w:r>
        <w:rPr>
          <w:rFonts w:hint="default" w:ascii="Times New Roman" w:hAnsi="Times New Roman" w:cs="Times New Roman"/>
          <w:color w:val="auto"/>
          <w:sz w:val="28"/>
          <w:szCs w:val="28"/>
        </w:rPr>
        <w:t>化粪池，</w:t>
      </w:r>
      <w:r>
        <w:rPr>
          <w:rFonts w:hint="default" w:ascii="Times New Roman" w:hAnsi="Times New Roman" w:cs="Times New Roman"/>
          <w:bCs/>
          <w:color w:val="auto"/>
          <w:sz w:val="28"/>
          <w:szCs w:val="28"/>
        </w:rPr>
        <w:t>生活污水经</w:t>
      </w:r>
      <w:r>
        <w:rPr>
          <w:rFonts w:hint="default" w:ascii="Times New Roman" w:hAnsi="Times New Roman" w:cs="Times New Roman"/>
          <w:bCs/>
          <w:color w:val="auto"/>
          <w:sz w:val="28"/>
          <w:szCs w:val="28"/>
          <w:lang w:val="en-US" w:eastAsia="zh-CN"/>
        </w:rPr>
        <w:t>化粪池暂存后，由</w:t>
      </w:r>
      <w:r>
        <w:rPr>
          <w:rFonts w:hint="eastAsia" w:ascii="Times New Roman" w:hAnsi="Times New Roman" w:cs="Times New Roman"/>
          <w:bCs/>
          <w:color w:val="auto"/>
          <w:sz w:val="28"/>
          <w:szCs w:val="28"/>
          <w:lang w:val="en-US" w:eastAsia="zh-CN"/>
        </w:rPr>
        <w:t>附近村民拉走肥田</w:t>
      </w:r>
      <w:r>
        <w:rPr>
          <w:rFonts w:hint="default" w:ascii="Times New Roman" w:hAnsi="Times New Roman" w:cs="Times New Roman"/>
          <w:color w:val="auto"/>
          <w:sz w:val="28"/>
          <w:szCs w:val="28"/>
        </w:rPr>
        <w:t>。因此，本项目不会对地表水产生影响。</w:t>
      </w:r>
    </w:p>
    <w:p w14:paraId="146DAB8F">
      <w:pPr>
        <w:pageBreakBefore w:val="0"/>
        <w:wordWrap/>
        <w:bidi w:val="0"/>
        <w:spacing w:line="24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（3）噪声影响分析</w:t>
      </w:r>
    </w:p>
    <w:p w14:paraId="4256C5B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本项目噪声主要为</w:t>
      </w:r>
      <w:r>
        <w:rPr>
          <w:rFonts w:hint="eastAsia" w:asciiTheme="minorEastAsia" w:hAnsiTheme="minorEastAsia" w:cstheme="minorEastAsia"/>
          <w:color w:val="000000"/>
          <w:sz w:val="28"/>
          <w:szCs w:val="28"/>
          <w:shd w:val="clear" w:color="auto" w:fill="auto"/>
          <w:lang w:val="en-US" w:eastAsia="zh-CN"/>
        </w:rPr>
        <w:t>退火炉、环保设备风机等</w:t>
      </w:r>
      <w:r>
        <w:rPr>
          <w:rFonts w:hint="eastAsia" w:asciiTheme="minorEastAsia" w:hAnsiTheme="minorEastAsia" w:eastAsiaTheme="minorEastAsia" w:cstheme="minorEastAsia"/>
          <w:color w:val="000000"/>
          <w:sz w:val="28"/>
          <w:szCs w:val="28"/>
          <w:shd w:val="clear" w:color="auto" w:fill="auto"/>
        </w:rPr>
        <w:t>运</w:t>
      </w:r>
      <w:r>
        <w:rPr>
          <w:rFonts w:hint="eastAsia" w:asciiTheme="minorEastAsia" w:hAnsiTheme="minorEastAsia" w:cstheme="minorEastAsia"/>
          <w:color w:val="000000"/>
          <w:sz w:val="28"/>
          <w:szCs w:val="28"/>
          <w:shd w:val="clear" w:color="auto" w:fill="auto"/>
          <w:lang w:val="en-US" w:eastAsia="zh-CN"/>
        </w:rPr>
        <w:t>行</w:t>
      </w:r>
      <w:r>
        <w:rPr>
          <w:rFonts w:hint="eastAsia" w:asciiTheme="minorEastAsia" w:hAnsiTheme="minorEastAsia" w:eastAsiaTheme="minorEastAsia" w:cstheme="minorEastAsia"/>
          <w:color w:val="000000"/>
          <w:sz w:val="28"/>
          <w:szCs w:val="28"/>
          <w:shd w:val="clear" w:color="auto" w:fill="auto"/>
        </w:rPr>
        <w:t>噪声，噪声源强为75~</w:t>
      </w:r>
      <w:r>
        <w:rPr>
          <w:rFonts w:hint="eastAsia" w:asciiTheme="minorEastAsia" w:hAnsiTheme="minorEastAsia" w:eastAsiaTheme="minorEastAsia" w:cstheme="minorEastAsia"/>
          <w:color w:val="000000"/>
          <w:sz w:val="28"/>
          <w:szCs w:val="28"/>
          <w:shd w:val="clear" w:color="auto" w:fill="auto"/>
          <w:lang w:val="en-US" w:eastAsia="zh-CN"/>
        </w:rPr>
        <w:t>8</w:t>
      </w:r>
      <w:r>
        <w:rPr>
          <w:rFonts w:hint="eastAsia" w:asciiTheme="minorEastAsia" w:hAnsiTheme="minorEastAsia" w:cstheme="minorEastAsia"/>
          <w:color w:val="000000"/>
          <w:sz w:val="28"/>
          <w:szCs w:val="28"/>
          <w:shd w:val="clear" w:color="auto" w:fill="auto"/>
          <w:lang w:val="en-US" w:eastAsia="zh-CN"/>
        </w:rPr>
        <w:t>0</w:t>
      </w:r>
      <w:r>
        <w:rPr>
          <w:rFonts w:hint="eastAsia" w:asciiTheme="minorEastAsia" w:hAnsiTheme="minorEastAsia" w:eastAsiaTheme="minorEastAsia" w:cstheme="minorEastAsia"/>
          <w:color w:val="000000"/>
          <w:sz w:val="28"/>
          <w:szCs w:val="28"/>
          <w:shd w:val="clear" w:color="auto" w:fill="auto"/>
        </w:rPr>
        <w:t>dB（A）</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kern w:val="0"/>
          <w:sz w:val="28"/>
          <w:szCs w:val="28"/>
        </w:rPr>
        <w:t>经采取基础减振、厂房隔声等降噪措施，各厂界噪声贡献值均能满足《工业企业厂界环境噪声排放标准》（GB12348-2008）</w:t>
      </w:r>
      <w:r>
        <w:rPr>
          <w:rFonts w:hint="eastAsia" w:asciiTheme="minorEastAsia" w:hAnsiTheme="minorEastAsia" w:eastAsiaTheme="minorEastAsia" w:cstheme="minorEastAsia"/>
          <w:color w:val="auto"/>
          <w:kern w:val="0"/>
          <w:sz w:val="28"/>
          <w:szCs w:val="28"/>
          <w:lang w:val="en-US" w:eastAsia="zh-CN"/>
        </w:rPr>
        <w:t>3</w:t>
      </w:r>
      <w:r>
        <w:rPr>
          <w:rFonts w:hint="eastAsia" w:asciiTheme="minorEastAsia" w:hAnsiTheme="minorEastAsia" w:eastAsiaTheme="minorEastAsia" w:cstheme="minorEastAsia"/>
          <w:color w:val="auto"/>
          <w:kern w:val="0"/>
          <w:sz w:val="28"/>
          <w:szCs w:val="28"/>
        </w:rPr>
        <w:t>类标准要求。</w:t>
      </w:r>
    </w:p>
    <w:p w14:paraId="57640D2C">
      <w:pPr>
        <w:keepNext w:val="0"/>
        <w:keepLines w:val="0"/>
        <w:pageBreakBefore w:val="0"/>
        <w:widowControl w:val="0"/>
        <w:kinsoku/>
        <w:wordWrap/>
        <w:overflowPunct/>
        <w:topLinePunct w:val="0"/>
        <w:autoSpaceDE/>
        <w:autoSpaceDN/>
        <w:bidi w:val="0"/>
        <w:spacing w:line="360" w:lineRule="auto"/>
        <w:ind w:firstLine="560" w:firstLineChars="200"/>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（4）固体废物影响分析</w:t>
      </w:r>
    </w:p>
    <w:p w14:paraId="182D4B71">
      <w:pPr>
        <w:pStyle w:val="51"/>
        <w:keepNext w:val="0"/>
        <w:keepLines w:val="0"/>
        <w:pageBreakBefore w:val="0"/>
        <w:widowControl w:val="0"/>
        <w:kinsoku/>
        <w:wordWrap/>
        <w:overflowPunct/>
        <w:topLinePunct w:val="0"/>
        <w:autoSpaceDE/>
        <w:autoSpaceDN/>
        <w:bidi w:val="0"/>
        <w:adjustRightInd w:val="0"/>
        <w:snapToGrid w:val="0"/>
        <w:spacing w:line="360" w:lineRule="auto"/>
        <w:ind w:firstLine="48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color w:val="auto"/>
          <w:sz w:val="28"/>
          <w:szCs w:val="28"/>
        </w:rPr>
        <w:t>生产过程中产生的废边角料</w:t>
      </w:r>
      <w:r>
        <w:rPr>
          <w:rFonts w:hint="eastAsia" w:asciiTheme="minorEastAsia" w:hAnsiTheme="minorEastAsia" w:cstheme="minorEastAsia"/>
          <w:color w:val="auto"/>
          <w:sz w:val="28"/>
          <w:szCs w:val="28"/>
          <w:lang w:val="en-US" w:eastAsia="zh-CN"/>
        </w:rPr>
        <w:t>产生量为</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t/a</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highlight w:val="none"/>
          <w:lang w:eastAsia="zh-CN"/>
        </w:rPr>
        <w:t>废活性炭</w:t>
      </w:r>
      <w:r>
        <w:rPr>
          <w:rFonts w:hint="eastAsia" w:asciiTheme="minorEastAsia" w:hAnsiTheme="minorEastAsia" w:eastAsiaTheme="minorEastAsia" w:cstheme="minorEastAsia"/>
          <w:color w:val="auto"/>
          <w:sz w:val="28"/>
          <w:szCs w:val="28"/>
          <w:highlight w:val="none"/>
          <w:lang w:val="en-US" w:eastAsia="zh-CN"/>
        </w:rPr>
        <w:t>产生量为</w:t>
      </w:r>
      <w:r>
        <w:rPr>
          <w:rFonts w:hint="eastAsia" w:asciiTheme="minorEastAsia" w:hAnsiTheme="minorEastAsia" w:cstheme="minorEastAsia"/>
          <w:color w:val="auto"/>
          <w:sz w:val="28"/>
          <w:szCs w:val="28"/>
          <w:highlight w:val="none"/>
          <w:lang w:val="en-US" w:eastAsia="zh-CN"/>
        </w:rPr>
        <w:t>1.33</w:t>
      </w:r>
      <w:r>
        <w:rPr>
          <w:rFonts w:hint="eastAsia" w:asciiTheme="minorEastAsia" w:hAnsiTheme="minorEastAsia" w:eastAsiaTheme="minorEastAsia" w:cstheme="minorEastAsia"/>
          <w:color w:val="auto"/>
          <w:sz w:val="28"/>
          <w:szCs w:val="28"/>
          <w:highlight w:val="none"/>
          <w:lang w:val="en-US" w:eastAsia="zh-CN"/>
        </w:rPr>
        <w:t>t/a，</w:t>
      </w:r>
      <w:r>
        <w:rPr>
          <w:rFonts w:hint="eastAsia" w:asciiTheme="minorEastAsia" w:hAnsiTheme="minorEastAsia" w:eastAsiaTheme="minorEastAsia" w:cstheme="minorEastAsia"/>
          <w:color w:val="auto"/>
          <w:sz w:val="28"/>
          <w:szCs w:val="28"/>
        </w:rPr>
        <w:t>收集后送至有危废处置资质单位处理；生活垃圾产生量为</w:t>
      </w:r>
      <w:r>
        <w:rPr>
          <w:rFonts w:hint="eastAsia" w:asciiTheme="minorEastAsia" w:hAnsiTheme="minorEastAsia" w:cstheme="minorEastAsia"/>
          <w:color w:val="auto"/>
          <w:sz w:val="28"/>
          <w:szCs w:val="28"/>
          <w:lang w:val="en-US" w:eastAsia="zh-CN"/>
        </w:rPr>
        <w:t>0.75</w:t>
      </w:r>
      <w:r>
        <w:rPr>
          <w:rFonts w:hint="eastAsia" w:asciiTheme="minorEastAsia" w:hAnsiTheme="minorEastAsia" w:eastAsiaTheme="minorEastAsia" w:cstheme="minorEastAsia"/>
          <w:color w:val="auto"/>
          <w:sz w:val="28"/>
          <w:szCs w:val="28"/>
        </w:rPr>
        <w:t>t/a，由环卫部门清运至垃圾中转站集中处理。</w:t>
      </w:r>
    </w:p>
    <w:p w14:paraId="4D7E9DE3">
      <w:pPr>
        <w:pageBreakBefore w:val="0"/>
        <w:numPr>
          <w:ilvl w:val="0"/>
          <w:numId w:val="1"/>
        </w:numPr>
        <w:wordWrap/>
        <w:bidi w:val="0"/>
        <w:spacing w:line="240" w:lineRule="auto"/>
        <w:ind w:left="0" w:leftChars="0" w:firstLine="562" w:firstLineChars="200"/>
        <w:rPr>
          <w:rFonts w:hint="default" w:ascii="Times New Roman" w:hAnsi="Times New Roman" w:cs="Times New Roman"/>
          <w:b w:val="0"/>
          <w:bCs w:val="0"/>
          <w:color w:val="000000"/>
          <w:sz w:val="28"/>
          <w:szCs w:val="28"/>
          <w:lang w:val="en-US" w:eastAsia="zh-CN"/>
        </w:rPr>
      </w:pPr>
      <w:r>
        <w:rPr>
          <w:b/>
          <w:bCs/>
          <w:sz w:val="28"/>
          <w:szCs w:val="28"/>
        </w:rPr>
        <w:t>总量控制</w:t>
      </w:r>
      <w:r>
        <w:rPr>
          <w:rFonts w:hint="default" w:ascii="Times New Roman" w:hAnsi="Times New Roman" w:cs="Times New Roman"/>
          <w:b w:val="0"/>
          <w:bCs w:val="0"/>
          <w:color w:val="000000"/>
          <w:sz w:val="28"/>
          <w:szCs w:val="28"/>
          <w:lang w:val="en-US" w:eastAsia="zh-CN"/>
        </w:rPr>
        <w:t xml:space="preserve"> </w:t>
      </w:r>
    </w:p>
    <w:p w14:paraId="130FC636">
      <w:pPr>
        <w:pStyle w:val="29"/>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both"/>
        <w:textAlignment w:val="auto"/>
        <w:rPr>
          <w:rFonts w:hint="default" w:ascii="Times New Roman" w:hAnsi="Times New Roman" w:cs="Times New Roman"/>
          <w:b w:val="0"/>
          <w:bCs w:val="0"/>
          <w:color w:val="000000"/>
          <w:sz w:val="28"/>
          <w:szCs w:val="28"/>
          <w:lang w:val="en-US" w:eastAsia="zh-CN"/>
        </w:rPr>
      </w:pPr>
      <w:r>
        <w:rPr>
          <w:rFonts w:hint="default" w:ascii="Times New Roman" w:hAnsi="Times New Roman" w:cs="Times New Roman"/>
          <w:b w:val="0"/>
          <w:bCs w:val="0"/>
          <w:color w:val="000000"/>
          <w:sz w:val="28"/>
          <w:szCs w:val="28"/>
          <w:lang w:val="en-US" w:eastAsia="zh-CN"/>
        </w:rPr>
        <w:t>本项目废气主要为</w:t>
      </w:r>
      <w:r>
        <w:rPr>
          <w:rFonts w:hint="eastAsia" w:ascii="Times New Roman" w:cs="Times New Roman"/>
          <w:b w:val="0"/>
          <w:bCs w:val="0"/>
          <w:color w:val="000000"/>
          <w:sz w:val="28"/>
          <w:szCs w:val="28"/>
          <w:lang w:val="en-US" w:eastAsia="zh-CN"/>
        </w:rPr>
        <w:t>退火</w:t>
      </w:r>
      <w:r>
        <w:rPr>
          <w:rFonts w:hint="default" w:ascii="Times New Roman" w:hAnsi="Times New Roman" w:cs="Times New Roman"/>
          <w:b w:val="0"/>
          <w:bCs w:val="0"/>
          <w:color w:val="000000"/>
          <w:sz w:val="28"/>
          <w:szCs w:val="28"/>
          <w:lang w:val="en-US" w:eastAsia="zh-CN"/>
        </w:rPr>
        <w:t>产生的非甲烷总烃。项目非甲烷总烃的排放量为：</w:t>
      </w:r>
      <w:r>
        <w:rPr>
          <w:rFonts w:hint="eastAsia" w:ascii="Times New Roman" w:cs="Times New Roman"/>
          <w:b w:val="0"/>
          <w:bCs w:val="0"/>
          <w:color w:val="000000"/>
          <w:sz w:val="28"/>
          <w:szCs w:val="28"/>
          <w:highlight w:val="none"/>
          <w:lang w:val="en-US" w:eastAsia="zh-CN"/>
        </w:rPr>
        <w:t>0.0151</w:t>
      </w:r>
      <w:r>
        <w:rPr>
          <w:rFonts w:hint="default" w:ascii="Times New Roman" w:hAnsi="Times New Roman" w:cs="Times New Roman"/>
          <w:b w:val="0"/>
          <w:bCs w:val="0"/>
          <w:color w:val="000000"/>
          <w:sz w:val="28"/>
          <w:szCs w:val="28"/>
          <w:highlight w:val="none"/>
          <w:lang w:val="en-US" w:eastAsia="zh-CN"/>
        </w:rPr>
        <w:t>t/a。</w:t>
      </w:r>
    </w:p>
    <w:p w14:paraId="0C2E740F">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5.1.2 </w:t>
      </w:r>
      <w:r>
        <w:rPr>
          <w:rFonts w:hint="eastAsia" w:ascii="Times New Roman" w:hAnsi="Times New Roman" w:cs="Times New Roman"/>
          <w:b/>
          <w:bCs/>
          <w:color w:val="000000" w:themeColor="text1"/>
          <w:sz w:val="28"/>
          <w:szCs w:val="28"/>
          <w:lang w:val="en-US" w:eastAsia="zh-CN"/>
        </w:rPr>
        <w:t>评价</w:t>
      </w:r>
      <w:r>
        <w:rPr>
          <w:rFonts w:ascii="Times New Roman" w:hAnsi="Times New Roman" w:cs="Times New Roman"/>
          <w:b/>
          <w:bCs/>
          <w:color w:val="000000" w:themeColor="text1"/>
          <w:sz w:val="28"/>
          <w:szCs w:val="28"/>
        </w:rPr>
        <w:t>建议</w:t>
      </w:r>
    </w:p>
    <w:p w14:paraId="547DDBBE">
      <w:pPr>
        <w:pageBreakBefore w:val="0"/>
        <w:wordWrap/>
        <w:bidi w:val="0"/>
        <w:spacing w:line="240" w:lineRule="auto"/>
        <w:ind w:firstLine="480"/>
        <w:rPr>
          <w:rFonts w:hint="default" w:ascii="Times New Roman" w:hAnsi="Times New Roman" w:cs="Times New Roman"/>
          <w:color w:val="auto"/>
          <w:sz w:val="28"/>
          <w:szCs w:val="28"/>
        </w:rPr>
      </w:pPr>
      <w:bookmarkStart w:id="38" w:name="_Toc20868"/>
      <w:bookmarkStart w:id="39" w:name="_Toc1623"/>
      <w:r>
        <w:rPr>
          <w:rFonts w:hint="default" w:ascii="Times New Roman" w:hAnsi="Times New Roman" w:cs="Times New Roman"/>
          <w:color w:val="auto"/>
          <w:sz w:val="28"/>
          <w:szCs w:val="28"/>
        </w:rPr>
        <w:t>（1）重视环境保护工作，确保环评报告及其批复意见中提出的各项污染防治措施落实到位，切实履行“三同时”，确保环保资金的投入，确保“三废”均能长期稳定达标排放。</w:t>
      </w:r>
    </w:p>
    <w:p w14:paraId="5FC96A56">
      <w:pPr>
        <w:pageBreakBefore w:val="0"/>
        <w:wordWrap/>
        <w:bidi w:val="0"/>
        <w:spacing w:line="240" w:lineRule="auto"/>
        <w:ind w:firstLine="48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（2）加强营运期生产管理，减少各种材料、能源、资源的浪费，尽量减轻对环境的污染。</w:t>
      </w:r>
    </w:p>
    <w:p w14:paraId="0907A1B3">
      <w:pPr>
        <w:pageBreakBefore w:val="0"/>
        <w:wordWrap/>
        <w:bidi w:val="0"/>
        <w:spacing w:line="24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（3）加强车间通风、换气确保车间内空气质量良好。</w:t>
      </w:r>
    </w:p>
    <w:p w14:paraId="4706CB83">
      <w:pPr>
        <w:pageBreakBefore w:val="0"/>
        <w:wordWrap/>
        <w:bidi w:val="0"/>
        <w:spacing w:line="240" w:lineRule="auto"/>
        <w:ind w:firstLine="48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（4）选用低噪环保设备，并且加强设备的日常维护与定期检修，确保设备正常运行，以避免非正常运行时污染物排放量及噪声增大，保证厂界噪声达标。</w:t>
      </w:r>
    </w:p>
    <w:p w14:paraId="1229559B">
      <w:pPr>
        <w:pageBreakBefore w:val="0"/>
        <w:wordWrap/>
        <w:bidi w:val="0"/>
        <w:spacing w:line="240" w:lineRule="auto"/>
        <w:ind w:firstLine="48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（5）搞好车间及周边环境卫生工作，厂区垃圾、废料及时清运或回收，避免污染环境，做到安全文明经营。</w:t>
      </w:r>
    </w:p>
    <w:p w14:paraId="0A78A999">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ascii="Times New Roman" w:hAnsi="Times New Roman" w:cs="Times New Roman"/>
          <w:b/>
          <w:color w:val="auto"/>
          <w:sz w:val="28"/>
          <w:szCs w:val="28"/>
        </w:rPr>
      </w:pPr>
      <w:r>
        <w:rPr>
          <w:rFonts w:ascii="Times New Roman" w:hAnsi="Times New Roman" w:cs="Times New Roman"/>
          <w:b/>
          <w:color w:val="auto"/>
          <w:sz w:val="28"/>
          <w:szCs w:val="28"/>
        </w:rPr>
        <w:t>5.2 审批部门审批决定</w:t>
      </w:r>
      <w:bookmarkEnd w:id="38"/>
      <w:bookmarkEnd w:id="39"/>
    </w:p>
    <w:p w14:paraId="20DBA8D0">
      <w:pPr>
        <w:keepNext w:val="0"/>
        <w:keepLines w:val="0"/>
        <w:pageBreakBefore w:val="0"/>
        <w:widowControl w:val="0"/>
        <w:kinsoku/>
        <w:wordWrap/>
        <w:overflowPunct/>
        <w:topLinePunct w:val="0"/>
        <w:autoSpaceDE/>
        <w:autoSpaceDN/>
        <w:bidi w:val="0"/>
        <w:adjustRightInd/>
        <w:snapToGrid/>
        <w:spacing w:line="240" w:lineRule="auto"/>
        <w:ind w:left="19" w:leftChars="9" w:right="0" w:firstLine="537" w:firstLineChars="192"/>
        <w:jc w:val="both"/>
        <w:textAlignment w:val="auto"/>
        <w:rPr>
          <w:rFonts w:hint="default" w:ascii="Times New Roman" w:hAnsi="Times New Roman" w:eastAsia="宋体" w:cs="Times New Roman"/>
          <w:b w:val="0"/>
          <w:bCs w:val="0"/>
          <w:color w:val="000000" w:themeColor="text1"/>
          <w:sz w:val="28"/>
          <w:szCs w:val="28"/>
        </w:rPr>
      </w:pPr>
      <w:r>
        <w:rPr>
          <w:rFonts w:hint="eastAsia"/>
          <w:color w:val="000000" w:themeColor="text1"/>
          <w:sz w:val="28"/>
          <w:szCs w:val="28"/>
          <w:lang w:val="en-US" w:eastAsia="zh-CN"/>
        </w:rPr>
        <w:t>巩义</w:t>
      </w:r>
      <w:r>
        <w:rPr>
          <w:color w:val="000000" w:themeColor="text1"/>
          <w:sz w:val="28"/>
          <w:szCs w:val="28"/>
        </w:rPr>
        <w:t>市</w:t>
      </w:r>
      <w:r>
        <w:rPr>
          <w:rFonts w:hint="eastAsia"/>
          <w:color w:val="000000" w:themeColor="text1"/>
          <w:sz w:val="28"/>
          <w:szCs w:val="28"/>
          <w:lang w:val="en-US" w:eastAsia="zh-CN"/>
        </w:rPr>
        <w:t>环境保护</w:t>
      </w:r>
      <w:r>
        <w:rPr>
          <w:color w:val="000000" w:themeColor="text1"/>
          <w:sz w:val="28"/>
          <w:szCs w:val="28"/>
        </w:rPr>
        <w:t>局对本项目环评报告表的审批意见原文如下：</w:t>
      </w:r>
      <w:bookmarkStart w:id="40" w:name="_Toc1485"/>
      <w:bookmarkStart w:id="41" w:name="_Toc2399"/>
      <w:r>
        <w:rPr>
          <w:rFonts w:hint="default" w:ascii="Times New Roman" w:hAnsi="Times New Roman" w:eastAsia="宋体" w:cs="Times New Roman"/>
          <w:b w:val="0"/>
          <w:bCs w:val="0"/>
          <w:color w:val="000000" w:themeColor="text1"/>
          <w:sz w:val="28"/>
          <w:szCs w:val="28"/>
        </w:rPr>
        <w:t>你公司（91410181MA9L8DWB56)关于《河南腾顺铝业科技有限公司加工</w:t>
      </w:r>
      <w:r>
        <w:rPr>
          <w:rFonts w:hint="eastAsia" w:ascii="Times New Roman" w:hAnsi="Times New Roman" w:eastAsia="宋体" w:cs="Times New Roman"/>
          <w:b w:val="0"/>
          <w:bCs w:val="0"/>
          <w:color w:val="000000" w:themeColor="text1"/>
          <w:sz w:val="28"/>
          <w:szCs w:val="28"/>
          <w:lang w:val="en-US" w:eastAsia="zh-CN"/>
        </w:rPr>
        <w:t>5</w:t>
      </w:r>
      <w:r>
        <w:rPr>
          <w:rFonts w:hint="default" w:ascii="Times New Roman" w:hAnsi="Times New Roman" w:eastAsia="宋体" w:cs="Times New Roman"/>
          <w:b w:val="0"/>
          <w:bCs w:val="0"/>
          <w:color w:val="000000" w:themeColor="text1"/>
          <w:sz w:val="28"/>
          <w:szCs w:val="28"/>
        </w:rPr>
        <w:t>万吨铝板带</w:t>
      </w:r>
      <w:r>
        <w:rPr>
          <w:rFonts w:hint="eastAsia" w:ascii="Times New Roman" w:hAnsi="Times New Roman" w:eastAsia="宋体" w:cs="Times New Roman"/>
          <w:b w:val="0"/>
          <w:bCs w:val="0"/>
          <w:color w:val="000000" w:themeColor="text1"/>
          <w:sz w:val="28"/>
          <w:szCs w:val="28"/>
          <w:lang w:val="en-US" w:eastAsia="zh-CN"/>
        </w:rPr>
        <w:t>扩建</w:t>
      </w:r>
      <w:r>
        <w:rPr>
          <w:rFonts w:hint="default" w:ascii="Times New Roman" w:hAnsi="Times New Roman" w:eastAsia="宋体" w:cs="Times New Roman"/>
          <w:b w:val="0"/>
          <w:bCs w:val="0"/>
          <w:color w:val="000000" w:themeColor="text1"/>
          <w:sz w:val="28"/>
          <w:szCs w:val="28"/>
        </w:rPr>
        <w:t>项目环境影响报告表》（以下简称《环境影响报告表》）的告知承诺制审批的申请收悉。该项目审批事项在巩义市人民政府网站公示期满。根据《中华人民共和国环境保护法》《中华人民共和国行政许可法》《中华人民共和国环境影响评价法》《建设项目环境保护管理条例》等规定，依据你公司及环评文件编制单位的承诺，我局原则同意你公司按照《环境影响报告表》所列项目的性质、规模、地点、采用的生产工艺和环境保护对策措施进行项目建设。</w:t>
      </w:r>
    </w:p>
    <w:p w14:paraId="2D9A81CB">
      <w:pPr>
        <w:keepNext w:val="0"/>
        <w:keepLines w:val="0"/>
        <w:pageBreakBefore w:val="0"/>
        <w:widowControl w:val="0"/>
        <w:kinsoku/>
        <w:wordWrap/>
        <w:overflowPunct/>
        <w:topLinePunct w:val="0"/>
        <w:autoSpaceDE/>
        <w:autoSpaceDN/>
        <w:bidi w:val="0"/>
        <w:adjustRightInd/>
        <w:snapToGrid/>
        <w:spacing w:line="240" w:lineRule="auto"/>
        <w:ind w:left="19" w:leftChars="9" w:right="0" w:firstLine="537" w:firstLineChars="192"/>
        <w:jc w:val="both"/>
        <w:textAlignment w:val="auto"/>
        <w:rPr>
          <w:rFonts w:hint="default" w:ascii="Times New Roman" w:hAnsi="Times New Roman" w:eastAsia="宋体" w:cs="Times New Roman"/>
          <w:b w:val="0"/>
          <w:bCs w:val="0"/>
          <w:color w:val="000000" w:themeColor="text1"/>
          <w:sz w:val="28"/>
          <w:szCs w:val="28"/>
        </w:rPr>
      </w:pPr>
      <w:r>
        <w:rPr>
          <w:rFonts w:hint="default" w:ascii="Times New Roman" w:hAnsi="Times New Roman" w:eastAsia="宋体" w:cs="Times New Roman"/>
          <w:b w:val="0"/>
          <w:bCs w:val="0"/>
          <w:color w:val="000000" w:themeColor="text1"/>
          <w:sz w:val="28"/>
          <w:szCs w:val="28"/>
        </w:rPr>
        <w:t>你公司应全面落实《环境影响报告表》提出的各项环境保护措施，各项环境保护设施与主体工程同时设计、同时施工、同时投入使用，确保各项污染物达标排放，并满足总量控制要求。该批复有效期为5年，如该项目逾期方开工建设，其环境影响报告表应报我局重新审核。在项目投产前，落实污染物排放总量指标来源，并作为申报排污许可证的条件。按照规定及时进行竣工环境保护验收。</w:t>
      </w:r>
    </w:p>
    <w:p w14:paraId="6E484746">
      <w:pPr>
        <w:pStyle w:val="2"/>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cs="Times New Roman"/>
          <w:color w:val="auto"/>
          <w:sz w:val="28"/>
          <w:szCs w:val="28"/>
        </w:rPr>
      </w:pPr>
      <w:r>
        <w:rPr>
          <w:rFonts w:ascii="Times New Roman" w:hAnsi="Times New Roman" w:cs="Times New Roman"/>
          <w:color w:val="auto"/>
          <w:sz w:val="28"/>
          <w:szCs w:val="28"/>
        </w:rPr>
        <w:t>6 验收执行标准</w:t>
      </w:r>
      <w:bookmarkEnd w:id="40"/>
      <w:bookmarkEnd w:id="41"/>
    </w:p>
    <w:p w14:paraId="278184B6">
      <w:pPr>
        <w:pStyle w:val="8"/>
        <w:keepNext w:val="0"/>
        <w:keepLines w:val="0"/>
        <w:pageBreakBefore w:val="0"/>
        <w:widowControl/>
        <w:numPr>
          <w:ilvl w:val="0"/>
          <w:numId w:val="2"/>
        </w:numPr>
        <w:kinsoku/>
        <w:wordWrap/>
        <w:overflowPunct/>
        <w:topLinePunct w:val="0"/>
        <w:autoSpaceDE/>
        <w:autoSpaceDN/>
        <w:bidi w:val="0"/>
        <w:adjustRightInd/>
        <w:snapToGrid w:val="0"/>
        <w:spacing w:line="240" w:lineRule="auto"/>
        <w:ind w:right="0" w:rightChars="0" w:firstLine="562" w:firstLineChars="200"/>
        <w:textAlignment w:val="auto"/>
        <w:rPr>
          <w:rFonts w:ascii="Times New Roman" w:hAnsi="Times New Roman" w:cs="Times New Roman"/>
          <w:b/>
          <w:color w:val="auto"/>
          <w:sz w:val="28"/>
          <w:szCs w:val="28"/>
        </w:rPr>
      </w:pPr>
      <w:r>
        <w:rPr>
          <w:rFonts w:ascii="Times New Roman" w:hAnsi="Times New Roman" w:cs="Times New Roman"/>
          <w:b/>
          <w:color w:val="auto"/>
          <w:sz w:val="28"/>
          <w:szCs w:val="28"/>
        </w:rPr>
        <w:t>废气</w:t>
      </w:r>
    </w:p>
    <w:p w14:paraId="0B34B699">
      <w:pPr>
        <w:pStyle w:val="8"/>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200" w:right="0" w:rightChars="0"/>
        <w:textAlignment w:val="auto"/>
        <w:rPr>
          <w:rFonts w:hint="default" w:ascii="Times New Roman" w:hAnsi="Times New Roman" w:eastAsia="宋体" w:cs="Times New Roman"/>
          <w:sz w:val="28"/>
          <w:szCs w:val="28"/>
          <w:lang w:val="en-US" w:eastAsia="zh-CN"/>
        </w:rPr>
      </w:pPr>
    </w:p>
    <w:p w14:paraId="6C25B92B">
      <w:pPr>
        <w:pStyle w:val="8"/>
        <w:keepNext w:val="0"/>
        <w:keepLines w:val="0"/>
        <w:pageBreakBefore w:val="0"/>
        <w:widowControl/>
        <w:numPr>
          <w:ilvl w:val="0"/>
          <w:numId w:val="0"/>
        </w:numPr>
        <w:kinsoku/>
        <w:wordWrap/>
        <w:overflowPunct/>
        <w:topLinePunct w:val="0"/>
        <w:autoSpaceDE/>
        <w:autoSpaceDN/>
        <w:bidi w:val="0"/>
        <w:adjustRightInd/>
        <w:snapToGrid w:val="0"/>
        <w:spacing w:line="240" w:lineRule="auto"/>
        <w:ind w:leftChars="200" w:right="0" w:rightChars="0"/>
        <w:textAlignment w:val="auto"/>
        <w:rPr>
          <w:rFonts w:ascii="Times New Roman" w:hAnsi="Times New Roman" w:cs="Times New Roman"/>
          <w:b/>
          <w:color w:val="auto"/>
          <w:sz w:val="28"/>
          <w:szCs w:val="28"/>
        </w:rPr>
      </w:pPr>
      <w:r>
        <w:rPr>
          <w:rFonts w:hint="default" w:ascii="Times New Roman" w:hAnsi="Times New Roman" w:eastAsia="宋体" w:cs="Times New Roman"/>
          <w:sz w:val="28"/>
          <w:szCs w:val="28"/>
          <w:lang w:val="en-US" w:eastAsia="zh-CN"/>
        </w:rPr>
        <w:t>1.有组织废气</w:t>
      </w:r>
    </w:p>
    <w:p w14:paraId="0377E1FA">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rPr>
      </w:pPr>
      <w:r>
        <w:rPr>
          <w:rFonts w:ascii="Times New Roman" w:hAnsi="Times New Roman" w:cs="Times New Roman"/>
          <w:color w:val="auto"/>
          <w:sz w:val="28"/>
          <w:szCs w:val="28"/>
        </w:rPr>
        <w:t>本项目产生的废气主要</w:t>
      </w:r>
      <w:r>
        <w:rPr>
          <w:rFonts w:hint="eastAsia"/>
          <w:b w:val="0"/>
          <w:bCs w:val="0"/>
          <w:color w:val="000000"/>
          <w:sz w:val="28"/>
          <w:szCs w:val="28"/>
          <w:u w:val="none"/>
          <w:lang w:val="en-US" w:eastAsia="zh-CN"/>
        </w:rPr>
        <w:t>为退火过程产生的有机废气</w:t>
      </w:r>
      <w:r>
        <w:rPr>
          <w:rFonts w:hint="eastAsia" w:ascii="Times New Roman" w:hAnsi="Times New Roman" w:cs="Times New Roman"/>
          <w:color w:val="auto"/>
          <w:sz w:val="28"/>
          <w:szCs w:val="28"/>
          <w:lang w:val="en-US" w:eastAsia="zh-CN"/>
        </w:rPr>
        <w:t>。</w:t>
      </w:r>
      <w:r>
        <w:rPr>
          <w:rFonts w:hint="eastAsia"/>
          <w:bCs/>
          <w:color w:val="000000"/>
          <w:sz w:val="28"/>
          <w:szCs w:val="28"/>
          <w:highlight w:val="none"/>
          <w:lang w:val="en-US" w:eastAsia="zh-CN"/>
        </w:rPr>
        <w:t>退火</w:t>
      </w:r>
      <w:r>
        <w:rPr>
          <w:rFonts w:hint="eastAsia"/>
          <w:bCs/>
          <w:color w:val="000000"/>
          <w:sz w:val="28"/>
          <w:szCs w:val="28"/>
          <w:highlight w:val="none"/>
        </w:rPr>
        <w:t>产生的有机废气经</w:t>
      </w:r>
      <w:r>
        <w:rPr>
          <w:rFonts w:hint="eastAsia"/>
          <w:bCs/>
          <w:color w:val="000000"/>
          <w:sz w:val="28"/>
          <w:szCs w:val="28"/>
          <w:highlight w:val="none"/>
          <w:lang w:eastAsia="zh-CN"/>
        </w:rPr>
        <w:t>负压</w:t>
      </w:r>
      <w:r>
        <w:rPr>
          <w:rFonts w:hint="eastAsia"/>
          <w:bCs/>
          <w:color w:val="000000"/>
          <w:sz w:val="28"/>
          <w:szCs w:val="28"/>
          <w:highlight w:val="none"/>
        </w:rPr>
        <w:t>收集后引至</w:t>
      </w:r>
      <w:r>
        <w:rPr>
          <w:rFonts w:hint="eastAsia"/>
          <w:bCs/>
          <w:color w:val="000000"/>
          <w:sz w:val="28"/>
          <w:szCs w:val="28"/>
          <w:highlight w:val="none"/>
          <w:lang w:val="en-US" w:eastAsia="zh-CN"/>
        </w:rPr>
        <w:t>1</w:t>
      </w:r>
      <w:r>
        <w:rPr>
          <w:rFonts w:hint="eastAsia"/>
          <w:bCs/>
          <w:color w:val="000000"/>
          <w:sz w:val="28"/>
          <w:szCs w:val="28"/>
          <w:highlight w:val="none"/>
        </w:rPr>
        <w:t>套UV光解催化氧化处理器+活性炭吸附装置处理后经1根 15m 高排气筒排放</w:t>
      </w:r>
      <w:r>
        <w:rPr>
          <w:rFonts w:hint="eastAsia"/>
          <w:bCs/>
          <w:color w:val="000000"/>
          <w:sz w:val="28"/>
          <w:szCs w:val="28"/>
          <w:highlight w:val="none"/>
          <w:lang w:eastAsia="zh-CN"/>
        </w:rPr>
        <w:t>。</w:t>
      </w:r>
      <w:r>
        <w:rPr>
          <w:rFonts w:hint="eastAsia" w:ascii="宋体" w:hAnsi="宋体" w:eastAsia="宋体" w:cs="宋体"/>
          <w:color w:val="auto"/>
          <w:sz w:val="28"/>
          <w:szCs w:val="28"/>
        </w:rPr>
        <w:t>具体标准详见下表6.1。</w:t>
      </w:r>
    </w:p>
    <w:p w14:paraId="3A715B67">
      <w:pPr>
        <w:keepNext w:val="0"/>
        <w:keepLines w:val="0"/>
        <w:pageBreakBefore w:val="0"/>
        <w:widowControl w:val="0"/>
        <w:kinsoku/>
        <w:wordWrap/>
        <w:overflowPunct/>
        <w:topLinePunct w:val="0"/>
        <w:autoSpaceDE/>
        <w:autoSpaceDN/>
        <w:bidi w:val="0"/>
        <w:adjustRightInd/>
        <w:snapToGrid/>
        <w:spacing w:beforeLines="50" w:afterLines="50" w:line="240" w:lineRule="auto"/>
        <w:jc w:val="center"/>
        <w:textAlignment w:val="auto"/>
        <w:rPr>
          <w:rFonts w:ascii="Times New Roman" w:hAnsi="Times New Roman" w:cs="Times New Roman"/>
          <w:color w:val="auto"/>
          <w:sz w:val="28"/>
          <w:szCs w:val="28"/>
        </w:rPr>
      </w:pPr>
      <w:r>
        <w:rPr>
          <w:rFonts w:ascii="Times New Roman" w:hAnsi="Times New Roman" w:cs="Times New Roman"/>
          <w:b/>
          <w:bCs/>
          <w:color w:val="auto"/>
          <w:sz w:val="28"/>
          <w:szCs w:val="28"/>
        </w:rPr>
        <w:t>表6.1废气污染物</w:t>
      </w:r>
      <w:r>
        <w:rPr>
          <w:rFonts w:hint="eastAsia" w:ascii="Times New Roman" w:hAnsi="Times New Roman" w:cs="Times New Roman"/>
          <w:b/>
          <w:bCs/>
          <w:color w:val="auto"/>
          <w:sz w:val="28"/>
          <w:szCs w:val="28"/>
          <w:lang w:val="en-US" w:eastAsia="zh-CN"/>
        </w:rPr>
        <w:t>有</w:t>
      </w:r>
      <w:r>
        <w:rPr>
          <w:rFonts w:ascii="Times New Roman" w:hAnsi="Times New Roman" w:cs="Times New Roman"/>
          <w:b/>
          <w:bCs/>
          <w:color w:val="auto"/>
          <w:sz w:val="28"/>
          <w:szCs w:val="28"/>
        </w:rPr>
        <w:t>组织排放标准限值</w:t>
      </w:r>
    </w:p>
    <w:tbl>
      <w:tblPr>
        <w:tblStyle w:val="22"/>
        <w:tblW w:w="89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29"/>
        <w:gridCol w:w="1320"/>
        <w:gridCol w:w="1802"/>
        <w:gridCol w:w="2288"/>
      </w:tblGrid>
      <w:tr w14:paraId="5B80F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3529" w:type="dxa"/>
            <w:tcBorders>
              <w:tl2br w:val="nil"/>
              <w:tr2bl w:val="nil"/>
            </w:tcBorders>
            <w:vAlign w:val="center"/>
          </w:tcPr>
          <w:p w14:paraId="1E3CEE8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标准名称</w:t>
            </w:r>
          </w:p>
        </w:tc>
        <w:tc>
          <w:tcPr>
            <w:tcW w:w="1320" w:type="dxa"/>
            <w:tcBorders>
              <w:tl2br w:val="nil"/>
              <w:tr2bl w:val="nil"/>
            </w:tcBorders>
            <w:vAlign w:val="center"/>
          </w:tcPr>
          <w:p w14:paraId="70CE72D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执行标准</w:t>
            </w:r>
          </w:p>
        </w:tc>
        <w:tc>
          <w:tcPr>
            <w:tcW w:w="1802" w:type="dxa"/>
            <w:tcBorders>
              <w:tl2br w:val="nil"/>
              <w:tr2bl w:val="nil"/>
            </w:tcBorders>
            <w:vAlign w:val="center"/>
          </w:tcPr>
          <w:p w14:paraId="17C35A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污染物项目</w:t>
            </w:r>
          </w:p>
        </w:tc>
        <w:tc>
          <w:tcPr>
            <w:tcW w:w="2288" w:type="dxa"/>
            <w:tcBorders>
              <w:tl2br w:val="nil"/>
              <w:tr2bl w:val="nil"/>
            </w:tcBorders>
            <w:vAlign w:val="center"/>
          </w:tcPr>
          <w:p w14:paraId="23166C8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cs="Times New Roman" w:eastAsiaTheme="minorEastAsia"/>
                <w:b/>
                <w:bCs/>
                <w:color w:val="auto"/>
                <w:sz w:val="28"/>
                <w:szCs w:val="28"/>
                <w:lang w:val="en-US" w:eastAsia="zh-CN"/>
              </w:rPr>
            </w:pPr>
            <w:r>
              <w:rPr>
                <w:rFonts w:hint="eastAsia" w:ascii="Times New Roman" w:hAnsi="Times New Roman" w:cs="Times New Roman"/>
                <w:b/>
                <w:bCs/>
                <w:color w:val="auto"/>
                <w:sz w:val="28"/>
                <w:szCs w:val="28"/>
                <w:lang w:val="en-US" w:eastAsia="zh-CN"/>
              </w:rPr>
              <w:t>标准限值要求</w:t>
            </w:r>
          </w:p>
        </w:tc>
      </w:tr>
      <w:tr w14:paraId="078EF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3529" w:type="dxa"/>
            <w:tcBorders>
              <w:tl2br w:val="nil"/>
              <w:tr2bl w:val="nil"/>
            </w:tcBorders>
            <w:vAlign w:val="center"/>
          </w:tcPr>
          <w:p w14:paraId="5CA39C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ascii="Times New Roman" w:hAnsi="Times New Roman" w:cs="Times New Roman"/>
                <w:b/>
                <w:bCs/>
                <w:color w:val="auto"/>
                <w:sz w:val="28"/>
                <w:szCs w:val="28"/>
              </w:rPr>
            </w:pPr>
            <w:r>
              <w:rPr>
                <w:rFonts w:ascii="Times New Roman" w:hAnsi="Times New Roman" w:cs="Times New Roman"/>
                <w:color w:val="auto"/>
                <w:sz w:val="28"/>
                <w:szCs w:val="28"/>
              </w:rPr>
              <w:t>《大气污染物综合排放标准》（GB16297-1996）</w:t>
            </w:r>
          </w:p>
        </w:tc>
        <w:tc>
          <w:tcPr>
            <w:tcW w:w="1320" w:type="dxa"/>
            <w:tcBorders>
              <w:tl2br w:val="nil"/>
              <w:tr2bl w:val="nil"/>
            </w:tcBorders>
            <w:vAlign w:val="center"/>
          </w:tcPr>
          <w:p w14:paraId="4C612F8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ascii="Times New Roman" w:hAnsi="Times New Roman" w:cs="Times New Roman"/>
                <w:b/>
                <w:bCs/>
                <w:color w:val="auto"/>
                <w:sz w:val="28"/>
                <w:szCs w:val="28"/>
              </w:rPr>
            </w:pPr>
            <w:r>
              <w:rPr>
                <w:rFonts w:ascii="Times New Roman" w:hAnsi="Times New Roman" w:cs="Times New Roman"/>
                <w:color w:val="auto"/>
                <w:sz w:val="28"/>
                <w:szCs w:val="28"/>
              </w:rPr>
              <w:t>表2二级</w:t>
            </w:r>
          </w:p>
        </w:tc>
        <w:tc>
          <w:tcPr>
            <w:tcW w:w="1802" w:type="dxa"/>
            <w:tcBorders>
              <w:tl2br w:val="nil"/>
              <w:tr2bl w:val="nil"/>
            </w:tcBorders>
            <w:vAlign w:val="center"/>
          </w:tcPr>
          <w:p w14:paraId="06112C8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ascii="Times New Roman" w:hAnsi="Times New Roman" w:cs="Times New Roman"/>
                <w:b/>
                <w:bCs/>
                <w:color w:val="auto"/>
                <w:sz w:val="28"/>
                <w:szCs w:val="28"/>
              </w:rPr>
            </w:pPr>
            <w:r>
              <w:rPr>
                <w:rFonts w:hint="eastAsia" w:ascii="Times New Roman" w:hAnsi="Times New Roman" w:cs="Times New Roman"/>
                <w:color w:val="auto"/>
                <w:sz w:val="28"/>
                <w:szCs w:val="28"/>
                <w:lang w:val="en-US" w:eastAsia="zh-CN"/>
              </w:rPr>
              <w:t>非甲烷总烃</w:t>
            </w:r>
          </w:p>
        </w:tc>
        <w:tc>
          <w:tcPr>
            <w:tcW w:w="2288" w:type="dxa"/>
            <w:tcBorders>
              <w:tl2br w:val="nil"/>
              <w:tr2bl w:val="nil"/>
            </w:tcBorders>
            <w:vAlign w:val="center"/>
          </w:tcPr>
          <w:p w14:paraId="33D274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ascii="Times New Roman" w:hAnsi="Times New Roman" w:cs="Times New Roman"/>
                <w:color w:val="auto"/>
                <w:sz w:val="28"/>
                <w:szCs w:val="28"/>
              </w:rPr>
            </w:pPr>
            <w:r>
              <w:rPr>
                <w:rFonts w:hint="eastAsia" w:ascii="Times New Roman" w:hAnsi="Times New Roman" w:cs="Times New Roman"/>
                <w:color w:val="auto"/>
                <w:sz w:val="28"/>
                <w:szCs w:val="28"/>
                <w:highlight w:val="none"/>
                <w:lang w:val="en-US" w:eastAsia="zh-CN"/>
              </w:rPr>
              <w:t>120</w:t>
            </w:r>
            <w:r>
              <w:rPr>
                <w:rFonts w:hint="default" w:ascii="Times New Roman" w:hAnsi="Times New Roman" w:cs="Times New Roman" w:eastAsiaTheme="minorEastAsia"/>
                <w:color w:val="auto"/>
                <w:sz w:val="28"/>
                <w:szCs w:val="28"/>
                <w:highlight w:val="none"/>
              </w:rPr>
              <w:t>mg/m</w:t>
            </w:r>
            <w:r>
              <w:rPr>
                <w:rFonts w:hint="default" w:ascii="Times New Roman" w:hAnsi="Times New Roman" w:cs="Times New Roman" w:eastAsiaTheme="minorEastAsia"/>
                <w:color w:val="auto"/>
                <w:sz w:val="28"/>
                <w:szCs w:val="28"/>
                <w:highlight w:val="none"/>
                <w:vertAlign w:val="superscript"/>
              </w:rPr>
              <w:t>3</w:t>
            </w:r>
          </w:p>
        </w:tc>
      </w:tr>
      <w:tr w14:paraId="18D48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55" w:hRule="atLeast"/>
        </w:trPr>
        <w:tc>
          <w:tcPr>
            <w:tcW w:w="3529" w:type="dxa"/>
            <w:tcBorders>
              <w:tl2br w:val="nil"/>
              <w:tr2bl w:val="nil"/>
            </w:tcBorders>
            <w:vAlign w:val="center"/>
          </w:tcPr>
          <w:p w14:paraId="54FF42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cs="Times New Roman" w:eastAsiaTheme="minorEastAsia"/>
                <w:color w:val="auto"/>
                <w:sz w:val="28"/>
                <w:szCs w:val="28"/>
                <w:lang w:eastAsia="zh-CN"/>
              </w:rPr>
            </w:pPr>
            <w:r>
              <w:rPr>
                <w:rFonts w:hint="eastAsia" w:ascii="Times New Roman" w:hAnsi="Times New Roman" w:cs="Times New Roman"/>
                <w:color w:val="auto"/>
                <w:sz w:val="28"/>
                <w:szCs w:val="28"/>
                <w:lang w:val="en-US" w:eastAsia="zh-CN"/>
              </w:rPr>
              <w:t>豫环攻坚办【2017】162号文</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lang w:val="en-US" w:eastAsia="zh-CN"/>
              </w:rPr>
              <w:t>关于全省开展工业企业挥发性有机物专项治理工作中排放建议值的通知</w:t>
            </w:r>
            <w:r>
              <w:rPr>
                <w:rFonts w:hint="eastAsia" w:ascii="Times New Roman" w:hAnsi="Times New Roman" w:cs="Times New Roman"/>
                <w:color w:val="auto"/>
                <w:sz w:val="28"/>
                <w:szCs w:val="28"/>
                <w:lang w:eastAsia="zh-CN"/>
              </w:rPr>
              <w:t>》</w:t>
            </w:r>
          </w:p>
        </w:tc>
        <w:tc>
          <w:tcPr>
            <w:tcW w:w="1320" w:type="dxa"/>
            <w:tcBorders>
              <w:tl2br w:val="nil"/>
              <w:tr2bl w:val="nil"/>
            </w:tcBorders>
            <w:vAlign w:val="center"/>
          </w:tcPr>
          <w:p w14:paraId="0C14D99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rPr>
                <w:rFonts w:hint="default" w:ascii="Times New Roman" w:hAnsi="Times New Roman" w:cs="Times New Roman" w:eastAsiaTheme="minorEastAsia"/>
                <w:color w:val="auto"/>
                <w:sz w:val="28"/>
                <w:szCs w:val="28"/>
                <w:lang w:val="en-US" w:eastAsia="zh-CN"/>
              </w:rPr>
            </w:pPr>
            <w:r>
              <w:rPr>
                <w:rFonts w:hint="eastAsia" w:ascii="Times New Roman" w:hAnsi="Times New Roman" w:cs="Times New Roman"/>
                <w:color w:val="auto"/>
                <w:sz w:val="28"/>
                <w:szCs w:val="28"/>
                <w:lang w:val="en-US" w:eastAsia="zh-CN"/>
              </w:rPr>
              <w:t xml:space="preserve">     /</w:t>
            </w:r>
          </w:p>
        </w:tc>
        <w:tc>
          <w:tcPr>
            <w:tcW w:w="1802" w:type="dxa"/>
            <w:tcBorders>
              <w:tl2br w:val="nil"/>
              <w:tr2bl w:val="nil"/>
            </w:tcBorders>
            <w:vAlign w:val="center"/>
          </w:tcPr>
          <w:p w14:paraId="1933306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非甲烷总烃</w:t>
            </w:r>
          </w:p>
        </w:tc>
        <w:tc>
          <w:tcPr>
            <w:tcW w:w="2288" w:type="dxa"/>
            <w:tcBorders>
              <w:tl2br w:val="nil"/>
              <w:tr2bl w:val="nil"/>
            </w:tcBorders>
            <w:vAlign w:val="center"/>
          </w:tcPr>
          <w:p w14:paraId="52A9B92E">
            <w:pPr>
              <w:pStyle w:val="29"/>
              <w:keepNext w:val="0"/>
              <w:keepLines w:val="0"/>
              <w:pageBreakBefore w:val="0"/>
              <w:suppressLineNumbers w:val="0"/>
              <w:wordWrap/>
              <w:bidi w:val="0"/>
              <w:spacing w:before="0" w:beforeAutospacing="0" w:after="0" w:afterAutospacing="0" w:line="240" w:lineRule="auto"/>
              <w:ind w:left="0" w:right="0" w:firstLine="560" w:firstLineChars="200"/>
              <w:rPr>
                <w:rFonts w:hint="default" w:eastAsiaTheme="minorEastAsia"/>
                <w:color w:val="auto"/>
                <w:kern w:val="2"/>
                <w:sz w:val="28"/>
                <w:szCs w:val="28"/>
                <w:lang w:val="en-US" w:eastAsia="zh-CN"/>
              </w:rPr>
            </w:pPr>
            <w:r>
              <w:rPr>
                <w:rFonts w:hint="eastAsia" w:ascii="Times New Roman" w:cs="Times New Roman" w:eastAsiaTheme="minorEastAsia"/>
                <w:color w:val="auto"/>
                <w:kern w:val="2"/>
                <w:sz w:val="28"/>
                <w:szCs w:val="28"/>
                <w:highlight w:val="none"/>
                <w:lang w:val="en-US" w:eastAsia="zh-CN"/>
              </w:rPr>
              <w:t>80</w:t>
            </w:r>
            <w:r>
              <w:rPr>
                <w:rFonts w:hint="default" w:ascii="Times New Roman" w:hAnsi="Times New Roman" w:cs="Times New Roman" w:eastAsiaTheme="minorEastAsia"/>
                <w:color w:val="auto"/>
                <w:kern w:val="2"/>
                <w:sz w:val="28"/>
                <w:szCs w:val="28"/>
                <w:highlight w:val="none"/>
              </w:rPr>
              <w:t>mg/m</w:t>
            </w:r>
            <w:r>
              <w:rPr>
                <w:rFonts w:hint="default" w:ascii="Times New Roman" w:hAnsi="Times New Roman" w:cs="Times New Roman" w:eastAsiaTheme="minorEastAsia"/>
                <w:color w:val="auto"/>
                <w:kern w:val="2"/>
                <w:sz w:val="28"/>
                <w:szCs w:val="28"/>
                <w:highlight w:val="none"/>
                <w:vertAlign w:val="superscript"/>
              </w:rPr>
              <w:t>3</w:t>
            </w:r>
          </w:p>
        </w:tc>
      </w:tr>
    </w:tbl>
    <w:p w14:paraId="6F3D289E">
      <w:pPr>
        <w:pStyle w:val="8"/>
        <w:keepNext w:val="0"/>
        <w:keepLines w:val="0"/>
        <w:pageBreakBefore w:val="0"/>
        <w:widowControl/>
        <w:numPr>
          <w:ilvl w:val="0"/>
          <w:numId w:val="0"/>
        </w:numPr>
        <w:kinsoku/>
        <w:wordWrap/>
        <w:overflowPunct/>
        <w:topLinePunct w:val="0"/>
        <w:autoSpaceDE/>
        <w:autoSpaceDN/>
        <w:bidi w:val="0"/>
        <w:adjustRightInd/>
        <w:snapToGrid w:val="0"/>
        <w:spacing w:line="240" w:lineRule="auto"/>
        <w:ind w:right="0" w:rightChars="0" w:firstLine="560" w:firstLineChars="200"/>
        <w:textAlignment w:val="auto"/>
        <w:rPr>
          <w:rFonts w:hint="default" w:ascii="Times New Roman" w:hAnsi="Times New Roman" w:eastAsia="宋体" w:cs="Times New Roman"/>
          <w:sz w:val="28"/>
          <w:szCs w:val="28"/>
          <w:lang w:val="en-US" w:eastAsia="zh-CN"/>
        </w:rPr>
      </w:pPr>
    </w:p>
    <w:p w14:paraId="557BDD48">
      <w:pPr>
        <w:pStyle w:val="8"/>
        <w:keepNext w:val="0"/>
        <w:keepLines w:val="0"/>
        <w:pageBreakBefore w:val="0"/>
        <w:widowControl/>
        <w:numPr>
          <w:ilvl w:val="0"/>
          <w:numId w:val="0"/>
        </w:numPr>
        <w:kinsoku/>
        <w:wordWrap/>
        <w:overflowPunct/>
        <w:topLinePunct w:val="0"/>
        <w:autoSpaceDE/>
        <w:autoSpaceDN/>
        <w:bidi w:val="0"/>
        <w:adjustRightInd/>
        <w:snapToGrid w:val="0"/>
        <w:spacing w:line="240" w:lineRule="auto"/>
        <w:ind w:right="0" w:rightChars="0"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w:t>
      </w:r>
      <w:r>
        <w:rPr>
          <w:rFonts w:hint="eastAsia" w:ascii="Times New Roman" w:hAnsi="Times New Roman" w:eastAsia="宋体" w:cs="Times New Roman"/>
          <w:sz w:val="28"/>
          <w:szCs w:val="28"/>
          <w:lang w:val="en-US" w:eastAsia="zh-CN"/>
        </w:rPr>
        <w:t>无</w:t>
      </w:r>
      <w:r>
        <w:rPr>
          <w:rFonts w:hint="default" w:ascii="Times New Roman" w:hAnsi="Times New Roman" w:eastAsia="宋体" w:cs="Times New Roman"/>
          <w:sz w:val="28"/>
          <w:szCs w:val="28"/>
          <w:lang w:val="en-US" w:eastAsia="zh-CN"/>
        </w:rPr>
        <w:t>组织废气</w:t>
      </w:r>
    </w:p>
    <w:p w14:paraId="515B9BC8">
      <w:pPr>
        <w:keepNext w:val="0"/>
        <w:keepLines w:val="0"/>
        <w:pageBreakBefore w:val="0"/>
        <w:widowControl w:val="0"/>
        <w:tabs>
          <w:tab w:val="left" w:pos="630"/>
        </w:tabs>
        <w:kinsoku/>
        <w:wordWrap/>
        <w:overflowPunct/>
        <w:topLinePunct w:val="0"/>
        <w:autoSpaceDE/>
        <w:autoSpaceDN/>
        <w:bidi w:val="0"/>
        <w:adjustRightInd/>
        <w:snapToGrid/>
        <w:spacing w:beforeLines="50" w:afterLines="50" w:line="240" w:lineRule="auto"/>
        <w:ind w:left="4" w:leftChars="2" w:firstLine="560" w:firstLineChars="200"/>
        <w:jc w:val="both"/>
        <w:textAlignment w:val="auto"/>
        <w:rPr>
          <w:rFonts w:hint="eastAsia" w:eastAsiaTheme="minorEastAsia"/>
          <w:lang w:val="en-US" w:eastAsia="zh-CN"/>
        </w:rPr>
      </w:pPr>
      <w:r>
        <w:rPr>
          <w:rFonts w:hint="eastAsia" w:asciiTheme="minorEastAsia" w:hAnsiTheme="minorEastAsia" w:eastAsiaTheme="minorEastAsia" w:cstheme="minorEastAsia"/>
          <w:color w:val="000000" w:themeColor="text1"/>
          <w:sz w:val="28"/>
          <w:szCs w:val="28"/>
          <w:highlight w:val="none"/>
        </w:rPr>
        <w:t>本项目</w:t>
      </w:r>
      <w:r>
        <w:rPr>
          <w:rFonts w:hint="eastAsia" w:asciiTheme="minorEastAsia" w:hAnsiTheme="minorEastAsia" w:eastAsiaTheme="minorEastAsia" w:cstheme="minorEastAsia"/>
          <w:color w:val="000000" w:themeColor="text1"/>
          <w:sz w:val="28"/>
          <w:szCs w:val="28"/>
          <w:highlight w:val="none"/>
          <w:lang w:val="en-US" w:eastAsia="zh-CN"/>
        </w:rPr>
        <w:t>厂界</w:t>
      </w:r>
      <w:r>
        <w:rPr>
          <w:rFonts w:hint="eastAsia" w:asciiTheme="minorEastAsia" w:hAnsiTheme="minorEastAsia" w:eastAsiaTheme="minorEastAsia" w:cstheme="minorEastAsia"/>
          <w:b w:val="0"/>
          <w:bCs w:val="0"/>
          <w:color w:val="000000" w:themeColor="text1"/>
          <w:sz w:val="28"/>
          <w:szCs w:val="28"/>
          <w:highlight w:val="none"/>
          <w:u w:val="none"/>
          <w:lang w:val="en-US" w:eastAsia="zh-CN"/>
        </w:rPr>
        <w:t>非甲烷总烃</w:t>
      </w:r>
      <w:r>
        <w:rPr>
          <w:rFonts w:hint="eastAsia" w:asciiTheme="minorEastAsia" w:hAnsiTheme="minorEastAsia" w:eastAsiaTheme="minorEastAsia" w:cstheme="minorEastAsia"/>
          <w:color w:val="000000" w:themeColor="text1"/>
          <w:sz w:val="28"/>
          <w:szCs w:val="28"/>
          <w:highlight w:val="none"/>
          <w:lang w:val="en-US" w:eastAsia="zh-CN"/>
        </w:rPr>
        <w:t>无组织排放浓度</w:t>
      </w:r>
      <w:r>
        <w:rPr>
          <w:rFonts w:hint="eastAsia" w:asciiTheme="minorEastAsia" w:hAnsiTheme="minorEastAsia" w:eastAsiaTheme="minorEastAsia" w:cstheme="minorEastAsia"/>
          <w:color w:val="000000" w:themeColor="text1"/>
          <w:sz w:val="28"/>
          <w:szCs w:val="28"/>
          <w:highlight w:val="none"/>
        </w:rPr>
        <w:t>能够满足</w:t>
      </w:r>
      <w:r>
        <w:rPr>
          <w:rFonts w:hint="eastAsia" w:asciiTheme="minorEastAsia" w:hAnsiTheme="minorEastAsia" w:eastAsiaTheme="minorEastAsia" w:cstheme="minorEastAsia"/>
          <w:b w:val="0"/>
          <w:bCs w:val="0"/>
          <w:color w:val="000000"/>
          <w:sz w:val="28"/>
          <w:szCs w:val="28"/>
          <w:highlight w:val="none"/>
          <w:u w:val="none"/>
        </w:rPr>
        <w:t>《关于全省开展工业企业挥发性有机物专项治理工作中排放建议值的通知》（豫环攻坚办〔2017〕162 号）</w:t>
      </w:r>
      <w:r>
        <w:rPr>
          <w:rFonts w:hint="eastAsia" w:asciiTheme="minorEastAsia" w:hAnsiTheme="minorEastAsia" w:eastAsiaTheme="minorEastAsia" w:cstheme="minorEastAsia"/>
          <w:color w:val="000000" w:themeColor="text1"/>
          <w:sz w:val="28"/>
          <w:szCs w:val="28"/>
          <w:highlight w:val="none"/>
          <w:lang w:val="en-US" w:eastAsia="zh-CN"/>
        </w:rPr>
        <w:t>）中工业企业边界挥发性有机物</w:t>
      </w:r>
      <w:r>
        <w:rPr>
          <w:rFonts w:hint="eastAsia" w:asciiTheme="minorEastAsia" w:hAnsiTheme="minorEastAsia" w:cstheme="minorEastAsia"/>
          <w:color w:val="000000" w:themeColor="text1"/>
          <w:sz w:val="28"/>
          <w:szCs w:val="28"/>
          <w:highlight w:val="none"/>
          <w:lang w:val="en-US" w:eastAsia="zh-CN"/>
        </w:rPr>
        <w:t>排放建议值</w:t>
      </w:r>
      <w:r>
        <w:rPr>
          <w:rFonts w:hint="eastAsia" w:asciiTheme="minorEastAsia" w:hAnsiTheme="minorEastAsia" w:eastAsiaTheme="minorEastAsia" w:cstheme="minorEastAsia"/>
          <w:color w:val="000000" w:themeColor="text1"/>
          <w:sz w:val="28"/>
          <w:szCs w:val="28"/>
          <w:highlight w:val="none"/>
          <w:lang w:val="en-US" w:eastAsia="zh-CN"/>
        </w:rPr>
        <w:t>2.0mg/m</w:t>
      </w:r>
      <w:r>
        <w:rPr>
          <w:rFonts w:hint="eastAsia" w:asciiTheme="minorEastAsia" w:hAnsiTheme="minorEastAsia" w:eastAsiaTheme="minorEastAsia" w:cstheme="minorEastAsia"/>
          <w:color w:val="000000" w:themeColor="text1"/>
          <w:sz w:val="28"/>
          <w:szCs w:val="28"/>
          <w:highlight w:val="none"/>
          <w:vertAlign w:val="superscript"/>
          <w:lang w:val="en-US" w:eastAsia="zh-CN"/>
        </w:rPr>
        <w:t>3</w:t>
      </w:r>
      <w:r>
        <w:rPr>
          <w:rFonts w:hint="eastAsia" w:asciiTheme="minorEastAsia" w:hAnsiTheme="minorEastAsia" w:eastAsiaTheme="minorEastAsia" w:cstheme="minorEastAsia"/>
          <w:color w:val="000000" w:themeColor="text1"/>
          <w:sz w:val="28"/>
          <w:szCs w:val="28"/>
          <w:highlight w:val="none"/>
          <w:lang w:val="en-US" w:eastAsia="zh-CN"/>
        </w:rPr>
        <w:t xml:space="preserve"> 的要求</w:t>
      </w:r>
      <w:r>
        <w:rPr>
          <w:rFonts w:hint="eastAsia" w:asciiTheme="minorEastAsia" w:hAnsiTheme="minorEastAsia" w:cstheme="minorEastAsia"/>
          <w:color w:val="000000" w:themeColor="text1"/>
          <w:sz w:val="28"/>
          <w:szCs w:val="28"/>
          <w:highlight w:val="none"/>
          <w:lang w:val="en-US" w:eastAsia="zh-CN"/>
        </w:rPr>
        <w:t>，</w:t>
      </w:r>
      <w:r>
        <w:rPr>
          <w:rFonts w:hint="default" w:ascii="Times New Roman" w:hAnsi="Times New Roman" w:eastAsia="宋体" w:cs="Times New Roman"/>
          <w:color w:val="000000" w:themeColor="text1"/>
          <w:sz w:val="28"/>
          <w:szCs w:val="28"/>
          <w:highlight w:val="none"/>
        </w:rPr>
        <w:t>具体标准详见下表6.</w:t>
      </w:r>
      <w:r>
        <w:rPr>
          <w:rFonts w:hint="eastAsia" w:ascii="Times New Roman" w:hAnsi="Times New Roman" w:eastAsia="宋体" w:cs="Times New Roman"/>
          <w:color w:val="000000" w:themeColor="text1"/>
          <w:sz w:val="28"/>
          <w:szCs w:val="28"/>
          <w:highlight w:val="none"/>
          <w:lang w:val="en-US" w:eastAsia="zh-CN"/>
        </w:rPr>
        <w:t>2</w:t>
      </w:r>
      <w:r>
        <w:rPr>
          <w:rFonts w:hint="default" w:ascii="Times New Roman" w:hAnsi="Times New Roman" w:eastAsia="宋体" w:cs="Times New Roman"/>
          <w:color w:val="000000" w:themeColor="text1"/>
          <w:sz w:val="28"/>
          <w:szCs w:val="28"/>
          <w:highlight w:val="none"/>
        </w:rPr>
        <w:t>。</w:t>
      </w:r>
      <w:r>
        <w:rPr>
          <w:rFonts w:hint="eastAsia" w:ascii="Times New Roman" w:hAnsi="Times New Roman" w:eastAsia="宋体" w:cs="Times New Roman"/>
          <w:color w:val="000000" w:themeColor="text1"/>
          <w:sz w:val="28"/>
          <w:szCs w:val="28"/>
          <w:highlight w:val="none"/>
          <w:lang w:val="en-US" w:eastAsia="zh-CN"/>
        </w:rPr>
        <w:t xml:space="preserve">                                                                             </w:t>
      </w:r>
      <w:r>
        <w:rPr>
          <w:rFonts w:hint="eastAsia" w:ascii="Times New Roman" w:hAnsi="Times New Roman" w:eastAsia="宋体" w:cs="Times New Roman"/>
          <w:b/>
          <w:bCs/>
          <w:color w:val="000000" w:themeColor="text1"/>
          <w:sz w:val="28"/>
          <w:szCs w:val="28"/>
          <w:highlight w:val="none"/>
          <w:lang w:val="en-US" w:eastAsia="zh-CN"/>
        </w:rPr>
        <w:t xml:space="preserve">             </w:t>
      </w:r>
    </w:p>
    <w:p w14:paraId="0E3529E0">
      <w:pPr>
        <w:pStyle w:val="34"/>
        <w:pageBreakBefore w:val="0"/>
        <w:shd w:val="clear" w:color="auto" w:fill="auto"/>
        <w:tabs>
          <w:tab w:val="left" w:pos="1071"/>
        </w:tabs>
        <w:wordWrap/>
        <w:bidi w:val="0"/>
        <w:spacing w:before="0" w:line="240" w:lineRule="auto"/>
        <w:ind w:firstLine="600" w:firstLineChars="200"/>
        <w:rPr>
          <w:rFonts w:hint="eastAsia" w:ascii="宋体" w:hAnsi="宋体" w:eastAsia="宋体" w:cs="宋体"/>
          <w:b/>
          <w:bCs/>
          <w:color w:val="000000" w:themeColor="text1"/>
          <w:sz w:val="28"/>
          <w:szCs w:val="28"/>
          <w:highlight w:val="none"/>
          <w:lang w:val="en-US" w:eastAsia="zh-CN"/>
        </w:rPr>
      </w:pPr>
      <w:r>
        <w:rPr>
          <w:rFonts w:hint="eastAsia" w:ascii="Times New Roman" w:hAnsi="Times New Roman" w:eastAsia="宋体" w:cs="Times New Roman"/>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lang w:val="en-US" w:eastAsia="zh-CN"/>
        </w:rPr>
        <w:t xml:space="preserve"> </w:t>
      </w:r>
      <w:r>
        <w:rPr>
          <w:rFonts w:hint="eastAsia" w:ascii="宋体" w:hAnsi="宋体" w:eastAsia="宋体" w:cs="宋体"/>
          <w:b/>
          <w:bCs/>
          <w:color w:val="000000" w:themeColor="text1"/>
          <w:sz w:val="28"/>
          <w:szCs w:val="28"/>
          <w:highlight w:val="none"/>
        </w:rPr>
        <w:t>6</w:t>
      </w:r>
      <w:r>
        <w:rPr>
          <w:rFonts w:hint="eastAsia" w:ascii="宋体" w:hAnsi="宋体" w:eastAsia="宋体" w:cs="宋体"/>
          <w:b/>
          <w:bCs/>
          <w:color w:val="000000" w:themeColor="text1"/>
          <w:sz w:val="28"/>
          <w:szCs w:val="28"/>
          <w:highlight w:val="none"/>
          <w:lang w:val="en-US" w:eastAsia="zh-CN"/>
        </w:rPr>
        <w:t xml:space="preserve"> </w:t>
      </w:r>
      <w:r>
        <w:rPr>
          <w:rFonts w:hint="eastAsia" w:ascii="宋体" w:hAnsi="宋体" w:eastAsia="宋体" w:cs="宋体"/>
          <w:b/>
          <w:bCs/>
          <w:color w:val="000000" w:themeColor="text1"/>
          <w:sz w:val="28"/>
          <w:szCs w:val="28"/>
          <w:highlight w:val="none"/>
        </w:rPr>
        <w:t>.</w:t>
      </w:r>
      <w:r>
        <w:rPr>
          <w:rFonts w:hint="eastAsia" w:ascii="宋体" w:hAnsi="宋体" w:eastAsia="宋体" w:cs="宋体"/>
          <w:b/>
          <w:bCs/>
          <w:color w:val="000000" w:themeColor="text1"/>
          <w:sz w:val="28"/>
          <w:szCs w:val="28"/>
          <w:highlight w:val="none"/>
          <w:lang w:val="en-US" w:eastAsia="zh-CN"/>
        </w:rPr>
        <w:t>2</w:t>
      </w:r>
      <w:r>
        <w:rPr>
          <w:rFonts w:hint="eastAsia" w:ascii="宋体" w:hAnsi="宋体" w:eastAsia="宋体" w:cs="宋体"/>
          <w:b/>
          <w:bCs/>
          <w:color w:val="000000" w:themeColor="text1"/>
          <w:sz w:val="28"/>
          <w:szCs w:val="28"/>
          <w:highlight w:val="none"/>
        </w:rPr>
        <w:t>废气污染物</w:t>
      </w:r>
      <w:r>
        <w:rPr>
          <w:rFonts w:hint="eastAsia" w:ascii="宋体" w:hAnsi="宋体" w:eastAsia="宋体" w:cs="宋体"/>
          <w:b/>
          <w:bCs/>
          <w:color w:val="000000" w:themeColor="text1"/>
          <w:sz w:val="28"/>
          <w:szCs w:val="28"/>
          <w:highlight w:val="none"/>
          <w:lang w:val="en-US" w:eastAsia="zh-CN"/>
        </w:rPr>
        <w:t>无</w:t>
      </w:r>
      <w:r>
        <w:rPr>
          <w:rFonts w:hint="eastAsia" w:ascii="宋体" w:hAnsi="宋体" w:eastAsia="宋体" w:cs="宋体"/>
          <w:b/>
          <w:bCs/>
          <w:color w:val="000000" w:themeColor="text1"/>
          <w:sz w:val="28"/>
          <w:szCs w:val="28"/>
          <w:highlight w:val="none"/>
        </w:rPr>
        <w:t>组织排放标准限</w:t>
      </w:r>
      <w:r>
        <w:rPr>
          <w:rFonts w:hint="eastAsia" w:ascii="宋体" w:hAnsi="宋体" w:eastAsia="宋体" w:cs="宋体"/>
          <w:b/>
          <w:bCs/>
          <w:color w:val="000000" w:themeColor="text1"/>
          <w:sz w:val="28"/>
          <w:szCs w:val="28"/>
          <w:highlight w:val="none"/>
          <w:lang w:val="en-US" w:eastAsia="zh-CN"/>
        </w:rPr>
        <w:t>值</w:t>
      </w:r>
    </w:p>
    <w:tbl>
      <w:tblPr>
        <w:tblStyle w:val="22"/>
        <w:tblpPr w:leftFromText="180" w:rightFromText="180" w:vertAnchor="text" w:horzAnchor="page" w:tblpX="2000" w:tblpY="87"/>
        <w:tblOverlap w:val="never"/>
        <w:tblW w:w="859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1425"/>
        <w:gridCol w:w="1695"/>
        <w:gridCol w:w="1215"/>
        <w:gridCol w:w="1620"/>
      </w:tblGrid>
      <w:tr w14:paraId="4079B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37" w:type="dxa"/>
            <w:tcBorders>
              <w:tl2br w:val="nil"/>
              <w:tr2bl w:val="nil"/>
            </w:tcBorders>
            <w:vAlign w:val="center"/>
          </w:tcPr>
          <w:p w14:paraId="0B6E2135">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t>标准名称</w:t>
            </w:r>
          </w:p>
        </w:tc>
        <w:tc>
          <w:tcPr>
            <w:tcW w:w="1425" w:type="dxa"/>
            <w:tcBorders>
              <w:tl2br w:val="nil"/>
              <w:tr2bl w:val="nil"/>
            </w:tcBorders>
            <w:vAlign w:val="center"/>
          </w:tcPr>
          <w:p w14:paraId="35632C49">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t>执行标准</w:t>
            </w:r>
          </w:p>
        </w:tc>
        <w:tc>
          <w:tcPr>
            <w:tcW w:w="1695" w:type="dxa"/>
            <w:tcBorders>
              <w:tl2br w:val="nil"/>
              <w:tr2bl w:val="nil"/>
            </w:tcBorders>
            <w:vAlign w:val="center"/>
          </w:tcPr>
          <w:p w14:paraId="7D57A798">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t>污染物项目</w:t>
            </w:r>
          </w:p>
        </w:tc>
        <w:tc>
          <w:tcPr>
            <w:tcW w:w="2835" w:type="dxa"/>
            <w:gridSpan w:val="2"/>
            <w:tcBorders>
              <w:tl2br w:val="nil"/>
              <w:tr2bl w:val="nil"/>
            </w:tcBorders>
            <w:vAlign w:val="center"/>
          </w:tcPr>
          <w:p w14:paraId="3F1CBD6B">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default" w:ascii="Times New Roman" w:hAnsi="Times New Roman" w:cs="Times New Roman" w:eastAsiaTheme="minorEastAsia"/>
                <w:b/>
                <w:bCs/>
                <w:color w:val="000000" w:themeColor="text1"/>
                <w:sz w:val="28"/>
                <w:szCs w:val="28"/>
                <w:highlight w:val="none"/>
                <w:lang w:val="en-US" w:eastAsia="zh-CN"/>
              </w:rPr>
            </w:pPr>
            <w:r>
              <w:rPr>
                <w:rFonts w:hint="eastAsia" w:ascii="Times New Roman" w:hAnsi="Times New Roman" w:cs="Times New Roman"/>
                <w:b/>
                <w:bCs/>
                <w:color w:val="000000" w:themeColor="text1"/>
                <w:sz w:val="28"/>
                <w:szCs w:val="28"/>
                <w:highlight w:val="none"/>
                <w:lang w:val="en-US" w:eastAsia="zh-CN"/>
              </w:rPr>
              <w:t>标准限值要求</w:t>
            </w:r>
          </w:p>
        </w:tc>
      </w:tr>
      <w:tr w14:paraId="402A4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67" w:hRule="atLeast"/>
        </w:trPr>
        <w:tc>
          <w:tcPr>
            <w:tcW w:w="2637" w:type="dxa"/>
            <w:vMerge w:val="restart"/>
            <w:tcBorders>
              <w:tl2br w:val="nil"/>
              <w:tr2bl w:val="nil"/>
            </w:tcBorders>
            <w:vAlign w:val="center"/>
          </w:tcPr>
          <w:p w14:paraId="31351124">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eastAsia" w:ascii="Times New Roman" w:hAnsi="Times New Roman" w:cs="Times New Roman"/>
                <w:b w:val="0"/>
                <w:bCs w:val="0"/>
                <w:color w:val="000000" w:themeColor="text1"/>
                <w:sz w:val="28"/>
                <w:szCs w:val="28"/>
                <w:highlight w:val="none"/>
              </w:rPr>
            </w:pPr>
            <w:r>
              <w:rPr>
                <w:rFonts w:hint="eastAsia" w:ascii="Times New Roman" w:hAnsi="Times New Roman" w:cs="Times New Roman"/>
                <w:b w:val="0"/>
                <w:bCs w:val="0"/>
                <w:color w:val="000000" w:themeColor="text1"/>
                <w:sz w:val="28"/>
                <w:szCs w:val="28"/>
                <w:highlight w:val="none"/>
              </w:rPr>
              <w:t>大气污染物综合排放标准》（GB16297-1996）</w:t>
            </w:r>
          </w:p>
          <w:p w14:paraId="0B5D6F05">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b/>
                <w:bCs/>
                <w:color w:val="000000" w:themeColor="text1"/>
                <w:sz w:val="28"/>
                <w:szCs w:val="28"/>
                <w:highlight w:val="none"/>
              </w:rPr>
            </w:pPr>
            <w:r>
              <w:rPr>
                <w:rFonts w:hint="eastAsia" w:ascii="Times New Roman" w:hAnsi="Times New Roman" w:cs="Times New Roman"/>
                <w:b w:val="0"/>
                <w:bCs w:val="0"/>
                <w:color w:val="000000" w:themeColor="text1"/>
                <w:sz w:val="28"/>
                <w:szCs w:val="28"/>
                <w:highlight w:val="none"/>
              </w:rPr>
              <w:t>表 2 二级标准</w:t>
            </w:r>
          </w:p>
        </w:tc>
        <w:tc>
          <w:tcPr>
            <w:tcW w:w="1425" w:type="dxa"/>
            <w:vMerge w:val="restart"/>
            <w:tcBorders>
              <w:tl2br w:val="nil"/>
              <w:tr2bl w:val="nil"/>
            </w:tcBorders>
            <w:shd w:val="clear" w:color="auto" w:fill="auto"/>
            <w:vAlign w:val="center"/>
          </w:tcPr>
          <w:p w14:paraId="53276634">
            <w:pPr>
              <w:keepNext w:val="0"/>
              <w:keepLines w:val="0"/>
              <w:pageBreakBefore w:val="0"/>
              <w:suppressLineNumbers w:val="0"/>
              <w:wordWrap/>
              <w:bidi w:val="0"/>
              <w:adjustRightInd w:val="0"/>
              <w:snapToGrid w:val="0"/>
              <w:spacing w:before="0" w:beforeAutospacing="0" w:after="0" w:afterAutospacing="0" w:line="240" w:lineRule="auto"/>
              <w:ind w:left="0" w:leftChars="0" w:right="0" w:rightChars="0"/>
              <w:jc w:val="center"/>
              <w:rPr>
                <w:rFonts w:hint="eastAsia" w:ascii="Times New Roman" w:hAnsi="Times New Roman" w:cs="Times New Roman" w:eastAsiaTheme="minorEastAsia"/>
                <w:b/>
                <w:bCs/>
                <w:color w:val="000000" w:themeColor="text1"/>
                <w:kern w:val="2"/>
                <w:sz w:val="28"/>
                <w:szCs w:val="28"/>
                <w:highlight w:val="none"/>
                <w:lang w:val="en-US" w:eastAsia="zh-CN" w:bidi="ar-SA"/>
              </w:rPr>
            </w:pPr>
            <w:r>
              <w:rPr>
                <w:rFonts w:hint="eastAsia" w:ascii="Times New Roman" w:hAnsi="Times New Roman" w:cs="Times New Roman"/>
                <w:color w:val="000000" w:themeColor="text1"/>
                <w:sz w:val="28"/>
                <w:szCs w:val="28"/>
                <w:highlight w:val="none"/>
                <w:lang w:val="en-US" w:eastAsia="zh-CN"/>
              </w:rPr>
              <w:t>/</w:t>
            </w:r>
          </w:p>
        </w:tc>
        <w:tc>
          <w:tcPr>
            <w:tcW w:w="1695" w:type="dxa"/>
            <w:vMerge w:val="restart"/>
            <w:tcBorders>
              <w:tl2br w:val="nil"/>
              <w:tr2bl w:val="nil"/>
            </w:tcBorders>
            <w:shd w:val="clear" w:color="auto" w:fill="auto"/>
            <w:vAlign w:val="center"/>
          </w:tcPr>
          <w:p w14:paraId="3241E3F6">
            <w:pPr>
              <w:keepNext w:val="0"/>
              <w:keepLines w:val="0"/>
              <w:pageBreakBefore w:val="0"/>
              <w:suppressLineNumbers w:val="0"/>
              <w:wordWrap/>
              <w:bidi w:val="0"/>
              <w:adjustRightInd w:val="0"/>
              <w:snapToGrid w:val="0"/>
              <w:spacing w:before="0" w:beforeAutospacing="0" w:after="0" w:afterAutospacing="0" w:line="240" w:lineRule="auto"/>
              <w:ind w:left="0" w:leftChars="0" w:right="0" w:rightChars="0"/>
              <w:jc w:val="center"/>
              <w:rPr>
                <w:rFonts w:ascii="Times New Roman" w:hAnsi="Times New Roman" w:cs="Times New Roman" w:eastAsiaTheme="minorEastAsia"/>
                <w:b/>
                <w:bCs/>
                <w:color w:val="000000" w:themeColor="text1"/>
                <w:kern w:val="2"/>
                <w:sz w:val="28"/>
                <w:szCs w:val="28"/>
                <w:highlight w:val="none"/>
                <w:lang w:val="en-US" w:eastAsia="zh-CN" w:bidi="ar-SA"/>
              </w:rPr>
            </w:pPr>
            <w:r>
              <w:rPr>
                <w:rFonts w:hint="eastAsia" w:ascii="Times New Roman" w:hAnsi="Times New Roman" w:cs="Times New Roman"/>
                <w:color w:val="000000" w:themeColor="text1"/>
                <w:sz w:val="28"/>
                <w:szCs w:val="28"/>
                <w:highlight w:val="none"/>
                <w:lang w:val="en-US" w:eastAsia="zh-CN"/>
              </w:rPr>
              <w:t>非甲烷总烃</w:t>
            </w:r>
          </w:p>
        </w:tc>
        <w:tc>
          <w:tcPr>
            <w:tcW w:w="1215" w:type="dxa"/>
            <w:tcBorders>
              <w:tl2br w:val="nil"/>
              <w:tr2bl w:val="nil"/>
            </w:tcBorders>
            <w:vAlign w:val="center"/>
          </w:tcPr>
          <w:p w14:paraId="560B22AD">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t>监控点</w:t>
            </w:r>
          </w:p>
        </w:tc>
        <w:tc>
          <w:tcPr>
            <w:tcW w:w="1620" w:type="dxa"/>
            <w:tcBorders>
              <w:tl2br w:val="nil"/>
              <w:tr2bl w:val="nil"/>
            </w:tcBorders>
            <w:vAlign w:val="center"/>
          </w:tcPr>
          <w:p w14:paraId="7B33BECB">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t>浓度（mg/m</w:t>
            </w:r>
            <w:r>
              <w:rPr>
                <w:rFonts w:ascii="Times New Roman" w:hAnsi="Times New Roman" w:cs="Times New Roman"/>
                <w:b/>
                <w:bCs/>
                <w:color w:val="000000" w:themeColor="text1"/>
                <w:sz w:val="28"/>
                <w:szCs w:val="28"/>
                <w:highlight w:val="none"/>
                <w:vertAlign w:val="superscript"/>
              </w:rPr>
              <w:t>3</w:t>
            </w:r>
            <w:r>
              <w:rPr>
                <w:rFonts w:ascii="Times New Roman" w:hAnsi="Times New Roman" w:cs="Times New Roman"/>
                <w:b/>
                <w:bCs/>
                <w:color w:val="000000" w:themeColor="text1"/>
                <w:sz w:val="28"/>
                <w:szCs w:val="28"/>
                <w:highlight w:val="none"/>
              </w:rPr>
              <w:t>）</w:t>
            </w:r>
          </w:p>
        </w:tc>
      </w:tr>
      <w:tr w14:paraId="6E380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37" w:type="dxa"/>
            <w:vMerge w:val="continue"/>
            <w:tcBorders>
              <w:tl2br w:val="nil"/>
              <w:tr2bl w:val="nil"/>
            </w:tcBorders>
            <w:vAlign w:val="center"/>
          </w:tcPr>
          <w:p w14:paraId="3EA382C4">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color w:val="000000" w:themeColor="text1"/>
                <w:sz w:val="28"/>
                <w:szCs w:val="28"/>
                <w:highlight w:val="none"/>
              </w:rPr>
            </w:pPr>
          </w:p>
        </w:tc>
        <w:tc>
          <w:tcPr>
            <w:tcW w:w="1425" w:type="dxa"/>
            <w:vMerge w:val="continue"/>
            <w:tcBorders>
              <w:tl2br w:val="nil"/>
              <w:tr2bl w:val="nil"/>
            </w:tcBorders>
            <w:vAlign w:val="center"/>
          </w:tcPr>
          <w:p w14:paraId="0A28AE85">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color w:val="000000" w:themeColor="text1"/>
                <w:sz w:val="28"/>
                <w:szCs w:val="28"/>
                <w:highlight w:val="none"/>
              </w:rPr>
            </w:pPr>
          </w:p>
        </w:tc>
        <w:tc>
          <w:tcPr>
            <w:tcW w:w="1695" w:type="dxa"/>
            <w:vMerge w:val="continue"/>
            <w:tcBorders>
              <w:tl2br w:val="nil"/>
              <w:tr2bl w:val="nil"/>
            </w:tcBorders>
            <w:vAlign w:val="center"/>
          </w:tcPr>
          <w:p w14:paraId="0B458281">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color w:val="000000" w:themeColor="text1"/>
                <w:sz w:val="28"/>
                <w:szCs w:val="28"/>
                <w:highlight w:val="none"/>
              </w:rPr>
            </w:pPr>
          </w:p>
        </w:tc>
        <w:tc>
          <w:tcPr>
            <w:tcW w:w="1215" w:type="dxa"/>
            <w:tcBorders>
              <w:tl2br w:val="nil"/>
              <w:tr2bl w:val="nil"/>
            </w:tcBorders>
            <w:vAlign w:val="center"/>
          </w:tcPr>
          <w:p w14:paraId="2770C3DD">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周界外浓度最高点</w:t>
            </w:r>
          </w:p>
        </w:tc>
        <w:tc>
          <w:tcPr>
            <w:tcW w:w="1620" w:type="dxa"/>
            <w:tcBorders>
              <w:tl2br w:val="nil"/>
              <w:tr2bl w:val="nil"/>
            </w:tcBorders>
            <w:vAlign w:val="center"/>
          </w:tcPr>
          <w:p w14:paraId="4A92E0B7">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default" w:ascii="Times New Roman" w:hAnsi="Times New Roman" w:cs="Times New Roman" w:eastAsiaTheme="minorEastAsia"/>
                <w:color w:val="000000" w:themeColor="text1"/>
                <w:sz w:val="28"/>
                <w:szCs w:val="28"/>
                <w:highlight w:val="none"/>
                <w:lang w:val="en-US" w:eastAsia="zh-CN"/>
              </w:rPr>
            </w:pPr>
            <w:r>
              <w:rPr>
                <w:rFonts w:hint="eastAsia" w:ascii="Times New Roman" w:hAnsi="Times New Roman" w:cs="Times New Roman"/>
                <w:color w:val="000000" w:themeColor="text1"/>
                <w:sz w:val="28"/>
                <w:szCs w:val="28"/>
                <w:highlight w:val="none"/>
                <w:lang w:val="en-US" w:eastAsia="zh-CN"/>
              </w:rPr>
              <w:t>4.0</w:t>
            </w:r>
          </w:p>
        </w:tc>
      </w:tr>
      <w:tr w14:paraId="2F538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trPr>
        <w:tc>
          <w:tcPr>
            <w:tcW w:w="2637" w:type="dxa"/>
            <w:tcBorders>
              <w:tl2br w:val="nil"/>
              <w:tr2bl w:val="nil"/>
            </w:tcBorders>
            <w:shd w:val="clear" w:color="auto" w:fill="auto"/>
            <w:vAlign w:val="center"/>
          </w:tcPr>
          <w:p w14:paraId="3AB883F9">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eastAsia"/>
                <w:b w:val="0"/>
                <w:bCs w:val="0"/>
                <w:color w:val="000000"/>
                <w:sz w:val="28"/>
                <w:szCs w:val="28"/>
                <w:highlight w:val="none"/>
                <w:u w:val="none"/>
              </w:rPr>
            </w:pPr>
            <w:r>
              <w:rPr>
                <w:rFonts w:hint="eastAsia"/>
                <w:b w:val="0"/>
                <w:bCs w:val="0"/>
                <w:color w:val="000000"/>
                <w:sz w:val="28"/>
                <w:szCs w:val="28"/>
                <w:highlight w:val="none"/>
                <w:u w:val="none"/>
              </w:rPr>
              <w:t>《关于全省开</w:t>
            </w:r>
          </w:p>
          <w:p w14:paraId="030C1BCB">
            <w:pPr>
              <w:keepNext w:val="0"/>
              <w:keepLines w:val="0"/>
              <w:pageBreakBefore w:val="0"/>
              <w:suppressLineNumbers w:val="0"/>
              <w:wordWrap/>
              <w:bidi w:val="0"/>
              <w:adjustRightInd w:val="0"/>
              <w:snapToGrid w:val="0"/>
              <w:spacing w:before="0" w:beforeAutospacing="0" w:after="0" w:afterAutospacing="0" w:line="240" w:lineRule="auto"/>
              <w:ind w:left="0" w:leftChars="0" w:right="0" w:rightChars="0"/>
              <w:jc w:val="center"/>
              <w:rPr>
                <w:rFonts w:ascii="Times New Roman" w:hAnsi="Times New Roman" w:cs="Times New Roman" w:eastAsiaTheme="minorEastAsia"/>
                <w:b/>
                <w:bCs/>
                <w:color w:val="000000" w:themeColor="text1"/>
                <w:kern w:val="2"/>
                <w:sz w:val="28"/>
                <w:szCs w:val="28"/>
                <w:highlight w:val="none"/>
                <w:lang w:val="en-US" w:eastAsia="zh-CN" w:bidi="ar-SA"/>
              </w:rPr>
            </w:pPr>
            <w:r>
              <w:rPr>
                <w:rFonts w:hint="eastAsia"/>
                <w:b w:val="0"/>
                <w:bCs w:val="0"/>
                <w:color w:val="000000"/>
                <w:sz w:val="28"/>
                <w:szCs w:val="28"/>
                <w:highlight w:val="none"/>
                <w:u w:val="none"/>
              </w:rPr>
              <w:t>展工业企业挥发</w:t>
            </w:r>
            <w:r>
              <w:rPr>
                <w:rFonts w:hint="eastAsia"/>
                <w:b w:val="0"/>
                <w:bCs w:val="0"/>
                <w:color w:val="000000"/>
                <w:sz w:val="28"/>
                <w:szCs w:val="28"/>
                <w:highlight w:val="none"/>
                <w:u w:val="none"/>
                <w:lang w:val="en-US" w:eastAsia="zh-CN"/>
              </w:rPr>
              <w:t>性</w:t>
            </w:r>
            <w:r>
              <w:rPr>
                <w:rFonts w:hint="eastAsia"/>
                <w:b w:val="0"/>
                <w:bCs w:val="0"/>
                <w:color w:val="000000"/>
                <w:sz w:val="28"/>
                <w:szCs w:val="28"/>
                <w:highlight w:val="none"/>
                <w:u w:val="none"/>
              </w:rPr>
              <w:t>有机物专项治理工作中排放</w:t>
            </w:r>
            <w:r>
              <w:rPr>
                <w:rFonts w:hint="eastAsia"/>
                <w:b w:val="0"/>
                <w:bCs w:val="0"/>
                <w:color w:val="000000"/>
                <w:sz w:val="28"/>
                <w:szCs w:val="28"/>
                <w:highlight w:val="none"/>
                <w:u w:val="none"/>
                <w:lang w:val="en-US" w:eastAsia="zh-CN"/>
              </w:rPr>
              <w:t>建</w:t>
            </w:r>
            <w:r>
              <w:rPr>
                <w:rFonts w:hint="eastAsia"/>
                <w:b w:val="0"/>
                <w:bCs w:val="0"/>
                <w:color w:val="000000"/>
                <w:sz w:val="28"/>
                <w:szCs w:val="28"/>
                <w:highlight w:val="none"/>
                <w:u w:val="none"/>
              </w:rPr>
              <w:t>议值的通知》（豫环攻坚〔2017〕162 号）</w:t>
            </w:r>
          </w:p>
        </w:tc>
        <w:tc>
          <w:tcPr>
            <w:tcW w:w="1425" w:type="dxa"/>
            <w:tcBorders>
              <w:tl2br w:val="nil"/>
              <w:tr2bl w:val="nil"/>
            </w:tcBorders>
            <w:shd w:val="clear" w:color="auto" w:fill="auto"/>
            <w:vAlign w:val="center"/>
          </w:tcPr>
          <w:p w14:paraId="024FE056">
            <w:pPr>
              <w:keepNext w:val="0"/>
              <w:keepLines w:val="0"/>
              <w:pageBreakBefore w:val="0"/>
              <w:suppressLineNumbers w:val="0"/>
              <w:wordWrap/>
              <w:bidi w:val="0"/>
              <w:adjustRightInd w:val="0"/>
              <w:snapToGrid w:val="0"/>
              <w:spacing w:before="0" w:beforeAutospacing="0" w:after="0" w:afterAutospacing="0" w:line="240" w:lineRule="auto"/>
              <w:ind w:left="0" w:leftChars="0" w:right="0" w:rightChars="0"/>
              <w:jc w:val="center"/>
              <w:rPr>
                <w:rFonts w:hint="eastAsia" w:ascii="Times New Roman" w:hAnsi="Times New Roman" w:cs="Times New Roman" w:eastAsiaTheme="minorEastAsia"/>
                <w:b/>
                <w:bCs/>
                <w:color w:val="000000" w:themeColor="text1"/>
                <w:kern w:val="2"/>
                <w:sz w:val="28"/>
                <w:szCs w:val="28"/>
                <w:highlight w:val="none"/>
                <w:lang w:val="en-US" w:eastAsia="zh-CN" w:bidi="ar-SA"/>
              </w:rPr>
            </w:pPr>
            <w:r>
              <w:rPr>
                <w:rFonts w:hint="eastAsia" w:ascii="Times New Roman" w:hAnsi="Times New Roman" w:cs="Times New Roman"/>
                <w:color w:val="000000" w:themeColor="text1"/>
                <w:sz w:val="28"/>
                <w:szCs w:val="28"/>
                <w:highlight w:val="none"/>
                <w:lang w:val="en-US" w:eastAsia="zh-CN"/>
              </w:rPr>
              <w:t>/</w:t>
            </w:r>
          </w:p>
        </w:tc>
        <w:tc>
          <w:tcPr>
            <w:tcW w:w="1695" w:type="dxa"/>
            <w:tcBorders>
              <w:tl2br w:val="nil"/>
              <w:tr2bl w:val="nil"/>
            </w:tcBorders>
            <w:shd w:val="clear" w:color="auto" w:fill="auto"/>
            <w:vAlign w:val="center"/>
          </w:tcPr>
          <w:p w14:paraId="0B0BAEAA">
            <w:pPr>
              <w:keepNext w:val="0"/>
              <w:keepLines w:val="0"/>
              <w:pageBreakBefore w:val="0"/>
              <w:suppressLineNumbers w:val="0"/>
              <w:wordWrap/>
              <w:bidi w:val="0"/>
              <w:adjustRightInd w:val="0"/>
              <w:snapToGrid w:val="0"/>
              <w:spacing w:before="0" w:beforeAutospacing="0" w:after="0" w:afterAutospacing="0" w:line="240" w:lineRule="auto"/>
              <w:ind w:left="0" w:leftChars="0" w:right="0" w:rightChars="0"/>
              <w:jc w:val="center"/>
              <w:rPr>
                <w:rFonts w:ascii="Times New Roman" w:hAnsi="Times New Roman" w:cs="Times New Roman" w:eastAsiaTheme="minorEastAsia"/>
                <w:b/>
                <w:bCs/>
                <w:color w:val="000000" w:themeColor="text1"/>
                <w:kern w:val="2"/>
                <w:sz w:val="28"/>
                <w:szCs w:val="28"/>
                <w:highlight w:val="none"/>
                <w:lang w:val="en-US" w:eastAsia="zh-CN" w:bidi="ar-SA"/>
              </w:rPr>
            </w:pPr>
            <w:r>
              <w:rPr>
                <w:rFonts w:hint="eastAsia" w:ascii="Times New Roman" w:hAnsi="Times New Roman" w:cs="Times New Roman"/>
                <w:color w:val="000000" w:themeColor="text1"/>
                <w:sz w:val="28"/>
                <w:szCs w:val="28"/>
                <w:highlight w:val="none"/>
                <w:lang w:val="en-US" w:eastAsia="zh-CN"/>
              </w:rPr>
              <w:t>非甲烷总烃</w:t>
            </w:r>
          </w:p>
        </w:tc>
        <w:tc>
          <w:tcPr>
            <w:tcW w:w="1215" w:type="dxa"/>
            <w:tcBorders>
              <w:tl2br w:val="nil"/>
              <w:tr2bl w:val="nil"/>
            </w:tcBorders>
            <w:shd w:val="clear" w:color="auto" w:fill="auto"/>
            <w:vAlign w:val="center"/>
          </w:tcPr>
          <w:p w14:paraId="0FB069F0">
            <w:pPr>
              <w:keepNext w:val="0"/>
              <w:keepLines w:val="0"/>
              <w:pageBreakBefore w:val="0"/>
              <w:suppressLineNumbers w:val="0"/>
              <w:wordWrap/>
              <w:bidi w:val="0"/>
              <w:adjustRightInd w:val="0"/>
              <w:snapToGrid w:val="0"/>
              <w:spacing w:before="0" w:beforeAutospacing="0" w:after="0" w:afterAutospacing="0" w:line="240" w:lineRule="auto"/>
              <w:ind w:left="0" w:leftChars="0" w:right="0" w:rightChars="0"/>
              <w:jc w:val="center"/>
              <w:rPr>
                <w:rFonts w:ascii="Times New Roman" w:hAnsi="Times New Roman" w:cs="Times New Roman" w:eastAsiaTheme="minorEastAsia"/>
                <w:color w:val="000000" w:themeColor="text1"/>
                <w:kern w:val="2"/>
                <w:sz w:val="28"/>
                <w:szCs w:val="28"/>
                <w:highlight w:val="none"/>
                <w:lang w:val="en-US" w:eastAsia="zh-CN" w:bidi="ar-SA"/>
              </w:rPr>
            </w:pPr>
            <w:r>
              <w:rPr>
                <w:rFonts w:ascii="Times New Roman" w:hAnsi="Times New Roman" w:cs="Times New Roman"/>
                <w:color w:val="000000" w:themeColor="text1"/>
                <w:sz w:val="28"/>
                <w:szCs w:val="28"/>
                <w:highlight w:val="none"/>
              </w:rPr>
              <w:t>周界外浓度最高点</w:t>
            </w:r>
          </w:p>
        </w:tc>
        <w:tc>
          <w:tcPr>
            <w:tcW w:w="1620" w:type="dxa"/>
            <w:tcBorders>
              <w:tl2br w:val="nil"/>
              <w:tr2bl w:val="nil"/>
            </w:tcBorders>
            <w:shd w:val="clear" w:color="auto" w:fill="auto"/>
            <w:vAlign w:val="center"/>
          </w:tcPr>
          <w:p w14:paraId="2DF73043">
            <w:pPr>
              <w:keepNext w:val="0"/>
              <w:keepLines w:val="0"/>
              <w:pageBreakBefore w:val="0"/>
              <w:suppressLineNumbers w:val="0"/>
              <w:wordWrap/>
              <w:bidi w:val="0"/>
              <w:adjustRightInd w:val="0"/>
              <w:snapToGrid w:val="0"/>
              <w:spacing w:before="0" w:beforeAutospacing="0" w:after="0" w:afterAutospacing="0" w:line="240" w:lineRule="auto"/>
              <w:ind w:left="0" w:leftChars="0" w:right="0" w:rightChars="0"/>
              <w:jc w:val="center"/>
              <w:rPr>
                <w:rFonts w:hint="eastAsia" w:ascii="Times New Roman" w:hAnsi="Times New Roman" w:cs="Times New Roman" w:eastAsiaTheme="minorEastAsia"/>
                <w:color w:val="000000" w:themeColor="text1"/>
                <w:kern w:val="2"/>
                <w:sz w:val="28"/>
                <w:szCs w:val="28"/>
                <w:highlight w:val="none"/>
                <w:lang w:val="en-US" w:eastAsia="zh-CN" w:bidi="ar-SA"/>
              </w:rPr>
            </w:pPr>
            <w:r>
              <w:rPr>
                <w:rFonts w:hint="eastAsia" w:ascii="Times New Roman" w:hAnsi="Times New Roman" w:cs="Times New Roman"/>
                <w:color w:val="000000" w:themeColor="text1"/>
                <w:sz w:val="28"/>
                <w:szCs w:val="28"/>
                <w:highlight w:val="none"/>
                <w:lang w:val="en-US" w:eastAsia="zh-CN"/>
              </w:rPr>
              <w:t>2.0</w:t>
            </w:r>
          </w:p>
        </w:tc>
      </w:tr>
    </w:tbl>
    <w:p w14:paraId="00E6D3EF">
      <w:pPr>
        <w:keepNext w:val="0"/>
        <w:keepLines w:val="0"/>
        <w:pageBreakBefore w:val="0"/>
        <w:numPr>
          <w:ilvl w:val="0"/>
          <w:numId w:val="0"/>
        </w:numPr>
        <w:kinsoku/>
        <w:wordWrap/>
        <w:overflowPunct/>
        <w:topLinePunct w:val="0"/>
        <w:autoSpaceDE/>
        <w:autoSpaceDN/>
        <w:bidi w:val="0"/>
        <w:adjustRightInd/>
        <w:spacing w:line="240" w:lineRule="auto"/>
        <w:ind w:firstLine="562" w:firstLineChars="200"/>
        <w:textAlignment w:val="auto"/>
        <w:rPr>
          <w:rFonts w:ascii="Times New Roman" w:hAnsi="Times New Roman" w:cs="Times New Roman"/>
          <w:b/>
          <w:bCs/>
          <w:color w:val="000000" w:themeColor="text1"/>
          <w:sz w:val="28"/>
          <w:szCs w:val="28"/>
          <w:highlight w:val="none"/>
        </w:rPr>
      </w:pPr>
      <w:r>
        <w:rPr>
          <w:rFonts w:hint="eastAsia" w:ascii="Times New Roman" w:hAnsi="Times New Roman" w:cs="Times New Roman"/>
          <w:b/>
          <w:bCs/>
          <w:color w:val="000000" w:themeColor="text1"/>
          <w:sz w:val="28"/>
          <w:szCs w:val="28"/>
          <w:highlight w:val="none"/>
          <w:lang w:eastAsia="zh-CN"/>
        </w:rPr>
        <w:t>（</w:t>
      </w:r>
      <w:r>
        <w:rPr>
          <w:rFonts w:hint="eastAsia" w:ascii="Times New Roman" w:hAnsi="Times New Roman" w:cs="Times New Roman"/>
          <w:b/>
          <w:bCs/>
          <w:color w:val="000000" w:themeColor="text1"/>
          <w:sz w:val="28"/>
          <w:szCs w:val="28"/>
          <w:highlight w:val="none"/>
          <w:lang w:val="en-US" w:eastAsia="zh-CN"/>
        </w:rPr>
        <w:t>2</w:t>
      </w:r>
      <w:r>
        <w:rPr>
          <w:rFonts w:hint="eastAsia" w:ascii="Times New Roman" w:hAnsi="Times New Roman" w:cs="Times New Roman"/>
          <w:b/>
          <w:bCs/>
          <w:color w:val="000000" w:themeColor="text1"/>
          <w:sz w:val="28"/>
          <w:szCs w:val="28"/>
          <w:highlight w:val="none"/>
          <w:lang w:eastAsia="zh-CN"/>
        </w:rPr>
        <w:t>）</w:t>
      </w:r>
      <w:r>
        <w:rPr>
          <w:rFonts w:ascii="Times New Roman" w:hAnsi="Times New Roman" w:cs="Times New Roman"/>
          <w:b/>
          <w:bCs/>
          <w:color w:val="000000" w:themeColor="text1"/>
          <w:sz w:val="28"/>
          <w:szCs w:val="28"/>
          <w:highlight w:val="none"/>
        </w:rPr>
        <w:t>废水</w:t>
      </w:r>
    </w:p>
    <w:p w14:paraId="6506D939">
      <w:pPr>
        <w:pageBreakBefore w:val="0"/>
        <w:wordWrap/>
        <w:bidi w:val="0"/>
        <w:spacing w:line="240" w:lineRule="auto"/>
        <w:ind w:firstLine="560" w:firstLineChars="200"/>
        <w:rPr>
          <w:rFonts w:ascii="Times New Roman" w:hAnsi="Times New Roman" w:cs="Times New Roman"/>
          <w:sz w:val="28"/>
          <w:szCs w:val="28"/>
        </w:rPr>
      </w:pPr>
      <w:r>
        <w:rPr>
          <w:rFonts w:ascii="Times New Roman" w:hAnsi="Times New Roman" w:cs="Times New Roman"/>
          <w:color w:val="auto"/>
          <w:sz w:val="28"/>
          <w:szCs w:val="28"/>
        </w:rPr>
        <w:t>项目</w:t>
      </w:r>
      <w:r>
        <w:rPr>
          <w:rFonts w:hint="eastAsia" w:ascii="Times New Roman" w:hAnsi="Times New Roman" w:cs="Times New Roman"/>
          <w:color w:val="auto"/>
          <w:sz w:val="28"/>
          <w:szCs w:val="28"/>
          <w:lang w:val="en-US" w:eastAsia="zh-CN"/>
        </w:rPr>
        <w:t>废水主要为员工生活污水，</w:t>
      </w:r>
      <w:r>
        <w:rPr>
          <w:rFonts w:hint="default" w:ascii="Times New Roman" w:hAnsi="Times New Roman" w:cs="Times New Roman"/>
          <w:bCs/>
          <w:color w:val="auto"/>
          <w:sz w:val="28"/>
          <w:szCs w:val="28"/>
        </w:rPr>
        <w:t>生活污水经化粪池暂存后，</w:t>
      </w:r>
      <w:r>
        <w:rPr>
          <w:rFonts w:hint="eastAsia" w:ascii="Times New Roman" w:hAnsi="Times New Roman" w:cs="Times New Roman"/>
          <w:bCs/>
          <w:color w:val="auto"/>
          <w:sz w:val="28"/>
          <w:szCs w:val="28"/>
          <w:lang w:val="en-US" w:eastAsia="zh-CN"/>
        </w:rPr>
        <w:t>由附近村民拉走肥田，待后期污水管网建成后进入回郭镇第二污水处理厂进行处理</w:t>
      </w:r>
      <w:r>
        <w:rPr>
          <w:rFonts w:hint="default" w:ascii="Times New Roman" w:hAnsi="Times New Roman" w:cs="Times New Roman"/>
          <w:bCs/>
          <w:color w:val="auto"/>
          <w:sz w:val="28"/>
          <w:szCs w:val="28"/>
        </w:rPr>
        <w:t>。</w:t>
      </w:r>
    </w:p>
    <w:p w14:paraId="051E41DF">
      <w:pPr>
        <w:pageBreakBefore w:val="0"/>
        <w:numPr>
          <w:ilvl w:val="0"/>
          <w:numId w:val="0"/>
        </w:numPr>
        <w:wordWrap/>
        <w:bidi w:val="0"/>
        <w:spacing w:line="240" w:lineRule="auto"/>
        <w:ind w:firstLine="562" w:firstLineChars="200"/>
        <w:rPr>
          <w:rFonts w:ascii="Times New Roman" w:hAnsi="Times New Roman" w:cs="Times New Roman"/>
          <w:b/>
          <w:bCs/>
          <w:color w:val="auto"/>
          <w:sz w:val="28"/>
          <w:szCs w:val="28"/>
        </w:rPr>
      </w:pPr>
      <w:r>
        <w:rPr>
          <w:rFonts w:hint="eastAsia" w:ascii="Times New Roman" w:hAnsi="Times New Roman" w:cs="Times New Roman"/>
          <w:b/>
          <w:bCs/>
          <w:color w:val="auto"/>
          <w:sz w:val="28"/>
          <w:szCs w:val="28"/>
          <w:lang w:eastAsia="zh-CN"/>
        </w:rPr>
        <w:t>（</w:t>
      </w:r>
      <w:r>
        <w:rPr>
          <w:rFonts w:hint="eastAsia" w:ascii="Times New Roman" w:hAnsi="Times New Roman" w:cs="Times New Roman"/>
          <w:b/>
          <w:bCs/>
          <w:color w:val="auto"/>
          <w:sz w:val="28"/>
          <w:szCs w:val="28"/>
          <w:lang w:val="en-US" w:eastAsia="zh-CN"/>
        </w:rPr>
        <w:t>3）</w:t>
      </w:r>
      <w:r>
        <w:rPr>
          <w:rFonts w:ascii="Times New Roman" w:hAnsi="Times New Roman" w:cs="Times New Roman"/>
          <w:b/>
          <w:bCs/>
          <w:color w:val="auto"/>
          <w:sz w:val="28"/>
          <w:szCs w:val="28"/>
        </w:rPr>
        <w:t>噪声</w:t>
      </w:r>
    </w:p>
    <w:p w14:paraId="77BB5052">
      <w:pPr>
        <w:pageBreakBefore w:val="0"/>
        <w:wordWrap/>
        <w:bidi w:val="0"/>
        <w:spacing w:line="240" w:lineRule="auto"/>
        <w:ind w:firstLine="560" w:firstLineChars="200"/>
        <w:rPr>
          <w:rFonts w:ascii="Times New Roman" w:hAnsi="Times New Roman" w:cs="Times New Roman"/>
          <w:color w:val="auto"/>
          <w:kern w:val="0"/>
          <w:sz w:val="28"/>
          <w:szCs w:val="28"/>
        </w:rPr>
      </w:pPr>
      <w:r>
        <w:rPr>
          <w:rFonts w:ascii="Times New Roman" w:hAnsi="Times New Roman" w:cs="Times New Roman"/>
          <w:color w:val="auto"/>
          <w:kern w:val="0"/>
          <w:sz w:val="28"/>
          <w:szCs w:val="28"/>
        </w:rPr>
        <w:t>本项目</w:t>
      </w:r>
      <w:r>
        <w:rPr>
          <w:rFonts w:hint="eastAsia" w:ascii="Times New Roman" w:hAnsi="Times New Roman" w:cs="Times New Roman"/>
          <w:color w:val="auto"/>
          <w:kern w:val="0"/>
          <w:sz w:val="28"/>
          <w:szCs w:val="28"/>
          <w:lang w:val="en-US" w:eastAsia="zh-CN"/>
        </w:rPr>
        <w:t>四周</w:t>
      </w:r>
      <w:r>
        <w:rPr>
          <w:rFonts w:ascii="Times New Roman" w:hAnsi="Times New Roman" w:cs="Times New Roman"/>
          <w:color w:val="auto"/>
          <w:kern w:val="0"/>
          <w:sz w:val="28"/>
          <w:szCs w:val="28"/>
        </w:rPr>
        <w:t>厂界噪声执行《工业企业厂界环境噪声排放标准》（GB12348-2008）</w:t>
      </w:r>
      <w:r>
        <w:rPr>
          <w:rFonts w:hint="eastAsia" w:ascii="Times New Roman" w:hAnsi="Times New Roman" w:cs="Times New Roman"/>
          <w:color w:val="auto"/>
          <w:kern w:val="0"/>
          <w:sz w:val="28"/>
          <w:szCs w:val="28"/>
          <w:lang w:val="en-US" w:eastAsia="zh-CN"/>
        </w:rPr>
        <w:t>3</w:t>
      </w:r>
      <w:r>
        <w:rPr>
          <w:rFonts w:ascii="Times New Roman" w:hAnsi="Times New Roman" w:cs="Times New Roman"/>
          <w:color w:val="auto"/>
          <w:kern w:val="0"/>
          <w:sz w:val="28"/>
          <w:szCs w:val="28"/>
        </w:rPr>
        <w:t>类标准限值要求，详见下表6.</w:t>
      </w:r>
      <w:r>
        <w:rPr>
          <w:rFonts w:hint="eastAsia" w:ascii="Times New Roman" w:hAnsi="Times New Roman" w:cs="Times New Roman"/>
          <w:color w:val="auto"/>
          <w:kern w:val="0"/>
          <w:sz w:val="28"/>
          <w:szCs w:val="28"/>
          <w:lang w:val="en-US" w:eastAsia="zh-CN"/>
        </w:rPr>
        <w:t>3</w:t>
      </w:r>
      <w:r>
        <w:rPr>
          <w:rFonts w:ascii="Times New Roman" w:hAnsi="Times New Roman" w:cs="Times New Roman"/>
          <w:color w:val="auto"/>
          <w:kern w:val="0"/>
          <w:sz w:val="28"/>
          <w:szCs w:val="28"/>
        </w:rPr>
        <w:t>。</w:t>
      </w:r>
    </w:p>
    <w:p w14:paraId="4B5BB0C6">
      <w:pPr>
        <w:pStyle w:val="37"/>
        <w:keepNext w:val="0"/>
        <w:keepLines w:val="0"/>
        <w:pageBreakBefore w:val="0"/>
        <w:widowControl w:val="0"/>
        <w:kinsoku/>
        <w:wordWrap/>
        <w:overflowPunct/>
        <w:topLinePunct w:val="0"/>
        <w:autoSpaceDE/>
        <w:autoSpaceDN/>
        <w:bidi w:val="0"/>
        <w:adjustRightInd/>
        <w:snapToGrid/>
        <w:spacing w:beforeLines="50" w:afterLines="50" w:line="240" w:lineRule="auto"/>
        <w:jc w:val="both"/>
        <w:textAlignment w:val="auto"/>
        <w:rPr>
          <w:rFonts w:ascii="Times New Roman" w:hAnsi="Times New Roman" w:cs="Times New Roman"/>
          <w:color w:val="auto"/>
          <w:sz w:val="28"/>
          <w:szCs w:val="28"/>
        </w:rPr>
      </w:pPr>
      <w:r>
        <w:rPr>
          <w:rFonts w:ascii="Times New Roman" w:hAnsi="Times New Roman" w:cs="Times New Roman"/>
          <w:b/>
          <w:bCs/>
          <w:color w:val="auto"/>
          <w:sz w:val="28"/>
          <w:szCs w:val="28"/>
        </w:rPr>
        <w:t>表6.</w:t>
      </w:r>
      <w:r>
        <w:rPr>
          <w:rFonts w:hint="eastAsia" w:ascii="Times New Roman" w:hAnsi="Times New Roman" w:cs="Times New Roman"/>
          <w:b/>
          <w:bCs/>
          <w:color w:val="auto"/>
          <w:sz w:val="28"/>
          <w:szCs w:val="28"/>
          <w:lang w:val="en-US" w:eastAsia="zh-CN"/>
        </w:rPr>
        <w:t>3</w:t>
      </w:r>
      <w:r>
        <w:rPr>
          <w:rFonts w:hint="eastAsia" w:ascii="Times New Roman" w:hAnsi="Times New Roman" w:cs="Times New Roman"/>
          <w:b/>
          <w:bCs/>
          <w:color w:val="auto"/>
          <w:sz w:val="28"/>
          <w:szCs w:val="28"/>
        </w:rPr>
        <w:t xml:space="preserve"> </w:t>
      </w:r>
      <w:r>
        <w:rPr>
          <w:rFonts w:ascii="Times New Roman" w:hAnsi="Times New Roman" w:cs="Times New Roman"/>
          <w:b/>
          <w:bCs/>
          <w:color w:val="auto"/>
          <w:sz w:val="28"/>
          <w:szCs w:val="28"/>
        </w:rPr>
        <w:t xml:space="preserve">工业企业厂界环境噪声限值  </w:t>
      </w:r>
      <w:r>
        <w:rPr>
          <w:rFonts w:hint="eastAsia" w:ascii="Times New Roman" w:hAnsi="Times New Roman" w:cs="Times New Roman"/>
          <w:b/>
          <w:bCs/>
          <w:color w:val="auto"/>
          <w:sz w:val="28"/>
          <w:szCs w:val="28"/>
          <w:lang w:val="en-US" w:eastAsia="zh-CN"/>
        </w:rPr>
        <w:t xml:space="preserve">            </w:t>
      </w:r>
      <w:r>
        <w:rPr>
          <w:rFonts w:ascii="Times New Roman" w:hAnsi="Times New Roman" w:cs="Times New Roman"/>
          <w:b/>
          <w:bCs/>
          <w:color w:val="auto"/>
          <w:sz w:val="28"/>
          <w:szCs w:val="28"/>
        </w:rPr>
        <w:t>单位：dB（A）</w:t>
      </w:r>
    </w:p>
    <w:tbl>
      <w:tblPr>
        <w:tblStyle w:val="22"/>
        <w:tblW w:w="91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1350"/>
        <w:gridCol w:w="3015"/>
        <w:gridCol w:w="1080"/>
        <w:gridCol w:w="1137"/>
      </w:tblGrid>
      <w:tr w14:paraId="10091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595" w:type="dxa"/>
            <w:tcBorders>
              <w:tl2br w:val="nil"/>
              <w:tr2bl w:val="nil"/>
            </w:tcBorders>
            <w:vAlign w:val="center"/>
          </w:tcPr>
          <w:p w14:paraId="1486CC80">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标准名称</w:t>
            </w:r>
          </w:p>
        </w:tc>
        <w:tc>
          <w:tcPr>
            <w:tcW w:w="1350" w:type="dxa"/>
            <w:tcBorders>
              <w:tl2br w:val="nil"/>
              <w:tr2bl w:val="nil"/>
            </w:tcBorders>
            <w:vAlign w:val="center"/>
          </w:tcPr>
          <w:p w14:paraId="49240B24">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执行标准</w:t>
            </w:r>
          </w:p>
        </w:tc>
        <w:tc>
          <w:tcPr>
            <w:tcW w:w="3015" w:type="dxa"/>
            <w:tcBorders>
              <w:tl2br w:val="nil"/>
              <w:tr2bl w:val="nil"/>
            </w:tcBorders>
            <w:vAlign w:val="center"/>
          </w:tcPr>
          <w:p w14:paraId="004C52A9">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适用范围</w:t>
            </w:r>
          </w:p>
        </w:tc>
        <w:tc>
          <w:tcPr>
            <w:tcW w:w="1080" w:type="dxa"/>
            <w:tcBorders>
              <w:tl2br w:val="nil"/>
              <w:tr2bl w:val="nil"/>
            </w:tcBorders>
            <w:vAlign w:val="center"/>
          </w:tcPr>
          <w:p w14:paraId="7DC1B228">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昼  间</w:t>
            </w:r>
          </w:p>
        </w:tc>
        <w:tc>
          <w:tcPr>
            <w:tcW w:w="1137" w:type="dxa"/>
            <w:tcBorders>
              <w:tl2br w:val="nil"/>
              <w:tr2bl w:val="nil"/>
            </w:tcBorders>
            <w:vAlign w:val="center"/>
          </w:tcPr>
          <w:p w14:paraId="3D02BFF2">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夜  间</w:t>
            </w:r>
          </w:p>
        </w:tc>
      </w:tr>
      <w:tr w14:paraId="36A21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595" w:type="dxa"/>
            <w:tcBorders>
              <w:tl2br w:val="nil"/>
              <w:tr2bl w:val="nil"/>
            </w:tcBorders>
            <w:vAlign w:val="center"/>
          </w:tcPr>
          <w:p w14:paraId="3CAEFB8E">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color w:val="auto"/>
                <w:sz w:val="28"/>
                <w:szCs w:val="28"/>
              </w:rPr>
            </w:pPr>
            <w:r>
              <w:rPr>
                <w:rFonts w:ascii="Times New Roman" w:hAnsi="Times New Roman" w:cs="Times New Roman"/>
                <w:color w:val="auto"/>
                <w:sz w:val="28"/>
                <w:szCs w:val="28"/>
              </w:rPr>
              <w:t>《工业企业厂界环境噪声排放标准》（GB12348—2008）</w:t>
            </w:r>
          </w:p>
        </w:tc>
        <w:tc>
          <w:tcPr>
            <w:tcW w:w="1350" w:type="dxa"/>
            <w:tcBorders>
              <w:tl2br w:val="nil"/>
              <w:tr2bl w:val="nil"/>
            </w:tcBorders>
            <w:vAlign w:val="center"/>
          </w:tcPr>
          <w:p w14:paraId="31442D93">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3</w:t>
            </w:r>
            <w:r>
              <w:rPr>
                <w:rFonts w:ascii="Times New Roman" w:hAnsi="Times New Roman" w:cs="Times New Roman"/>
                <w:color w:val="auto"/>
                <w:sz w:val="28"/>
                <w:szCs w:val="28"/>
              </w:rPr>
              <w:t>类标准</w:t>
            </w:r>
          </w:p>
        </w:tc>
        <w:tc>
          <w:tcPr>
            <w:tcW w:w="3015" w:type="dxa"/>
            <w:tcBorders>
              <w:tl2br w:val="nil"/>
              <w:tr2bl w:val="nil"/>
            </w:tcBorders>
            <w:vAlign w:val="center"/>
          </w:tcPr>
          <w:p w14:paraId="17CB74CC">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东</w:t>
            </w:r>
            <w:r>
              <w:rPr>
                <w:rFonts w:ascii="Times New Roman" w:hAnsi="Times New Roman" w:cs="Times New Roman"/>
                <w:color w:val="auto"/>
                <w:sz w:val="28"/>
                <w:szCs w:val="28"/>
              </w:rPr>
              <w:t>、北四厂界</w:t>
            </w:r>
          </w:p>
        </w:tc>
        <w:tc>
          <w:tcPr>
            <w:tcW w:w="1080" w:type="dxa"/>
            <w:tcBorders>
              <w:tl2br w:val="nil"/>
              <w:tr2bl w:val="nil"/>
            </w:tcBorders>
            <w:vAlign w:val="center"/>
          </w:tcPr>
          <w:p w14:paraId="1532D68E">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default" w:ascii="Times New Roman" w:hAnsi="Times New Roman" w:cs="Times New Roman" w:eastAsiaTheme="minorEastAsia"/>
                <w:color w:val="auto"/>
                <w:sz w:val="28"/>
                <w:szCs w:val="28"/>
                <w:lang w:val="en-US" w:eastAsia="zh-CN"/>
              </w:rPr>
            </w:pPr>
            <w:r>
              <w:rPr>
                <w:rFonts w:hint="eastAsia" w:ascii="Times New Roman" w:hAnsi="Times New Roman" w:cs="Times New Roman"/>
                <w:color w:val="auto"/>
                <w:sz w:val="28"/>
                <w:szCs w:val="28"/>
                <w:lang w:val="en-US" w:eastAsia="zh-CN"/>
              </w:rPr>
              <w:t>65</w:t>
            </w:r>
          </w:p>
        </w:tc>
        <w:tc>
          <w:tcPr>
            <w:tcW w:w="1137" w:type="dxa"/>
            <w:tcBorders>
              <w:tl2br w:val="nil"/>
              <w:tr2bl w:val="nil"/>
            </w:tcBorders>
            <w:vAlign w:val="center"/>
          </w:tcPr>
          <w:p w14:paraId="6BD0DDF6">
            <w:pPr>
              <w:keepNext w:val="0"/>
              <w:keepLines w:val="0"/>
              <w:pageBreakBefore w:val="0"/>
              <w:suppressLineNumbers w:val="0"/>
              <w:wordWrap/>
              <w:bidi w:val="0"/>
              <w:adjustRightInd w:val="0"/>
              <w:snapToGrid w:val="0"/>
              <w:spacing w:before="0" w:beforeAutospacing="0" w:after="0" w:afterAutospacing="0" w:line="240" w:lineRule="auto"/>
              <w:ind w:left="0" w:right="0"/>
              <w:jc w:val="center"/>
              <w:rPr>
                <w:rFonts w:hint="default" w:ascii="Times New Roman" w:hAnsi="Times New Roman" w:cs="Times New Roman" w:eastAsiaTheme="minorEastAsia"/>
                <w:color w:val="auto"/>
                <w:sz w:val="28"/>
                <w:szCs w:val="28"/>
                <w:lang w:val="en-US" w:eastAsia="zh-CN"/>
              </w:rPr>
            </w:pPr>
            <w:r>
              <w:rPr>
                <w:rFonts w:hint="eastAsia" w:ascii="Times New Roman" w:hAnsi="Times New Roman" w:cs="Times New Roman"/>
                <w:color w:val="auto"/>
                <w:sz w:val="28"/>
                <w:szCs w:val="28"/>
                <w:lang w:val="en-US" w:eastAsia="zh-CN"/>
              </w:rPr>
              <w:t>55</w:t>
            </w:r>
          </w:p>
        </w:tc>
      </w:tr>
    </w:tbl>
    <w:p w14:paraId="059456D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imes New Roman" w:hAnsi="Times New Roman" w:cs="Times New Roman"/>
          <w:b/>
          <w:bCs/>
          <w:color w:val="auto"/>
          <w:sz w:val="28"/>
          <w:szCs w:val="28"/>
        </w:rPr>
      </w:pPr>
      <w:r>
        <w:rPr>
          <w:rFonts w:hint="eastAsia" w:ascii="Times New Roman" w:hAnsi="Times New Roman" w:cs="Times New Roman"/>
          <w:b/>
          <w:bCs/>
          <w:color w:val="auto"/>
          <w:sz w:val="28"/>
          <w:szCs w:val="28"/>
          <w:lang w:eastAsia="zh-CN"/>
        </w:rPr>
        <w:t>（</w:t>
      </w:r>
      <w:r>
        <w:rPr>
          <w:rFonts w:hint="eastAsia" w:ascii="Times New Roman" w:hAnsi="Times New Roman" w:cs="Times New Roman"/>
          <w:b/>
          <w:bCs/>
          <w:color w:val="auto"/>
          <w:sz w:val="28"/>
          <w:szCs w:val="28"/>
          <w:lang w:val="en-US" w:eastAsia="zh-CN"/>
        </w:rPr>
        <w:t>4</w:t>
      </w:r>
      <w:r>
        <w:rPr>
          <w:rFonts w:hint="eastAsia" w:ascii="Times New Roman" w:hAnsi="Times New Roman" w:cs="Times New Roman"/>
          <w:b/>
          <w:bCs/>
          <w:color w:val="auto"/>
          <w:sz w:val="28"/>
          <w:szCs w:val="28"/>
          <w:lang w:eastAsia="zh-CN"/>
        </w:rPr>
        <w:t>）</w:t>
      </w:r>
      <w:r>
        <w:rPr>
          <w:rFonts w:ascii="Times New Roman" w:hAnsi="Times New Roman" w:cs="Times New Roman"/>
          <w:b/>
          <w:bCs/>
          <w:color w:val="auto"/>
          <w:sz w:val="28"/>
          <w:szCs w:val="28"/>
        </w:rPr>
        <w:t>固体废物</w:t>
      </w:r>
    </w:p>
    <w:p w14:paraId="32E3CA10">
      <w:pPr>
        <w:keepNext w:val="0"/>
        <w:keepLines w:val="0"/>
        <w:pageBreakBefore w:val="0"/>
        <w:widowControl w:val="0"/>
        <w:kinsoku/>
        <w:wordWrap/>
        <w:overflowPunct/>
        <w:topLinePunct w:val="0"/>
        <w:autoSpaceDE/>
        <w:autoSpaceDN/>
        <w:bidi w:val="0"/>
        <w:adjustRightInd/>
        <w:snapToGrid/>
        <w:spacing w:beforeLines="50" w:afterLines="50" w:line="240" w:lineRule="auto"/>
        <w:ind w:firstLine="560" w:firstLineChars="200"/>
        <w:textAlignment w:val="auto"/>
        <w:rPr>
          <w:rFonts w:hint="eastAsia" w:ascii="Times New Roman" w:hAnsi="Times New Roman" w:eastAsia="宋体" w:cs="Times New Roman"/>
          <w:color w:val="auto"/>
          <w:sz w:val="28"/>
          <w:szCs w:val="28"/>
          <w:lang w:eastAsia="zh-CN"/>
        </w:rPr>
      </w:pPr>
      <w:bookmarkStart w:id="42" w:name="_Toc77"/>
      <w:bookmarkStart w:id="43" w:name="_Toc23880"/>
      <w:r>
        <w:rPr>
          <w:rFonts w:ascii="Times New Roman" w:hAnsi="Times New Roman" w:eastAsia="宋体" w:cs="Times New Roman"/>
          <w:color w:val="auto"/>
          <w:sz w:val="28"/>
          <w:szCs w:val="28"/>
        </w:rPr>
        <w:t>本项目一般固废执行</w:t>
      </w:r>
      <w:r>
        <w:rPr>
          <w:rFonts w:hint="eastAsia" w:ascii="Times New Roman" w:hAnsi="Times New Roman" w:eastAsia="宋体" w:cs="Times New Roman"/>
          <w:color w:val="auto"/>
          <w:sz w:val="28"/>
          <w:szCs w:val="28"/>
        </w:rPr>
        <w:t>《一般工业固体废物贮存和填埋污染控制标准》（GB18599-2020</w:t>
      </w:r>
      <w:r>
        <w:rPr>
          <w:rFonts w:hint="eastAsia" w:ascii="Times New Roman" w:hAnsi="Times New Roman" w:eastAsia="宋体" w:cs="Times New Roman"/>
          <w:color w:val="auto"/>
          <w:sz w:val="28"/>
          <w:szCs w:val="28"/>
          <w:lang w:val="en-US" w:eastAsia="zh-CN"/>
        </w:rPr>
        <w:t>)标准要求</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rPr>
        <w:t>《危险废物贮存污染物控制标准》（GB18597-2023）标准要求</w:t>
      </w:r>
      <w:r>
        <w:rPr>
          <w:rFonts w:hint="eastAsia" w:ascii="Times New Roman" w:hAnsi="Times New Roman" w:eastAsia="宋体" w:cs="Times New Roman"/>
          <w:color w:val="auto"/>
          <w:sz w:val="28"/>
          <w:szCs w:val="28"/>
          <w:lang w:eastAsia="zh-CN"/>
        </w:rPr>
        <w:t>。</w:t>
      </w:r>
    </w:p>
    <w:p w14:paraId="173230C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b/>
          <w:bCs/>
          <w:color w:val="auto"/>
          <w:sz w:val="28"/>
          <w:szCs w:val="28"/>
        </w:rPr>
      </w:pPr>
      <w:r>
        <w:rPr>
          <w:rFonts w:ascii="Times New Roman" w:hAnsi="Times New Roman" w:cs="Times New Roman"/>
          <w:b/>
          <w:bCs/>
          <w:color w:val="auto"/>
          <w:sz w:val="28"/>
          <w:szCs w:val="28"/>
        </w:rPr>
        <w:t>7 验收监测内容</w:t>
      </w:r>
      <w:bookmarkEnd w:id="42"/>
      <w:bookmarkEnd w:id="43"/>
      <w:bookmarkStart w:id="44" w:name="_Toc2254"/>
      <w:bookmarkStart w:id="45" w:name="_Toc7126"/>
    </w:p>
    <w:p w14:paraId="79E1129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b/>
          <w:bCs/>
          <w:color w:val="auto"/>
          <w:sz w:val="28"/>
          <w:szCs w:val="28"/>
        </w:rPr>
      </w:pPr>
      <w:r>
        <w:rPr>
          <w:rFonts w:ascii="Times New Roman" w:hAnsi="Times New Roman" w:eastAsia="宋体"/>
          <w:b/>
          <w:bCs/>
          <w:color w:val="auto"/>
          <w:sz w:val="28"/>
          <w:szCs w:val="28"/>
        </w:rPr>
        <w:t>7.</w:t>
      </w:r>
      <w:r>
        <w:rPr>
          <w:rFonts w:hint="eastAsia" w:ascii="Times New Roman" w:hAnsi="Times New Roman" w:eastAsia="宋体"/>
          <w:b/>
          <w:bCs/>
          <w:color w:val="auto"/>
          <w:sz w:val="28"/>
          <w:szCs w:val="28"/>
          <w:lang w:val="en-US" w:eastAsia="zh-CN"/>
        </w:rPr>
        <w:t xml:space="preserve">1 </w:t>
      </w:r>
      <w:r>
        <w:rPr>
          <w:rFonts w:ascii="Times New Roman" w:hAnsi="Times New Roman" w:eastAsia="宋体"/>
          <w:b/>
          <w:bCs/>
          <w:color w:val="auto"/>
          <w:sz w:val="28"/>
          <w:szCs w:val="28"/>
        </w:rPr>
        <w:t>环境保护设施调试效果</w:t>
      </w:r>
      <w:bookmarkEnd w:id="44"/>
    </w:p>
    <w:p w14:paraId="4C77C13F">
      <w:pPr>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本次通过对各类污染物达标排放及各类污染物治理设施去除效率的监测，来说明本项目环境保护设施调试效果，具体检测内容如下。</w:t>
      </w:r>
    </w:p>
    <w:p w14:paraId="65471049">
      <w:pPr>
        <w:pStyle w:val="4"/>
        <w:pageBreakBefore w:val="0"/>
        <w:widowControl w:val="0"/>
        <w:shd w:val="clear"/>
        <w:kinsoku/>
        <w:wordWrap/>
        <w:overflowPunct/>
        <w:topLinePunct w:val="0"/>
        <w:autoSpaceDE/>
        <w:autoSpaceDN/>
        <w:bidi w:val="0"/>
        <w:adjustRightInd/>
        <w:snapToGrid/>
        <w:spacing w:before="0" w:after="0" w:line="360" w:lineRule="auto"/>
        <w:textAlignment w:val="auto"/>
        <w:rPr>
          <w:rFonts w:ascii="Times New Roman" w:hAnsi="Times New Roman"/>
          <w:sz w:val="28"/>
          <w:szCs w:val="28"/>
        </w:rPr>
      </w:pPr>
      <w:r>
        <w:rPr>
          <w:rFonts w:ascii="Times New Roman" w:hAnsi="Times New Roman"/>
          <w:sz w:val="28"/>
          <w:szCs w:val="28"/>
        </w:rPr>
        <w:t>7.1.1</w:t>
      </w:r>
      <w:r>
        <w:rPr>
          <w:rFonts w:hint="eastAsia" w:ascii="Times New Roman" w:hAnsi="Times New Roman"/>
          <w:sz w:val="28"/>
          <w:szCs w:val="28"/>
          <w:lang w:val="en-US" w:eastAsia="zh-CN"/>
        </w:rPr>
        <w:t xml:space="preserve"> </w:t>
      </w:r>
      <w:r>
        <w:rPr>
          <w:rFonts w:ascii="Times New Roman" w:hAnsi="Times New Roman"/>
          <w:sz w:val="28"/>
          <w:szCs w:val="28"/>
        </w:rPr>
        <w:t>废水</w:t>
      </w:r>
    </w:p>
    <w:p w14:paraId="1D71A453">
      <w:pPr>
        <w:pageBreakBefore w:val="0"/>
        <w:widowControl w:val="0"/>
        <w:shd w:val="clear" w:color="auto"/>
        <w:kinsoku/>
        <w:wordWrap/>
        <w:overflowPunct/>
        <w:topLinePunct w:val="0"/>
        <w:autoSpaceDE/>
        <w:autoSpaceDN/>
        <w:bidi w:val="0"/>
        <w:adjustRightInd/>
        <w:snapToGrid/>
        <w:spacing w:after="0" w:line="360" w:lineRule="auto"/>
        <w:ind w:firstLine="560" w:firstLineChars="200"/>
        <w:jc w:val="both"/>
        <w:textAlignment w:val="auto"/>
        <w:rPr>
          <w:rFonts w:hint="eastAsia" w:ascii="Times New Roman" w:hAnsi="Times New Roman" w:cs="Times New Roman"/>
          <w:color w:val="auto"/>
          <w:sz w:val="28"/>
          <w:szCs w:val="28"/>
          <w:lang w:val="en-US" w:eastAsia="zh-CN"/>
        </w:rPr>
      </w:pPr>
      <w:r>
        <w:rPr>
          <w:rFonts w:ascii="Times New Roman" w:hAnsi="Times New Roman" w:eastAsia="宋体" w:cs="Times New Roman"/>
          <w:sz w:val="28"/>
          <w:szCs w:val="28"/>
        </w:rPr>
        <w:t>本</w:t>
      </w:r>
      <w:r>
        <w:rPr>
          <w:rFonts w:ascii="Times New Roman" w:hAnsi="Times New Roman" w:cs="Times New Roman"/>
          <w:color w:val="auto"/>
          <w:sz w:val="28"/>
          <w:szCs w:val="28"/>
        </w:rPr>
        <w:t>项目</w:t>
      </w:r>
      <w:r>
        <w:rPr>
          <w:rFonts w:hint="eastAsia" w:ascii="Times New Roman" w:hAnsi="Times New Roman" w:cs="Times New Roman"/>
          <w:color w:val="auto"/>
          <w:sz w:val="28"/>
          <w:szCs w:val="28"/>
          <w:lang w:val="en-US" w:eastAsia="zh-CN"/>
        </w:rPr>
        <w:t>废水主要为员工生活污水</w:t>
      </w:r>
      <w:r>
        <w:rPr>
          <w:rFonts w:hint="default" w:ascii="Times New Roman" w:hAnsi="Times New Roman" w:cs="Times New Roman"/>
          <w:bCs/>
          <w:color w:val="auto"/>
          <w:sz w:val="28"/>
          <w:szCs w:val="28"/>
        </w:rPr>
        <w:t>生活污水经化粪池暂存后，</w:t>
      </w:r>
      <w:r>
        <w:rPr>
          <w:rFonts w:hint="eastAsia" w:ascii="Times New Roman" w:hAnsi="Times New Roman" w:cs="Times New Roman"/>
          <w:bCs/>
          <w:color w:val="auto"/>
          <w:sz w:val="28"/>
          <w:szCs w:val="28"/>
          <w:lang w:val="en-US" w:eastAsia="zh-CN"/>
        </w:rPr>
        <w:t>由附近村民拉走肥田</w:t>
      </w:r>
      <w:r>
        <w:rPr>
          <w:rFonts w:hint="eastAsia" w:ascii="Times New Roman" w:hAnsi="Times New Roman" w:cs="Times New Roman"/>
          <w:color w:val="auto"/>
          <w:sz w:val="28"/>
          <w:szCs w:val="28"/>
          <w:lang w:val="en-US" w:eastAsia="zh-CN"/>
        </w:rPr>
        <w:t>，</w:t>
      </w:r>
      <w:r>
        <w:rPr>
          <w:rFonts w:ascii="宋体" w:hAnsi="宋体" w:eastAsia="宋体"/>
          <w:kern w:val="2"/>
          <w:sz w:val="28"/>
          <w:szCs w:val="28"/>
        </w:rPr>
        <w:t>故不</w:t>
      </w:r>
      <w:r>
        <w:rPr>
          <w:rFonts w:hint="eastAsia" w:ascii="宋体" w:hAnsi="宋体" w:eastAsia="宋体"/>
          <w:kern w:val="2"/>
          <w:sz w:val="28"/>
          <w:szCs w:val="28"/>
        </w:rPr>
        <w:t>对其</w:t>
      </w:r>
      <w:r>
        <w:rPr>
          <w:rFonts w:ascii="宋体" w:hAnsi="宋体" w:eastAsia="宋体"/>
          <w:kern w:val="2"/>
          <w:sz w:val="28"/>
          <w:szCs w:val="28"/>
        </w:rPr>
        <w:t>进行监测</w:t>
      </w:r>
      <w:r>
        <w:rPr>
          <w:rFonts w:hint="eastAsia" w:ascii="Times New Roman" w:hAnsi="Times New Roman" w:cs="Times New Roman"/>
          <w:color w:val="auto"/>
          <w:sz w:val="28"/>
          <w:szCs w:val="28"/>
          <w:lang w:val="en-US" w:eastAsia="zh-CN"/>
        </w:rPr>
        <w:t>。</w:t>
      </w:r>
    </w:p>
    <w:p w14:paraId="38610052">
      <w:pPr>
        <w:pageBreakBefore w:val="0"/>
        <w:widowControl w:val="0"/>
        <w:shd w:val="clear" w:color="auto"/>
        <w:kinsoku/>
        <w:wordWrap/>
        <w:overflowPunct/>
        <w:topLinePunct w:val="0"/>
        <w:autoSpaceDE/>
        <w:autoSpaceDN/>
        <w:bidi w:val="0"/>
        <w:adjustRightInd/>
        <w:snapToGrid/>
        <w:spacing w:after="0" w:line="360" w:lineRule="auto"/>
        <w:jc w:val="both"/>
        <w:textAlignment w:val="auto"/>
        <w:rPr>
          <w:rFonts w:ascii="Times New Roman" w:hAnsi="Times New Roman"/>
          <w:b/>
          <w:bCs/>
          <w:sz w:val="28"/>
          <w:szCs w:val="28"/>
        </w:rPr>
      </w:pPr>
      <w:r>
        <w:rPr>
          <w:rFonts w:ascii="Times New Roman" w:hAnsi="Times New Roman"/>
          <w:b/>
          <w:bCs/>
          <w:sz w:val="28"/>
          <w:szCs w:val="28"/>
        </w:rPr>
        <w:t>7.1.2</w:t>
      </w:r>
      <w:r>
        <w:rPr>
          <w:rFonts w:hint="eastAsia" w:ascii="Times New Roman" w:hAnsi="Times New Roman"/>
          <w:b/>
          <w:bCs/>
          <w:sz w:val="28"/>
          <w:szCs w:val="28"/>
          <w:lang w:val="en-US" w:eastAsia="zh-CN"/>
        </w:rPr>
        <w:t xml:space="preserve"> </w:t>
      </w:r>
      <w:r>
        <w:rPr>
          <w:rFonts w:ascii="Times New Roman" w:hAnsi="Times New Roman"/>
          <w:b/>
          <w:bCs/>
          <w:sz w:val="28"/>
          <w:szCs w:val="28"/>
        </w:rPr>
        <w:t>废气</w:t>
      </w:r>
    </w:p>
    <w:p w14:paraId="669AE7CC">
      <w:pPr>
        <w:pageBreakBefore w:val="0"/>
        <w:widowControl w:val="0"/>
        <w:shd w:val="clear" w:color="auto"/>
        <w:kinsoku/>
        <w:wordWrap/>
        <w:overflowPunct/>
        <w:topLinePunct w:val="0"/>
        <w:autoSpaceDE/>
        <w:autoSpaceDN/>
        <w:bidi w:val="0"/>
        <w:adjustRightInd/>
        <w:snapToGrid/>
        <w:spacing w:after="0" w:line="360" w:lineRule="auto"/>
        <w:jc w:val="both"/>
        <w:textAlignment w:val="auto"/>
        <w:rPr>
          <w:sz w:val="28"/>
          <w:szCs w:val="28"/>
        </w:rPr>
      </w:pPr>
      <w:r>
        <w:rPr>
          <w:rFonts w:hint="eastAsia" w:ascii="Times New Roman" w:hAnsi="Times New Roman" w:cs="Times New Roman"/>
          <w:b/>
          <w:sz w:val="28"/>
          <w:szCs w:val="28"/>
          <w:highlight w:val="none"/>
          <w:lang w:val="en-US" w:eastAsia="zh-CN"/>
        </w:rPr>
        <w:t>7.1.2.1有组织排放</w:t>
      </w:r>
    </w:p>
    <w:p w14:paraId="60A0F43F">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sz w:val="28"/>
          <w:szCs w:val="28"/>
          <w:lang w:val="en-US" w:eastAsia="zh-CN"/>
        </w:rPr>
      </w:pPr>
      <w:r>
        <w:rPr>
          <w:rFonts w:hint="eastAsia" w:ascii="Times New Roman" w:hAnsi="Times New Roman"/>
          <w:color w:val="auto"/>
          <w:sz w:val="28"/>
          <w:szCs w:val="28"/>
          <w:lang w:val="en-US" w:eastAsia="zh-CN"/>
        </w:rPr>
        <w:t>本项目厂区有组织排放主要为非甲烷总烃</w:t>
      </w:r>
      <w:r>
        <w:rPr>
          <w:rFonts w:hint="eastAsia" w:ascii="Times New Roman" w:hAnsi="Times New Roman"/>
          <w:sz w:val="28"/>
          <w:szCs w:val="28"/>
          <w:lang w:val="en-US" w:eastAsia="zh-CN"/>
        </w:rPr>
        <w:t>，本项目有组织废气监测内容见下表7.1。</w:t>
      </w:r>
    </w:p>
    <w:p w14:paraId="55C69FB4">
      <w:pPr>
        <w:pStyle w:val="34"/>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Lines="50" w:afterLines="50" w:line="360" w:lineRule="auto"/>
        <w:ind w:left="0" w:leftChars="0" w:firstLine="1687" w:firstLineChars="600"/>
        <w:jc w:val="both"/>
        <w:textAlignment w:val="auto"/>
        <w:rPr>
          <w:rFonts w:ascii="Times New Roman" w:hAnsi="Times New Roman" w:eastAsia="宋体" w:cs="Times New Roman"/>
          <w:b/>
          <w:bCs/>
          <w:color w:val="auto"/>
          <w:spacing w:val="0"/>
          <w:sz w:val="28"/>
          <w:szCs w:val="28"/>
        </w:rPr>
      </w:pPr>
      <w:r>
        <w:rPr>
          <w:rFonts w:ascii="Times New Roman" w:hAnsi="Times New Roman" w:eastAsia="宋体" w:cs="Times New Roman"/>
          <w:b/>
          <w:bCs/>
          <w:color w:val="auto"/>
          <w:spacing w:val="0"/>
          <w:sz w:val="28"/>
          <w:szCs w:val="28"/>
        </w:rPr>
        <w:t>表7</w:t>
      </w:r>
      <w:r>
        <w:rPr>
          <w:rFonts w:hint="eastAsia" w:ascii="Times New Roman" w:hAnsi="Times New Roman" w:eastAsia="宋体" w:cs="Times New Roman"/>
          <w:b/>
          <w:bCs/>
          <w:color w:val="auto"/>
          <w:spacing w:val="0"/>
          <w:sz w:val="28"/>
          <w:szCs w:val="28"/>
        </w:rPr>
        <w:t>.</w:t>
      </w:r>
      <w:r>
        <w:rPr>
          <w:rFonts w:hint="eastAsia" w:ascii="Times New Roman" w:hAnsi="Times New Roman" w:eastAsia="宋体" w:cs="Times New Roman"/>
          <w:b/>
          <w:bCs/>
          <w:color w:val="auto"/>
          <w:spacing w:val="0"/>
          <w:sz w:val="28"/>
          <w:szCs w:val="28"/>
          <w:lang w:val="en-US" w:eastAsia="zh-CN"/>
        </w:rPr>
        <w:t>1</w:t>
      </w:r>
      <w:r>
        <w:rPr>
          <w:rFonts w:ascii="Times New Roman" w:hAnsi="Times New Roman" w:eastAsia="宋体" w:cs="Times New Roman"/>
          <w:b/>
          <w:bCs/>
          <w:color w:val="auto"/>
          <w:spacing w:val="0"/>
          <w:sz w:val="28"/>
          <w:szCs w:val="28"/>
        </w:rPr>
        <w:t>本项目</w:t>
      </w:r>
      <w:r>
        <w:rPr>
          <w:rFonts w:hint="eastAsia" w:ascii="Times New Roman" w:hAnsi="Times New Roman" w:eastAsia="宋体" w:cs="Times New Roman"/>
          <w:b/>
          <w:bCs/>
          <w:color w:val="auto"/>
          <w:spacing w:val="0"/>
          <w:sz w:val="28"/>
          <w:szCs w:val="28"/>
          <w:lang w:val="en-US" w:eastAsia="zh-CN"/>
        </w:rPr>
        <w:t>有</w:t>
      </w:r>
      <w:r>
        <w:rPr>
          <w:rFonts w:ascii="Times New Roman" w:hAnsi="Times New Roman" w:eastAsia="宋体" w:cs="Times New Roman"/>
          <w:b/>
          <w:bCs/>
          <w:color w:val="auto"/>
          <w:spacing w:val="0"/>
          <w:sz w:val="28"/>
          <w:szCs w:val="28"/>
        </w:rPr>
        <w:t>组织排放监测内容</w:t>
      </w:r>
    </w:p>
    <w:tbl>
      <w:tblPr>
        <w:tblStyle w:val="22"/>
        <w:tblW w:w="89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8"/>
        <w:gridCol w:w="3762"/>
        <w:gridCol w:w="1634"/>
        <w:gridCol w:w="2244"/>
      </w:tblGrid>
      <w:tr w14:paraId="6EF66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358" w:type="dxa"/>
            <w:vAlign w:val="center"/>
          </w:tcPr>
          <w:p w14:paraId="131C2B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imes New Roman" w:hAnsi="Times New Roman" w:cs="Times New Roman" w:eastAsiaTheme="minorEastAsia"/>
                <w:b/>
                <w:color w:val="auto"/>
                <w:kern w:val="0"/>
                <w:sz w:val="28"/>
                <w:szCs w:val="28"/>
                <w:lang w:eastAsia="zh-CN"/>
              </w:rPr>
            </w:pPr>
            <w:r>
              <w:rPr>
                <w:rFonts w:hint="eastAsia" w:ascii="Times New Roman" w:hAnsi="Times New Roman" w:cs="Times New Roman"/>
                <w:b/>
                <w:color w:val="auto"/>
                <w:kern w:val="0"/>
                <w:sz w:val="28"/>
                <w:szCs w:val="28"/>
                <w:lang w:val="en-US" w:eastAsia="zh-CN"/>
              </w:rPr>
              <w:t>监测项目</w:t>
            </w:r>
          </w:p>
        </w:tc>
        <w:tc>
          <w:tcPr>
            <w:tcW w:w="3762" w:type="dxa"/>
            <w:vAlign w:val="center"/>
          </w:tcPr>
          <w:p w14:paraId="43D099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监测点位</w:t>
            </w:r>
          </w:p>
        </w:tc>
        <w:tc>
          <w:tcPr>
            <w:tcW w:w="1634" w:type="dxa"/>
            <w:vAlign w:val="center"/>
          </w:tcPr>
          <w:p w14:paraId="671A65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ascii="Times New Roman" w:hAnsi="Times New Roman" w:cs="Times New Roman"/>
                <w:b/>
                <w:color w:val="auto"/>
                <w:kern w:val="0"/>
                <w:sz w:val="28"/>
                <w:szCs w:val="28"/>
                <w:highlight w:val="yellow"/>
              </w:rPr>
            </w:pPr>
            <w:r>
              <w:rPr>
                <w:rFonts w:ascii="Times New Roman" w:hAnsi="Times New Roman" w:cs="Times New Roman"/>
                <w:b/>
                <w:color w:val="auto"/>
                <w:kern w:val="0"/>
                <w:sz w:val="28"/>
                <w:szCs w:val="28"/>
              </w:rPr>
              <w:t>监测因子</w:t>
            </w:r>
          </w:p>
        </w:tc>
        <w:tc>
          <w:tcPr>
            <w:tcW w:w="2244" w:type="dxa"/>
            <w:vAlign w:val="center"/>
          </w:tcPr>
          <w:p w14:paraId="10FD00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ascii="Times New Roman" w:hAnsi="Times New Roman" w:cs="Times New Roman"/>
                <w:b/>
                <w:color w:val="auto"/>
                <w:kern w:val="0"/>
                <w:sz w:val="28"/>
                <w:szCs w:val="28"/>
              </w:rPr>
            </w:pPr>
            <w:r>
              <w:rPr>
                <w:rFonts w:ascii="Times New Roman" w:hAnsi="Times New Roman" w:cs="Times New Roman"/>
                <w:b/>
                <w:bCs/>
                <w:color w:val="auto"/>
                <w:sz w:val="28"/>
                <w:szCs w:val="28"/>
              </w:rPr>
              <w:t>监测时间及频次</w:t>
            </w:r>
          </w:p>
        </w:tc>
      </w:tr>
      <w:tr w14:paraId="4EE90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1358" w:type="dxa"/>
            <w:vMerge w:val="restart"/>
            <w:vAlign w:val="center"/>
          </w:tcPr>
          <w:p w14:paraId="699E98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color w:val="auto"/>
                <w:kern w:val="0"/>
                <w:sz w:val="24"/>
                <w:szCs w:val="24"/>
                <w:lang w:val="en-US" w:eastAsia="zh-CN"/>
              </w:rPr>
              <w:t>有组织废气</w:t>
            </w:r>
          </w:p>
        </w:tc>
        <w:tc>
          <w:tcPr>
            <w:tcW w:w="3762" w:type="dxa"/>
            <w:vAlign w:val="center"/>
          </w:tcPr>
          <w:p w14:paraId="211750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color w:val="auto"/>
                <w:sz w:val="24"/>
                <w:szCs w:val="24"/>
                <w:lang w:val="en-US" w:eastAsia="zh-CN"/>
              </w:rPr>
              <w:t>UV 光解催化氧化装置+活性炭吸附装置进口</w:t>
            </w:r>
          </w:p>
        </w:tc>
        <w:tc>
          <w:tcPr>
            <w:tcW w:w="1634" w:type="dxa"/>
            <w:vMerge w:val="restart"/>
            <w:vAlign w:val="center"/>
          </w:tcPr>
          <w:p w14:paraId="4185A4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color w:val="auto"/>
                <w:kern w:val="0"/>
                <w:sz w:val="24"/>
                <w:szCs w:val="24"/>
                <w:lang w:val="en-US" w:eastAsia="zh-CN"/>
              </w:rPr>
              <w:t>非甲烷总烃</w:t>
            </w:r>
          </w:p>
        </w:tc>
        <w:tc>
          <w:tcPr>
            <w:tcW w:w="2244" w:type="dxa"/>
            <w:vMerge w:val="restart"/>
            <w:vAlign w:val="center"/>
          </w:tcPr>
          <w:p w14:paraId="7D6CA4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Times New Roman" w:hAnsi="Times New Roman" w:cs="Times New Roman"/>
                <w:color w:val="auto"/>
                <w:kern w:val="0"/>
                <w:sz w:val="24"/>
                <w:szCs w:val="24"/>
                <w:lang w:val="en-US"/>
              </w:rPr>
            </w:pPr>
            <w:r>
              <w:rPr>
                <w:rFonts w:hint="eastAsia" w:ascii="Times New Roman" w:hAnsi="Times New Roman" w:cs="Times New Roman"/>
                <w:color w:val="auto"/>
                <w:sz w:val="24"/>
                <w:szCs w:val="24"/>
                <w:lang w:val="en-US" w:eastAsia="zh-CN"/>
              </w:rPr>
              <w:t>连续检测2周期</w:t>
            </w:r>
            <w:r>
              <w:rPr>
                <w:rFonts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每周期检测3次</w:t>
            </w:r>
          </w:p>
        </w:tc>
      </w:tr>
      <w:tr w14:paraId="47593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8" w:hRule="atLeast"/>
          <w:jc w:val="center"/>
        </w:trPr>
        <w:tc>
          <w:tcPr>
            <w:tcW w:w="1358" w:type="dxa"/>
            <w:vMerge w:val="continue"/>
            <w:vAlign w:val="center"/>
          </w:tcPr>
          <w:p w14:paraId="19B81D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imes New Roman" w:hAnsi="Times New Roman" w:cs="Times New Roman"/>
                <w:color w:val="auto"/>
                <w:kern w:val="0"/>
                <w:sz w:val="28"/>
                <w:szCs w:val="28"/>
                <w:lang w:val="en-US" w:eastAsia="zh-CN"/>
              </w:rPr>
            </w:pPr>
          </w:p>
        </w:tc>
        <w:tc>
          <w:tcPr>
            <w:tcW w:w="3762" w:type="dxa"/>
            <w:vAlign w:val="center"/>
          </w:tcPr>
          <w:p w14:paraId="2503EC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4"/>
                <w:szCs w:val="24"/>
                <w:lang w:val="en-US" w:eastAsia="zh-CN"/>
              </w:rPr>
              <w:t>UV 光解催化氧化装置+活性炭吸附装置排气筒出口</w:t>
            </w:r>
          </w:p>
        </w:tc>
        <w:tc>
          <w:tcPr>
            <w:tcW w:w="1634" w:type="dxa"/>
            <w:vMerge w:val="continue"/>
            <w:vAlign w:val="center"/>
          </w:tcPr>
          <w:p w14:paraId="766494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imes New Roman" w:hAnsi="Times New Roman" w:cs="Times New Roman"/>
                <w:color w:val="auto"/>
                <w:kern w:val="0"/>
                <w:sz w:val="28"/>
                <w:szCs w:val="28"/>
                <w:lang w:val="en-US" w:eastAsia="zh-CN"/>
              </w:rPr>
            </w:pPr>
          </w:p>
        </w:tc>
        <w:tc>
          <w:tcPr>
            <w:tcW w:w="2244" w:type="dxa"/>
            <w:vMerge w:val="continue"/>
            <w:vAlign w:val="center"/>
          </w:tcPr>
          <w:p w14:paraId="2FFE1B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Times New Roman" w:hAnsi="Times New Roman" w:cs="Times New Roman"/>
                <w:color w:val="auto"/>
                <w:sz w:val="28"/>
                <w:szCs w:val="28"/>
                <w:lang w:val="en-US" w:eastAsia="zh-CN"/>
              </w:rPr>
            </w:pPr>
          </w:p>
        </w:tc>
      </w:tr>
    </w:tbl>
    <w:p w14:paraId="00BBF85D">
      <w:pPr>
        <w:pStyle w:val="6"/>
        <w:keepNext w:val="0"/>
        <w:keepLines w:val="0"/>
        <w:pageBreakBefore w:val="0"/>
        <w:kinsoku/>
        <w:wordWrap/>
        <w:overflowPunct/>
        <w:topLinePunct w:val="0"/>
        <w:autoSpaceDE/>
        <w:autoSpaceDN/>
        <w:bidi w:val="0"/>
        <w:adjustRightInd/>
        <w:snapToGrid/>
        <w:spacing w:before="1" w:line="360" w:lineRule="auto"/>
        <w:textAlignment w:val="auto"/>
        <w:rPr>
          <w:rFonts w:hint="default" w:ascii="Times New Roman" w:hAnsi="Times New Roman" w:cs="Times New Roman"/>
          <w:b/>
          <w:bCs w:val="0"/>
          <w:color w:val="auto"/>
          <w:sz w:val="28"/>
          <w:szCs w:val="28"/>
          <w:lang w:val="en-US" w:eastAsia="zh-CN"/>
        </w:rPr>
      </w:pPr>
      <w:bookmarkStart w:id="46" w:name="_Toc14531_WPSOffice_Level2"/>
      <w:bookmarkStart w:id="47" w:name="_Toc6864_WPSOffice_Level2"/>
      <w:r>
        <w:rPr>
          <w:rFonts w:hint="default" w:ascii="Times New Roman" w:hAnsi="Times New Roman" w:cs="Times New Roman"/>
          <w:b/>
          <w:bCs w:val="0"/>
          <w:color w:val="auto"/>
          <w:sz w:val="28"/>
          <w:szCs w:val="28"/>
          <w:lang w:val="en-US" w:eastAsia="zh-CN"/>
        </w:rPr>
        <w:t>7.1.2.2无组织排放</w:t>
      </w:r>
      <w:bookmarkEnd w:id="46"/>
      <w:bookmarkEnd w:id="47"/>
    </w:p>
    <w:p w14:paraId="51DF75A6">
      <w:pPr>
        <w:pStyle w:val="34"/>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0" w:line="360" w:lineRule="auto"/>
        <w:ind w:firstLine="560" w:firstLineChars="200"/>
        <w:textAlignment w:val="auto"/>
        <w:rPr>
          <w:rFonts w:ascii="Times New Roman" w:hAnsi="Times New Roman" w:eastAsia="宋体" w:cs="Times New Roman"/>
          <w:color w:val="auto"/>
          <w:spacing w:val="0"/>
          <w:sz w:val="28"/>
          <w:szCs w:val="28"/>
        </w:rPr>
      </w:pPr>
      <w:r>
        <w:rPr>
          <w:rFonts w:ascii="Times New Roman" w:hAnsi="Times New Roman" w:eastAsia="宋体" w:cs="Times New Roman"/>
          <w:color w:val="auto"/>
          <w:spacing w:val="0"/>
          <w:sz w:val="28"/>
          <w:szCs w:val="28"/>
        </w:rPr>
        <w:t>本项目厂区无组织排放主要为</w:t>
      </w:r>
      <w:r>
        <w:rPr>
          <w:rFonts w:hint="eastAsia" w:ascii="Times New Roman" w:hAnsi="Times New Roman" w:eastAsia="宋体" w:cs="Times New Roman"/>
          <w:color w:val="auto"/>
          <w:spacing w:val="0"/>
          <w:sz w:val="28"/>
          <w:szCs w:val="28"/>
          <w:lang w:val="en-US" w:eastAsia="zh-CN"/>
        </w:rPr>
        <w:t>非甲烷总烃</w:t>
      </w:r>
      <w:r>
        <w:rPr>
          <w:rFonts w:hint="eastAsia" w:ascii="Times New Roman" w:hAnsi="Times New Roman" w:eastAsia="宋体" w:cs="Times New Roman"/>
          <w:color w:val="auto"/>
          <w:spacing w:val="0"/>
          <w:sz w:val="28"/>
          <w:szCs w:val="28"/>
        </w:rPr>
        <w:t>的</w:t>
      </w:r>
      <w:r>
        <w:rPr>
          <w:rFonts w:ascii="Times New Roman" w:hAnsi="Times New Roman" w:eastAsia="宋体" w:cs="Times New Roman"/>
          <w:color w:val="auto"/>
          <w:spacing w:val="0"/>
          <w:sz w:val="28"/>
          <w:szCs w:val="28"/>
        </w:rPr>
        <w:t>无组织排放</w:t>
      </w:r>
      <w:r>
        <w:rPr>
          <w:rFonts w:ascii="Times New Roman" w:hAnsi="Times New Roman" w:eastAsia="宋体" w:cs="Times New Roman"/>
          <w:color w:val="0000FF"/>
          <w:spacing w:val="0"/>
          <w:sz w:val="28"/>
          <w:szCs w:val="28"/>
        </w:rPr>
        <w:t>，</w:t>
      </w:r>
      <w:r>
        <w:rPr>
          <w:rFonts w:ascii="Times New Roman" w:hAnsi="Times New Roman" w:eastAsia="宋体" w:cs="Times New Roman"/>
          <w:color w:val="auto"/>
          <w:spacing w:val="0"/>
          <w:sz w:val="28"/>
          <w:szCs w:val="28"/>
        </w:rPr>
        <w:t>本项目无组织废气监测内容见下表7</w:t>
      </w:r>
      <w:r>
        <w:rPr>
          <w:rFonts w:hint="eastAsia" w:ascii="Times New Roman" w:hAnsi="Times New Roman" w:eastAsia="宋体" w:cs="Times New Roman"/>
          <w:color w:val="auto"/>
          <w:spacing w:val="0"/>
          <w:sz w:val="28"/>
          <w:szCs w:val="28"/>
        </w:rPr>
        <w:t>.</w:t>
      </w:r>
      <w:r>
        <w:rPr>
          <w:rFonts w:hint="eastAsia" w:ascii="Times New Roman" w:hAnsi="Times New Roman" w:eastAsia="宋体" w:cs="Times New Roman"/>
          <w:color w:val="auto"/>
          <w:spacing w:val="0"/>
          <w:sz w:val="28"/>
          <w:szCs w:val="28"/>
          <w:lang w:val="en-US" w:eastAsia="zh-CN"/>
        </w:rPr>
        <w:t>2</w:t>
      </w:r>
      <w:r>
        <w:rPr>
          <w:rFonts w:ascii="Times New Roman" w:hAnsi="Times New Roman" w:eastAsia="宋体" w:cs="Times New Roman"/>
          <w:color w:val="auto"/>
          <w:spacing w:val="0"/>
          <w:sz w:val="28"/>
          <w:szCs w:val="28"/>
        </w:rPr>
        <w:t>。</w:t>
      </w:r>
    </w:p>
    <w:p w14:paraId="1F058015">
      <w:pPr>
        <w:pStyle w:val="34"/>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Lines="50" w:afterLines="50" w:line="360" w:lineRule="auto"/>
        <w:ind w:firstLine="0"/>
        <w:jc w:val="center"/>
        <w:textAlignment w:val="auto"/>
        <w:rPr>
          <w:rFonts w:ascii="Times New Roman" w:hAnsi="Times New Roman" w:eastAsia="宋体" w:cs="Times New Roman"/>
          <w:b/>
          <w:bCs/>
          <w:color w:val="auto"/>
          <w:spacing w:val="0"/>
          <w:sz w:val="24"/>
          <w:szCs w:val="24"/>
        </w:rPr>
      </w:pPr>
      <w:r>
        <w:rPr>
          <w:rFonts w:ascii="Times New Roman" w:hAnsi="Times New Roman" w:eastAsia="宋体" w:cs="Times New Roman"/>
          <w:b/>
          <w:bCs/>
          <w:color w:val="auto"/>
          <w:spacing w:val="0"/>
          <w:sz w:val="24"/>
          <w:szCs w:val="24"/>
        </w:rPr>
        <w:t>表7</w:t>
      </w:r>
      <w:r>
        <w:rPr>
          <w:rFonts w:hint="eastAsia" w:ascii="Times New Roman" w:hAnsi="Times New Roman" w:eastAsia="宋体" w:cs="Times New Roman"/>
          <w:b/>
          <w:bCs/>
          <w:color w:val="auto"/>
          <w:spacing w:val="0"/>
          <w:sz w:val="24"/>
          <w:szCs w:val="24"/>
        </w:rPr>
        <w:t>.</w:t>
      </w:r>
      <w:r>
        <w:rPr>
          <w:rFonts w:hint="eastAsia" w:ascii="Times New Roman" w:hAnsi="Times New Roman" w:eastAsia="宋体" w:cs="Times New Roman"/>
          <w:b/>
          <w:bCs/>
          <w:color w:val="auto"/>
          <w:spacing w:val="0"/>
          <w:sz w:val="24"/>
          <w:szCs w:val="24"/>
          <w:lang w:val="en-US" w:eastAsia="zh-CN"/>
        </w:rPr>
        <w:t>2</w:t>
      </w:r>
      <w:r>
        <w:rPr>
          <w:rFonts w:ascii="Times New Roman" w:hAnsi="Times New Roman" w:eastAsia="宋体" w:cs="Times New Roman"/>
          <w:b/>
          <w:bCs/>
          <w:color w:val="auto"/>
          <w:spacing w:val="0"/>
          <w:sz w:val="24"/>
          <w:szCs w:val="24"/>
        </w:rPr>
        <w:t>本项目无组织排放监测内容</w:t>
      </w:r>
    </w:p>
    <w:tbl>
      <w:tblPr>
        <w:tblStyle w:val="22"/>
        <w:tblW w:w="86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3"/>
        <w:gridCol w:w="2955"/>
        <w:gridCol w:w="1890"/>
        <w:gridCol w:w="2295"/>
      </w:tblGrid>
      <w:tr w14:paraId="7ABDB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3" w:type="dxa"/>
            <w:vAlign w:val="center"/>
          </w:tcPr>
          <w:p w14:paraId="712F6CA4">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default" w:ascii="Times New Roman" w:hAnsi="Times New Roman" w:cs="Times New Roman" w:eastAsiaTheme="minorEastAsia"/>
                <w:b/>
                <w:color w:val="auto"/>
                <w:kern w:val="0"/>
                <w:sz w:val="28"/>
                <w:szCs w:val="28"/>
                <w:lang w:val="en-US" w:eastAsia="zh-CN"/>
              </w:rPr>
            </w:pPr>
            <w:r>
              <w:rPr>
                <w:rFonts w:hint="eastAsia" w:ascii="Times New Roman" w:hAnsi="Times New Roman" w:cs="Times New Roman"/>
                <w:b/>
                <w:color w:val="auto"/>
                <w:kern w:val="0"/>
                <w:sz w:val="28"/>
                <w:szCs w:val="28"/>
                <w:lang w:val="en-US" w:eastAsia="zh-CN"/>
              </w:rPr>
              <w:t>监测项目</w:t>
            </w:r>
          </w:p>
        </w:tc>
        <w:tc>
          <w:tcPr>
            <w:tcW w:w="2955" w:type="dxa"/>
            <w:vAlign w:val="center"/>
          </w:tcPr>
          <w:p w14:paraId="28F42AC7">
            <w:pPr>
              <w:keepNext w:val="0"/>
              <w:keepLines w:val="0"/>
              <w:pageBreakBefore w:val="0"/>
              <w:suppressLineNumbers w:val="0"/>
              <w:wordWrap/>
              <w:bidi w:val="0"/>
              <w:spacing w:before="0" w:beforeAutospacing="0" w:after="0" w:afterAutospacing="0" w:line="240" w:lineRule="auto"/>
              <w:ind w:left="0" w:right="0"/>
              <w:jc w:val="center"/>
              <w:textAlignment w:val="baseline"/>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监测点位</w:t>
            </w:r>
          </w:p>
        </w:tc>
        <w:tc>
          <w:tcPr>
            <w:tcW w:w="1890" w:type="dxa"/>
            <w:vAlign w:val="center"/>
          </w:tcPr>
          <w:p w14:paraId="640E49FB">
            <w:pPr>
              <w:keepNext w:val="0"/>
              <w:keepLines w:val="0"/>
              <w:pageBreakBefore w:val="0"/>
              <w:suppressLineNumbers w:val="0"/>
              <w:wordWrap/>
              <w:bidi w:val="0"/>
              <w:spacing w:before="0" w:beforeAutospacing="0" w:after="0" w:afterAutospacing="0" w:line="240" w:lineRule="auto"/>
              <w:ind w:left="0" w:right="0"/>
              <w:jc w:val="center"/>
              <w:textAlignment w:val="baseline"/>
              <w:rPr>
                <w:rFonts w:ascii="Times New Roman" w:hAnsi="Times New Roman" w:cs="Times New Roman"/>
                <w:b/>
                <w:color w:val="auto"/>
                <w:kern w:val="0"/>
                <w:sz w:val="28"/>
                <w:szCs w:val="28"/>
                <w:highlight w:val="yellow"/>
              </w:rPr>
            </w:pPr>
            <w:r>
              <w:rPr>
                <w:rFonts w:ascii="Times New Roman" w:hAnsi="Times New Roman" w:cs="Times New Roman"/>
                <w:b/>
                <w:color w:val="auto"/>
                <w:kern w:val="0"/>
                <w:sz w:val="28"/>
                <w:szCs w:val="28"/>
              </w:rPr>
              <w:t>监测因子</w:t>
            </w:r>
          </w:p>
        </w:tc>
        <w:tc>
          <w:tcPr>
            <w:tcW w:w="2295" w:type="dxa"/>
            <w:vAlign w:val="center"/>
          </w:tcPr>
          <w:p w14:paraId="77452697">
            <w:pPr>
              <w:keepNext w:val="0"/>
              <w:keepLines w:val="0"/>
              <w:pageBreakBefore w:val="0"/>
              <w:suppressLineNumbers w:val="0"/>
              <w:wordWrap/>
              <w:bidi w:val="0"/>
              <w:spacing w:before="0" w:beforeAutospacing="0" w:after="0" w:afterAutospacing="0" w:line="240" w:lineRule="auto"/>
              <w:ind w:left="0" w:right="0"/>
              <w:jc w:val="center"/>
              <w:textAlignment w:val="baseline"/>
              <w:rPr>
                <w:rFonts w:ascii="Times New Roman" w:hAnsi="Times New Roman" w:cs="Times New Roman"/>
                <w:b/>
                <w:color w:val="auto"/>
                <w:kern w:val="0"/>
                <w:sz w:val="28"/>
                <w:szCs w:val="28"/>
              </w:rPr>
            </w:pPr>
            <w:r>
              <w:rPr>
                <w:rFonts w:ascii="Times New Roman" w:hAnsi="Times New Roman" w:cs="Times New Roman"/>
                <w:b/>
                <w:bCs/>
                <w:color w:val="auto"/>
                <w:sz w:val="28"/>
                <w:szCs w:val="28"/>
              </w:rPr>
              <w:t>监测时间及频次</w:t>
            </w:r>
          </w:p>
        </w:tc>
      </w:tr>
      <w:tr w14:paraId="5FA34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1463" w:type="dxa"/>
            <w:vAlign w:val="center"/>
          </w:tcPr>
          <w:p w14:paraId="33EA81BB">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color w:val="auto"/>
                <w:kern w:val="0"/>
                <w:sz w:val="24"/>
                <w:szCs w:val="24"/>
                <w:lang w:val="en-US" w:eastAsia="zh-CN"/>
              </w:rPr>
              <w:t>废气无组织</w:t>
            </w:r>
          </w:p>
        </w:tc>
        <w:tc>
          <w:tcPr>
            <w:tcW w:w="2955" w:type="dxa"/>
            <w:vAlign w:val="center"/>
          </w:tcPr>
          <w:p w14:paraId="21DB25B4">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color w:val="auto"/>
                <w:sz w:val="24"/>
                <w:szCs w:val="24"/>
                <w:lang w:val="en-US" w:eastAsia="zh-CN"/>
              </w:rPr>
              <w:t>厂界外上风向设1个参照点，下风向设3个监控点</w:t>
            </w:r>
          </w:p>
        </w:tc>
        <w:tc>
          <w:tcPr>
            <w:tcW w:w="1890" w:type="dxa"/>
            <w:vAlign w:val="center"/>
          </w:tcPr>
          <w:p w14:paraId="6BB31502">
            <w:pPr>
              <w:keepNext w:val="0"/>
              <w:keepLines w:val="0"/>
              <w:pageBreakBefore w:val="0"/>
              <w:suppressLineNumbers w:val="0"/>
              <w:wordWrap/>
              <w:bidi w:val="0"/>
              <w:spacing w:before="0" w:beforeAutospacing="0" w:after="0" w:afterAutospacing="0" w:line="240" w:lineRule="auto"/>
              <w:ind w:left="0" w:right="0"/>
              <w:jc w:val="center"/>
              <w:textAlignment w:val="baseline"/>
              <w:rPr>
                <w:rFonts w:hint="eastAsia" w:ascii="Times New Roman" w:hAnsi="Times New Roman" w:cs="Times New Roman" w:eastAsiaTheme="minorEastAsia"/>
                <w:color w:val="auto"/>
                <w:kern w:val="0"/>
                <w:sz w:val="24"/>
                <w:szCs w:val="24"/>
                <w:lang w:eastAsia="zh-CN"/>
              </w:rPr>
            </w:pPr>
            <w:r>
              <w:rPr>
                <w:rFonts w:hint="eastAsia" w:ascii="Times New Roman" w:hAnsi="Times New Roman" w:cs="Times New Roman"/>
                <w:color w:val="auto"/>
                <w:kern w:val="0"/>
                <w:sz w:val="24"/>
                <w:szCs w:val="24"/>
                <w:lang w:val="en-US" w:eastAsia="zh-CN"/>
              </w:rPr>
              <w:t>非甲烷总烃</w:t>
            </w:r>
          </w:p>
        </w:tc>
        <w:tc>
          <w:tcPr>
            <w:tcW w:w="2295" w:type="dxa"/>
            <w:vAlign w:val="center"/>
          </w:tcPr>
          <w:p w14:paraId="082A747D">
            <w:pPr>
              <w:keepNext w:val="0"/>
              <w:keepLines w:val="0"/>
              <w:pageBreakBefore w:val="0"/>
              <w:suppressLineNumbers w:val="0"/>
              <w:wordWrap/>
              <w:bidi w:val="0"/>
              <w:spacing w:before="0" w:beforeAutospacing="0" w:after="0" w:afterAutospacing="0" w:line="240" w:lineRule="auto"/>
              <w:ind w:left="0" w:right="0"/>
              <w:jc w:val="center"/>
              <w:textAlignment w:val="baseline"/>
              <w:rPr>
                <w:rFonts w:ascii="Times New Roman" w:hAnsi="Times New Roman" w:cs="Times New Roman"/>
                <w:color w:val="auto"/>
                <w:kern w:val="0"/>
                <w:sz w:val="24"/>
                <w:szCs w:val="24"/>
              </w:rPr>
            </w:pPr>
            <w:r>
              <w:rPr>
                <w:rFonts w:hint="eastAsia" w:ascii="Times New Roman" w:hAnsi="Times New Roman" w:cs="Times New Roman"/>
                <w:color w:val="auto"/>
                <w:sz w:val="24"/>
                <w:szCs w:val="24"/>
                <w:lang w:val="en-US" w:eastAsia="zh-CN"/>
              </w:rPr>
              <w:t>连续检测2周期</w:t>
            </w:r>
            <w:r>
              <w:rPr>
                <w:rFonts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每周期检测3次</w:t>
            </w:r>
          </w:p>
        </w:tc>
      </w:tr>
    </w:tbl>
    <w:p w14:paraId="7C316907">
      <w:pPr>
        <w:pStyle w:val="4"/>
        <w:pageBreakBefore w:val="0"/>
        <w:widowControl w:val="0"/>
        <w:kinsoku/>
        <w:wordWrap/>
        <w:overflowPunct/>
        <w:topLinePunct w:val="0"/>
        <w:autoSpaceDE/>
        <w:autoSpaceDN/>
        <w:bidi w:val="0"/>
        <w:spacing w:before="0" w:after="0" w:line="240" w:lineRule="auto"/>
        <w:textAlignment w:val="auto"/>
        <w:rPr>
          <w:rFonts w:ascii="Times New Roman" w:hAnsi="Times New Roman"/>
          <w:color w:val="auto"/>
          <w:sz w:val="28"/>
          <w:szCs w:val="28"/>
        </w:rPr>
      </w:pPr>
      <w:r>
        <w:rPr>
          <w:rFonts w:ascii="Times New Roman" w:hAnsi="Times New Roman"/>
          <w:color w:val="auto"/>
          <w:sz w:val="28"/>
          <w:szCs w:val="28"/>
        </w:rPr>
        <w:t>7.1.3</w:t>
      </w:r>
      <w:r>
        <w:rPr>
          <w:rFonts w:hint="eastAsia" w:ascii="Times New Roman" w:hAnsi="Times New Roman"/>
          <w:color w:val="auto"/>
          <w:sz w:val="28"/>
          <w:szCs w:val="28"/>
          <w:lang w:val="en-US" w:eastAsia="zh-CN"/>
        </w:rPr>
        <w:t xml:space="preserve"> </w:t>
      </w:r>
      <w:r>
        <w:rPr>
          <w:rFonts w:ascii="Times New Roman" w:hAnsi="Times New Roman"/>
          <w:color w:val="auto"/>
          <w:sz w:val="28"/>
          <w:szCs w:val="28"/>
        </w:rPr>
        <w:t>厂界噪声监测</w:t>
      </w:r>
    </w:p>
    <w:p w14:paraId="3703E3BE">
      <w:pPr>
        <w:keepNext w:val="0"/>
        <w:keepLines w:val="0"/>
        <w:pageBreakBefore w:val="0"/>
        <w:widowControl w:val="0"/>
        <w:kinsoku/>
        <w:wordWrap/>
        <w:overflowPunct/>
        <w:topLinePunct w:val="0"/>
        <w:autoSpaceDE/>
        <w:autoSpaceDN/>
        <w:bidi w:val="0"/>
        <w:adjustRightInd w:val="0"/>
        <w:snapToGrid w:val="0"/>
        <w:spacing w:beforeLines="50" w:afterLines="50" w:line="240" w:lineRule="auto"/>
        <w:ind w:firstLine="2249" w:firstLineChars="800"/>
        <w:jc w:val="both"/>
        <w:textAlignment w:val="auto"/>
        <w:outlineLvl w:val="9"/>
        <w:rPr>
          <w:rFonts w:hint="eastAsia" w:eastAsiaTheme="minorEastAsia"/>
          <w:sz w:val="28"/>
          <w:szCs w:val="28"/>
          <w:lang w:val="en-US" w:eastAsia="zh-CN"/>
        </w:rPr>
      </w:pPr>
      <w:r>
        <w:rPr>
          <w:rFonts w:ascii="Times New Roman" w:hAnsi="Times New Roman" w:cs="Times New Roman"/>
          <w:b/>
          <w:bCs/>
          <w:color w:val="auto"/>
          <w:sz w:val="28"/>
          <w:szCs w:val="28"/>
        </w:rPr>
        <w:t>表7</w:t>
      </w:r>
      <w:r>
        <w:rPr>
          <w:rFonts w:hint="eastAsia" w:ascii="Times New Roman" w:hAnsi="Times New Roman" w:cs="Times New Roman"/>
          <w:b/>
          <w:bCs/>
          <w:color w:val="auto"/>
          <w:sz w:val="28"/>
          <w:szCs w:val="28"/>
        </w:rPr>
        <w:t>.</w:t>
      </w:r>
      <w:r>
        <w:rPr>
          <w:rFonts w:hint="eastAsia" w:ascii="Times New Roman" w:hAnsi="Times New Roman" w:cs="Times New Roman"/>
          <w:b/>
          <w:bCs/>
          <w:color w:val="auto"/>
          <w:sz w:val="28"/>
          <w:szCs w:val="28"/>
          <w:lang w:val="en-US" w:eastAsia="zh-CN"/>
        </w:rPr>
        <w:t>3</w:t>
      </w:r>
      <w:r>
        <w:rPr>
          <w:rFonts w:ascii="Times New Roman" w:hAnsi="Times New Roman" w:cs="Times New Roman"/>
          <w:b/>
          <w:bCs/>
          <w:color w:val="auto"/>
          <w:sz w:val="28"/>
          <w:szCs w:val="28"/>
        </w:rPr>
        <w:t xml:space="preserve"> 本项目厂界噪声监测内</w:t>
      </w:r>
      <w:r>
        <w:rPr>
          <w:rFonts w:hint="eastAsia" w:ascii="Times New Roman" w:hAnsi="Times New Roman" w:cs="Times New Roman"/>
          <w:b/>
          <w:bCs/>
          <w:color w:val="auto"/>
          <w:sz w:val="28"/>
          <w:szCs w:val="28"/>
          <w:lang w:val="en-US" w:eastAsia="zh-CN"/>
        </w:rPr>
        <w:t>容</w:t>
      </w:r>
    </w:p>
    <w:tbl>
      <w:tblPr>
        <w:tblStyle w:val="22"/>
        <w:tblW w:w="90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668"/>
        <w:gridCol w:w="1758"/>
        <w:gridCol w:w="4188"/>
      </w:tblGrid>
      <w:tr w14:paraId="785E6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65" w:type="dxa"/>
            <w:tcBorders>
              <w:tl2br w:val="nil"/>
              <w:tr2bl w:val="nil"/>
            </w:tcBorders>
            <w:vAlign w:val="center"/>
          </w:tcPr>
          <w:p w14:paraId="08E157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Times New Roman" w:hAnsi="Times New Roman" w:cs="Times New Roman" w:eastAsiaTheme="minorEastAsia"/>
                <w:b/>
                <w:bCs/>
                <w:color w:val="auto"/>
                <w:sz w:val="28"/>
                <w:szCs w:val="28"/>
                <w:lang w:val="en-US" w:eastAsia="zh-CN"/>
              </w:rPr>
            </w:pPr>
            <w:r>
              <w:rPr>
                <w:rFonts w:ascii="Times New Roman" w:hAnsi="Times New Roman" w:cs="Times New Roman"/>
                <w:b/>
                <w:bCs/>
                <w:color w:val="auto"/>
                <w:sz w:val="28"/>
                <w:szCs w:val="28"/>
              </w:rPr>
              <w:t>监测</w:t>
            </w:r>
            <w:r>
              <w:rPr>
                <w:rFonts w:hint="eastAsia" w:ascii="Times New Roman" w:hAnsi="Times New Roman" w:cs="Times New Roman"/>
                <w:b/>
                <w:bCs/>
                <w:color w:val="auto"/>
                <w:sz w:val="28"/>
                <w:szCs w:val="28"/>
                <w:lang w:val="en-US" w:eastAsia="zh-CN"/>
              </w:rPr>
              <w:t>项目</w:t>
            </w:r>
          </w:p>
        </w:tc>
        <w:tc>
          <w:tcPr>
            <w:tcW w:w="1668" w:type="dxa"/>
            <w:tcBorders>
              <w:tl2br w:val="nil"/>
              <w:tr2bl w:val="nil"/>
            </w:tcBorders>
            <w:vAlign w:val="center"/>
          </w:tcPr>
          <w:p w14:paraId="796BCC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ascii="Times New Roman" w:hAnsi="Times New Roman" w:cs="Times New Roman" w:eastAsiaTheme="minorEastAsia"/>
                <w:b/>
                <w:bCs/>
                <w:color w:val="auto"/>
                <w:kern w:val="2"/>
                <w:sz w:val="28"/>
                <w:szCs w:val="28"/>
                <w:lang w:val="en-US" w:eastAsia="zh-CN" w:bidi="ar-SA"/>
              </w:rPr>
            </w:pPr>
            <w:r>
              <w:rPr>
                <w:rFonts w:ascii="Times New Roman" w:hAnsi="Times New Roman" w:cs="Times New Roman"/>
                <w:b/>
                <w:bCs/>
                <w:color w:val="auto"/>
                <w:sz w:val="28"/>
                <w:szCs w:val="28"/>
              </w:rPr>
              <w:t>监测点位</w:t>
            </w:r>
          </w:p>
        </w:tc>
        <w:tc>
          <w:tcPr>
            <w:tcW w:w="1758" w:type="dxa"/>
            <w:tcBorders>
              <w:tl2br w:val="nil"/>
              <w:tr2bl w:val="nil"/>
            </w:tcBorders>
            <w:vAlign w:val="center"/>
          </w:tcPr>
          <w:p w14:paraId="33F49D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Times New Roman" w:hAnsi="Times New Roman" w:cs="Times New Roman"/>
                <w:b/>
                <w:bCs/>
                <w:color w:val="auto"/>
                <w:sz w:val="28"/>
                <w:szCs w:val="28"/>
              </w:rPr>
            </w:pPr>
            <w:r>
              <w:rPr>
                <w:rFonts w:ascii="Times New Roman" w:hAnsi="Times New Roman" w:cs="Times New Roman"/>
                <w:b/>
                <w:bCs/>
                <w:color w:val="auto"/>
                <w:sz w:val="28"/>
                <w:szCs w:val="28"/>
              </w:rPr>
              <w:t>监测因子</w:t>
            </w:r>
          </w:p>
        </w:tc>
        <w:tc>
          <w:tcPr>
            <w:tcW w:w="4188" w:type="dxa"/>
            <w:tcBorders>
              <w:tl2br w:val="nil"/>
              <w:tr2bl w:val="nil"/>
            </w:tcBorders>
            <w:vAlign w:val="center"/>
          </w:tcPr>
          <w:p w14:paraId="1DA7DF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Times New Roman" w:hAnsi="Times New Roman" w:cs="Times New Roman"/>
                <w:b/>
                <w:bCs/>
                <w:color w:val="auto"/>
                <w:sz w:val="28"/>
                <w:szCs w:val="28"/>
              </w:rPr>
            </w:pPr>
            <w:r>
              <w:rPr>
                <w:rFonts w:ascii="Times New Roman" w:hAnsi="Times New Roman" w:cs="Times New Roman"/>
                <w:b/>
                <w:bCs/>
                <w:color w:val="auto"/>
                <w:sz w:val="28"/>
                <w:szCs w:val="28"/>
              </w:rPr>
              <w:t>监测频次</w:t>
            </w:r>
          </w:p>
        </w:tc>
      </w:tr>
      <w:tr w14:paraId="103D4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465" w:type="dxa"/>
            <w:tcBorders>
              <w:tl2br w:val="nil"/>
              <w:tr2bl w:val="nil"/>
            </w:tcBorders>
            <w:vAlign w:val="center"/>
          </w:tcPr>
          <w:p w14:paraId="1434B4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噪音</w:t>
            </w:r>
          </w:p>
        </w:tc>
        <w:tc>
          <w:tcPr>
            <w:tcW w:w="1668" w:type="dxa"/>
            <w:tcBorders>
              <w:tl2br w:val="nil"/>
              <w:tr2bl w:val="nil"/>
            </w:tcBorders>
            <w:vAlign w:val="center"/>
          </w:tcPr>
          <w:p w14:paraId="631E3B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东、北、厂界</w:t>
            </w:r>
          </w:p>
        </w:tc>
        <w:tc>
          <w:tcPr>
            <w:tcW w:w="1758" w:type="dxa"/>
            <w:tcBorders>
              <w:tl2br w:val="nil"/>
              <w:tr2bl w:val="nil"/>
            </w:tcBorders>
            <w:vAlign w:val="center"/>
          </w:tcPr>
          <w:p w14:paraId="66AFB2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color w:val="auto"/>
                <w:sz w:val="24"/>
                <w:szCs w:val="24"/>
                <w:lang w:val="en-US" w:eastAsia="zh-CN"/>
              </w:rPr>
              <w:t>厂界噪音</w:t>
            </w:r>
          </w:p>
        </w:tc>
        <w:tc>
          <w:tcPr>
            <w:tcW w:w="4188" w:type="dxa"/>
            <w:tcBorders>
              <w:tl2br w:val="nil"/>
              <w:tr2bl w:val="nil"/>
            </w:tcBorders>
            <w:vAlign w:val="center"/>
          </w:tcPr>
          <w:p w14:paraId="28F062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outlineLvl w:val="9"/>
              <w:rPr>
                <w:rFonts w:ascii="Times New Roman" w:hAnsi="Times New Roman" w:cs="Times New Roman"/>
                <w:color w:val="auto"/>
                <w:sz w:val="24"/>
                <w:szCs w:val="24"/>
              </w:rPr>
            </w:pPr>
            <w:r>
              <w:rPr>
                <w:rFonts w:ascii="Times New Roman" w:hAnsi="Times New Roman" w:cs="Times New Roman"/>
                <w:color w:val="auto"/>
                <w:sz w:val="24"/>
                <w:szCs w:val="24"/>
              </w:rPr>
              <w:t>连续</w:t>
            </w:r>
            <w:r>
              <w:rPr>
                <w:rFonts w:hint="eastAsia" w:ascii="Times New Roman" w:hAnsi="Times New Roman" w:cs="Times New Roman"/>
                <w:color w:val="auto"/>
                <w:sz w:val="24"/>
                <w:szCs w:val="24"/>
                <w:lang w:val="en-US" w:eastAsia="zh-CN"/>
              </w:rPr>
              <w:t>检测</w:t>
            </w:r>
            <w:r>
              <w:rPr>
                <w:rFonts w:ascii="Times New Roman" w:hAnsi="Times New Roman" w:cs="Times New Roman"/>
                <w:color w:val="auto"/>
                <w:sz w:val="24"/>
                <w:szCs w:val="24"/>
              </w:rPr>
              <w:t>2天</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每天昼、夜各</w:t>
            </w:r>
            <w:r>
              <w:rPr>
                <w:rFonts w:hint="eastAsia" w:ascii="Times New Roman" w:hAnsi="Times New Roman" w:cs="Times New Roman"/>
                <w:color w:val="auto"/>
                <w:sz w:val="24"/>
                <w:szCs w:val="24"/>
                <w:lang w:val="en-US" w:eastAsia="zh-CN"/>
              </w:rPr>
              <w:t>检测</w:t>
            </w:r>
            <w:r>
              <w:rPr>
                <w:rFonts w:ascii="Times New Roman" w:hAnsi="Times New Roman" w:cs="Times New Roman"/>
                <w:color w:val="auto"/>
                <w:sz w:val="24"/>
                <w:szCs w:val="24"/>
              </w:rPr>
              <w:t>1次</w:t>
            </w:r>
          </w:p>
        </w:tc>
      </w:tr>
    </w:tbl>
    <w:p w14:paraId="3A5072A3">
      <w:pPr>
        <w:pageBreakBefore w:val="0"/>
        <w:widowControl w:val="0"/>
        <w:kinsoku/>
        <w:wordWrap/>
        <w:overflowPunct/>
        <w:topLinePunct w:val="0"/>
        <w:autoSpaceDE/>
        <w:autoSpaceDN/>
        <w:bidi w:val="0"/>
        <w:adjustRightInd/>
        <w:spacing w:before="0" w:after="0" w:line="240" w:lineRule="auto"/>
        <w:jc w:val="left"/>
        <w:textAlignment w:val="auto"/>
        <w:outlineLvl w:val="9"/>
        <w:rPr>
          <w:rFonts w:ascii="Times New Roman" w:hAnsi="Times New Roman" w:eastAsia="宋体"/>
          <w:b/>
          <w:bCs/>
          <w:color w:val="auto"/>
          <w:sz w:val="28"/>
          <w:szCs w:val="28"/>
        </w:rPr>
      </w:pPr>
      <w:bookmarkStart w:id="48" w:name="_Toc875"/>
      <w:bookmarkStart w:id="49" w:name="_Toc502144919"/>
      <w:r>
        <w:rPr>
          <w:rFonts w:ascii="Times New Roman" w:hAnsi="Times New Roman" w:eastAsia="宋体"/>
          <w:b/>
          <w:bCs/>
          <w:color w:val="auto"/>
          <w:sz w:val="28"/>
          <w:szCs w:val="28"/>
        </w:rPr>
        <w:t>7.2</w:t>
      </w:r>
      <w:r>
        <w:rPr>
          <w:rFonts w:hint="eastAsia" w:ascii="Times New Roman" w:hAnsi="Times New Roman" w:eastAsia="宋体"/>
          <w:b/>
          <w:bCs/>
          <w:color w:val="auto"/>
          <w:sz w:val="28"/>
          <w:szCs w:val="28"/>
          <w:lang w:val="en-US" w:eastAsia="zh-CN"/>
        </w:rPr>
        <w:t xml:space="preserve"> </w:t>
      </w:r>
      <w:r>
        <w:rPr>
          <w:rFonts w:ascii="Times New Roman" w:hAnsi="Times New Roman" w:eastAsia="宋体"/>
          <w:b/>
          <w:bCs/>
          <w:color w:val="auto"/>
          <w:sz w:val="28"/>
          <w:szCs w:val="28"/>
        </w:rPr>
        <w:t>环境质量监测</w:t>
      </w:r>
      <w:bookmarkEnd w:id="48"/>
      <w:bookmarkEnd w:id="49"/>
    </w:p>
    <w:p w14:paraId="3DB15564">
      <w:pPr>
        <w:pageBreakBefore w:val="0"/>
        <w:kinsoku/>
        <w:wordWrap/>
        <w:overflowPunct/>
        <w:topLinePunct w:val="0"/>
        <w:autoSpaceDE/>
        <w:autoSpaceDN/>
        <w:bidi w:val="0"/>
        <w:adjustRightInd/>
        <w:spacing w:line="240" w:lineRule="auto"/>
        <w:ind w:firstLine="560" w:firstLineChars="200"/>
        <w:textAlignment w:val="auto"/>
        <w:rPr>
          <w:rFonts w:ascii="Times New Roman" w:hAnsi="Times New Roman" w:cs="Times New Roman"/>
          <w:color w:val="auto"/>
          <w:sz w:val="28"/>
          <w:szCs w:val="28"/>
        </w:rPr>
      </w:pPr>
      <w:r>
        <w:rPr>
          <w:rFonts w:ascii="Times New Roman" w:hAnsi="Times New Roman" w:cs="Times New Roman"/>
          <w:color w:val="auto"/>
          <w:sz w:val="28"/>
          <w:szCs w:val="28"/>
        </w:rPr>
        <w:t>本项目环评阶段未对项目所在地区域的环境空气、地表水、地下水环境质量现状进行实测，无现状背景值可参考。本项目环境影响报告表及环评审批意见未要求对项目周边环境敏感保护目标进行环境质量监测。因此本次未进行环境质量监测。</w:t>
      </w:r>
    </w:p>
    <w:bookmarkEnd w:id="45"/>
    <w:p w14:paraId="671CD97D">
      <w:pPr>
        <w:pStyle w:val="2"/>
        <w:pageBreakBefore w:val="0"/>
        <w:kinsoku/>
        <w:wordWrap/>
        <w:overflowPunct/>
        <w:topLinePunct w:val="0"/>
        <w:autoSpaceDE/>
        <w:autoSpaceDN/>
        <w:bidi w:val="0"/>
        <w:adjustRightInd/>
        <w:spacing w:before="0" w:after="0" w:line="240" w:lineRule="auto"/>
        <w:textAlignment w:val="auto"/>
        <w:rPr>
          <w:rFonts w:hint="default" w:ascii="Times New Roman" w:hAnsi="Times New Roman" w:cs="Times New Roman"/>
          <w:sz w:val="28"/>
          <w:szCs w:val="28"/>
        </w:rPr>
      </w:pPr>
      <w:bookmarkStart w:id="50" w:name="_Toc11364"/>
      <w:bookmarkStart w:id="51" w:name="_Toc501874891"/>
      <w:bookmarkStart w:id="52" w:name="_Toc822"/>
      <w:bookmarkStart w:id="53" w:name="_Toc502144926"/>
      <w:r>
        <w:rPr>
          <w:rFonts w:hint="default" w:ascii="Times New Roman" w:hAnsi="Times New Roman" w:cs="Times New Roman"/>
          <w:sz w:val="28"/>
          <w:szCs w:val="28"/>
        </w:rPr>
        <w:t>8 质量保证及质量控制</w:t>
      </w:r>
      <w:bookmarkEnd w:id="50"/>
      <w:bookmarkEnd w:id="51"/>
      <w:bookmarkEnd w:id="52"/>
    </w:p>
    <w:p w14:paraId="0686D55A">
      <w:pPr>
        <w:pStyle w:val="3"/>
        <w:pageBreakBefore w:val="0"/>
        <w:kinsoku/>
        <w:wordWrap/>
        <w:overflowPunct/>
        <w:topLinePunct w:val="0"/>
        <w:autoSpaceDE/>
        <w:autoSpaceDN/>
        <w:bidi w:val="0"/>
        <w:adjustRightInd/>
        <w:spacing w:before="0" w:after="0" w:line="240" w:lineRule="auto"/>
        <w:textAlignment w:val="auto"/>
        <w:rPr>
          <w:rFonts w:hint="default" w:ascii="Times New Roman" w:hAnsi="Times New Roman" w:eastAsia="宋体" w:cs="Times New Roman"/>
          <w:sz w:val="28"/>
          <w:szCs w:val="28"/>
          <w:lang w:val="en-US" w:eastAsia="zh-CN"/>
        </w:rPr>
      </w:pPr>
      <w:bookmarkStart w:id="54" w:name="_Toc16229"/>
      <w:bookmarkStart w:id="55" w:name="_Toc501874892"/>
      <w:bookmarkStart w:id="56" w:name="_Toc17097"/>
      <w:r>
        <w:rPr>
          <w:rFonts w:hint="default" w:ascii="Times New Roman" w:hAnsi="Times New Roman" w:eastAsia="宋体" w:cs="Times New Roman"/>
          <w:sz w:val="28"/>
          <w:szCs w:val="28"/>
        </w:rPr>
        <w:t xml:space="preserve">8.1 </w:t>
      </w:r>
      <w:r>
        <w:rPr>
          <w:rFonts w:hint="eastAsia" w:ascii="Times New Roman" w:hAnsi="Times New Roman" w:eastAsia="宋体" w:cs="Times New Roman"/>
          <w:sz w:val="28"/>
          <w:szCs w:val="28"/>
          <w:lang w:val="en-US" w:eastAsia="zh-CN"/>
        </w:rPr>
        <w:t>检测</w:t>
      </w:r>
      <w:r>
        <w:rPr>
          <w:rFonts w:hint="default" w:ascii="Times New Roman" w:hAnsi="Times New Roman" w:eastAsia="宋体" w:cs="Times New Roman"/>
          <w:sz w:val="28"/>
          <w:szCs w:val="28"/>
        </w:rPr>
        <w:t>分析方法</w:t>
      </w:r>
      <w:bookmarkEnd w:id="54"/>
      <w:bookmarkEnd w:id="55"/>
      <w:bookmarkEnd w:id="56"/>
      <w:r>
        <w:rPr>
          <w:rFonts w:hint="eastAsia" w:ascii="Times New Roman" w:hAnsi="Times New Roman" w:eastAsia="宋体" w:cs="Times New Roman"/>
          <w:sz w:val="28"/>
          <w:szCs w:val="28"/>
          <w:lang w:val="en-US" w:eastAsia="zh-CN"/>
        </w:rPr>
        <w:t>及检测仪器</w:t>
      </w:r>
    </w:p>
    <w:p w14:paraId="5D378DC0">
      <w:pPr>
        <w:pStyle w:val="8"/>
        <w:pageBreakBefore w:val="0"/>
        <w:kinsoku/>
        <w:wordWrap/>
        <w:overflowPunct/>
        <w:topLinePunct w:val="0"/>
        <w:autoSpaceDE/>
        <w:autoSpaceDN/>
        <w:bidi w:val="0"/>
        <w:adjustRightInd/>
        <w:spacing w:line="240" w:lineRule="auto"/>
        <w:ind w:left="0" w:right="0" w:firstLine="560" w:firstLineChars="200"/>
        <w:textAlignment w:val="auto"/>
        <w:rPr>
          <w:rFonts w:hint="default" w:ascii="Times New Roman" w:hAnsi="Times New Roman" w:cs="Times New Roman"/>
          <w:sz w:val="28"/>
          <w:szCs w:val="28"/>
        </w:rPr>
      </w:pPr>
      <w:r>
        <w:rPr>
          <w:rFonts w:hint="eastAsia" w:ascii="Times New Roman" w:hAnsi="Times New Roman" w:cs="Times New Roman"/>
          <w:sz w:val="28"/>
          <w:szCs w:val="28"/>
          <w:lang w:val="en-US" w:eastAsia="zh-CN"/>
        </w:rPr>
        <w:t>检测</w:t>
      </w:r>
      <w:r>
        <w:rPr>
          <w:rFonts w:hint="default" w:ascii="Times New Roman" w:hAnsi="Times New Roman" w:cs="Times New Roman"/>
          <w:sz w:val="28"/>
          <w:szCs w:val="28"/>
        </w:rPr>
        <w:t>过程中采用的分析方法详见表8.1。</w:t>
      </w:r>
    </w:p>
    <w:p w14:paraId="7640ECBB">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1405" w:firstLineChars="500"/>
        <w:jc w:val="both"/>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表8.1 </w:t>
      </w:r>
      <w:r>
        <w:rPr>
          <w:rFonts w:hint="eastAsia" w:ascii="Times New Roman" w:hAnsi="Times New Roman" w:cs="Times New Roman"/>
          <w:b/>
          <w:bCs/>
          <w:color w:val="auto"/>
          <w:sz w:val="28"/>
          <w:szCs w:val="28"/>
          <w:lang w:val="en-US" w:eastAsia="zh-CN"/>
        </w:rPr>
        <w:t>检测</w:t>
      </w:r>
      <w:r>
        <w:rPr>
          <w:rFonts w:hint="default" w:ascii="Times New Roman" w:hAnsi="Times New Roman" w:cs="Times New Roman"/>
          <w:b/>
          <w:bCs/>
          <w:color w:val="auto"/>
          <w:sz w:val="28"/>
          <w:szCs w:val="28"/>
        </w:rPr>
        <w:t>分析方法一览表</w:t>
      </w:r>
    </w:p>
    <w:tbl>
      <w:tblPr>
        <w:tblStyle w:val="22"/>
        <w:tblW w:w="959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01"/>
        <w:gridCol w:w="1180"/>
        <w:gridCol w:w="2629"/>
        <w:gridCol w:w="2124"/>
        <w:gridCol w:w="1196"/>
        <w:gridCol w:w="968"/>
      </w:tblGrid>
      <w:tr w14:paraId="309A7A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7" w:hRule="atLeast"/>
          <w:tblHeader/>
          <w:jc w:val="center"/>
        </w:trPr>
        <w:tc>
          <w:tcPr>
            <w:tcW w:w="1501" w:type="dxa"/>
            <w:tcBorders>
              <w:tl2br w:val="nil"/>
              <w:tr2bl w:val="nil"/>
            </w:tcBorders>
            <w:noWrap w:val="0"/>
            <w:vAlign w:val="center"/>
          </w:tcPr>
          <w:p w14:paraId="72DC5D91">
            <w:pPr>
              <w:pStyle w:val="49"/>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8"/>
                <w:szCs w:val="28"/>
              </w:rPr>
            </w:pPr>
            <w:bookmarkStart w:id="57" w:name="_Toc501874894"/>
            <w:bookmarkStart w:id="58" w:name="_Toc24697"/>
            <w:bookmarkStart w:id="59" w:name="_Toc2418"/>
            <w:r>
              <w:rPr>
                <w:rFonts w:hint="default" w:ascii="Times New Roman" w:hAnsi="Times New Roman" w:eastAsia="宋体" w:cs="Times New Roman"/>
                <w:b/>
                <w:color w:val="auto"/>
                <w:sz w:val="28"/>
                <w:szCs w:val="28"/>
              </w:rPr>
              <w:t>检测</w:t>
            </w:r>
          </w:p>
          <w:p w14:paraId="2B87F059">
            <w:pPr>
              <w:pStyle w:val="49"/>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8"/>
                <w:szCs w:val="28"/>
                <w:vertAlign w:val="superscript"/>
              </w:rPr>
            </w:pPr>
            <w:r>
              <w:rPr>
                <w:rFonts w:hint="default" w:ascii="Times New Roman" w:hAnsi="Times New Roman" w:eastAsia="宋体" w:cs="Times New Roman"/>
                <w:b/>
                <w:color w:val="auto"/>
                <w:sz w:val="28"/>
                <w:szCs w:val="28"/>
              </w:rPr>
              <w:t>类别</w:t>
            </w:r>
          </w:p>
        </w:tc>
        <w:tc>
          <w:tcPr>
            <w:tcW w:w="1180" w:type="dxa"/>
            <w:tcBorders>
              <w:tl2br w:val="nil"/>
              <w:tr2bl w:val="nil"/>
            </w:tcBorders>
            <w:noWrap w:val="0"/>
            <w:vAlign w:val="center"/>
          </w:tcPr>
          <w:p w14:paraId="697DD7C5">
            <w:pPr>
              <w:pStyle w:val="49"/>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项目</w:t>
            </w:r>
          </w:p>
        </w:tc>
        <w:tc>
          <w:tcPr>
            <w:tcW w:w="2629" w:type="dxa"/>
            <w:tcBorders>
              <w:tl2br w:val="nil"/>
              <w:tr2bl w:val="nil"/>
            </w:tcBorders>
            <w:noWrap w:val="0"/>
            <w:vAlign w:val="center"/>
          </w:tcPr>
          <w:p w14:paraId="520148A0">
            <w:pPr>
              <w:pStyle w:val="49"/>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检测方法标准号</w:t>
            </w:r>
          </w:p>
          <w:p w14:paraId="1E37FAC8">
            <w:pPr>
              <w:pStyle w:val="49"/>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或来源</w:t>
            </w:r>
          </w:p>
        </w:tc>
        <w:tc>
          <w:tcPr>
            <w:tcW w:w="2124" w:type="dxa"/>
            <w:tcBorders>
              <w:tl2br w:val="nil"/>
              <w:tr2bl w:val="nil"/>
            </w:tcBorders>
            <w:noWrap w:val="0"/>
            <w:vAlign w:val="center"/>
          </w:tcPr>
          <w:p w14:paraId="6D8B1C8C">
            <w:pPr>
              <w:pStyle w:val="49"/>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 xml:space="preserve"> 使用仪器</w:t>
            </w:r>
          </w:p>
        </w:tc>
        <w:tc>
          <w:tcPr>
            <w:tcW w:w="1196" w:type="dxa"/>
            <w:tcBorders>
              <w:tl2br w:val="nil"/>
              <w:tr2bl w:val="nil"/>
            </w:tcBorders>
            <w:noWrap w:val="0"/>
            <w:vAlign w:val="center"/>
          </w:tcPr>
          <w:p w14:paraId="1CEF00AF">
            <w:pPr>
              <w:pStyle w:val="49"/>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检出限</w:t>
            </w:r>
          </w:p>
        </w:tc>
        <w:tc>
          <w:tcPr>
            <w:tcW w:w="968" w:type="dxa"/>
            <w:tcBorders>
              <w:tl2br w:val="nil"/>
              <w:tr2bl w:val="nil"/>
            </w:tcBorders>
            <w:noWrap w:val="0"/>
            <w:vAlign w:val="center"/>
          </w:tcPr>
          <w:p w14:paraId="1335D345">
            <w:pPr>
              <w:pStyle w:val="49"/>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8"/>
                <w:szCs w:val="28"/>
              </w:rPr>
            </w:pPr>
            <w:r>
              <w:rPr>
                <w:rFonts w:hint="default" w:ascii="Times New Roman" w:hAnsi="Times New Roman" w:cs="Times New Roman"/>
                <w:b/>
                <w:bCs/>
                <w:color w:val="auto"/>
                <w:sz w:val="28"/>
                <w:szCs w:val="28"/>
              </w:rPr>
              <w:t>最低检出浓度</w:t>
            </w:r>
          </w:p>
        </w:tc>
      </w:tr>
      <w:tr w14:paraId="1F1574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501" w:type="dxa"/>
            <w:tcBorders>
              <w:tl2br w:val="nil"/>
              <w:tr2bl w:val="nil"/>
            </w:tcBorders>
            <w:noWrap w:val="0"/>
            <w:vAlign w:val="center"/>
          </w:tcPr>
          <w:p w14:paraId="3BEE2D7C">
            <w:pPr>
              <w:keepNext w:val="0"/>
              <w:keepLines w:val="0"/>
              <w:pageBreakBefore w:val="0"/>
              <w:widowControl w:val="0"/>
              <w:suppressLineNumbers w:val="0"/>
              <w:kinsoku/>
              <w:wordWrap/>
              <w:autoSpaceDE/>
              <w:autoSpaceDN/>
              <w:bidi w:val="0"/>
              <w:snapToGrid w:val="0"/>
              <w:spacing w:before="0" w:beforeAutospacing="0" w:after="0" w:afterAutospacing="0" w:line="240" w:lineRule="auto"/>
              <w:ind w:left="0" w:right="0" w:rightChars="0"/>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废气</w:t>
            </w:r>
          </w:p>
          <w:p w14:paraId="3845226E">
            <w:pPr>
              <w:pStyle w:val="21"/>
              <w:pageBreakBefore w:val="0"/>
              <w:wordWrap/>
              <w:bidi w:val="0"/>
              <w:spacing w:line="240" w:lineRule="auto"/>
              <w:ind w:left="0" w:leftChars="0" w:firstLine="0" w:firstLineChars="0"/>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有</w:t>
            </w:r>
            <w:r>
              <w:rPr>
                <w:rFonts w:hint="eastAsia" w:ascii="宋体" w:hAnsi="宋体" w:eastAsia="宋体" w:cs="宋体"/>
                <w:b w:val="0"/>
                <w:bCs w:val="0"/>
                <w:color w:val="auto"/>
                <w:sz w:val="28"/>
                <w:szCs w:val="28"/>
                <w:lang w:val="en-US" w:eastAsia="zh-CN"/>
              </w:rPr>
              <w:t>组织）</w:t>
            </w:r>
          </w:p>
        </w:tc>
        <w:tc>
          <w:tcPr>
            <w:tcW w:w="1180" w:type="dxa"/>
            <w:tcBorders>
              <w:tl2br w:val="nil"/>
              <w:tr2bl w:val="nil"/>
            </w:tcBorders>
            <w:noWrap w:val="0"/>
            <w:vAlign w:val="center"/>
          </w:tcPr>
          <w:p w14:paraId="0DB147DA">
            <w:pPr>
              <w:keepNext w:val="0"/>
              <w:keepLines w:val="0"/>
              <w:pageBreakBefore w:val="0"/>
              <w:widowControl w:val="0"/>
              <w:suppressLineNumbers w:val="0"/>
              <w:kinsoku w:val="0"/>
              <w:wordWrap/>
              <w:overflowPunct w:val="0"/>
              <w:autoSpaceDE w:val="0"/>
              <w:autoSpaceDN w:val="0"/>
              <w:bidi w:val="0"/>
              <w:adjustRightInd w:val="0"/>
              <w:snapToGrid w:val="0"/>
              <w:spacing w:before="0" w:beforeAutospacing="0" w:after="0" w:afterAutospacing="0" w:line="240" w:lineRule="auto"/>
              <w:ind w:left="0" w:right="0"/>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sz w:val="28"/>
                <w:szCs w:val="28"/>
                <w:lang w:val="en-US" w:eastAsia="zh-CN"/>
              </w:rPr>
              <w:t>非甲烷总烃</w:t>
            </w:r>
          </w:p>
        </w:tc>
        <w:tc>
          <w:tcPr>
            <w:tcW w:w="2629" w:type="dxa"/>
            <w:tcBorders>
              <w:tl2br w:val="nil"/>
              <w:tr2bl w:val="nil"/>
            </w:tcBorders>
            <w:noWrap w:val="0"/>
            <w:vAlign w:val="center"/>
          </w:tcPr>
          <w:p w14:paraId="00B98C02">
            <w:pPr>
              <w:keepNext w:val="0"/>
              <w:keepLines w:val="0"/>
              <w:pageBreakBefore w:val="0"/>
              <w:widowControl w:val="0"/>
              <w:suppressLineNumbers w:val="0"/>
              <w:kinsoku w:val="0"/>
              <w:wordWrap/>
              <w:overflowPunct w:val="0"/>
              <w:autoSpaceDE w:val="0"/>
              <w:autoSpaceDN w:val="0"/>
              <w:bidi w:val="0"/>
              <w:adjustRightInd w:val="0"/>
              <w:snapToGrid w:val="0"/>
              <w:spacing w:before="0" w:beforeAutospacing="0" w:after="0" w:afterAutospacing="0" w:line="240" w:lineRule="auto"/>
              <w:ind w:left="0" w:right="0"/>
              <w:rPr>
                <w:rFonts w:hint="eastAsia" w:ascii="宋体" w:hAnsi="宋体" w:eastAsia="宋体" w:cs="宋体"/>
                <w:b w:val="0"/>
                <w:bCs w:val="0"/>
                <w:color w:val="auto"/>
                <w:sz w:val="28"/>
                <w:szCs w:val="28"/>
              </w:rPr>
            </w:pPr>
            <w:r>
              <w:rPr>
                <w:rFonts w:hint="eastAsia" w:ascii="宋体" w:hAnsi="宋体" w:eastAsia="宋体" w:cs="宋体"/>
                <w:b w:val="0"/>
                <w:bCs w:val="0"/>
                <w:sz w:val="28"/>
                <w:szCs w:val="28"/>
              </w:rPr>
              <w:t>《固定污染源</w:t>
            </w:r>
            <w:r>
              <w:rPr>
                <w:rFonts w:hint="eastAsia" w:ascii="宋体" w:hAnsi="宋体" w:eastAsia="宋体" w:cs="宋体"/>
                <w:b w:val="0"/>
                <w:bCs w:val="0"/>
                <w:sz w:val="28"/>
                <w:szCs w:val="28"/>
                <w:lang w:val="en-US" w:eastAsia="zh-CN"/>
              </w:rPr>
              <w:t>废气 总烃、甲烷和非甲烷总烃的测定 气相色谱法》</w:t>
            </w:r>
          </w:p>
        </w:tc>
        <w:tc>
          <w:tcPr>
            <w:tcW w:w="2124" w:type="dxa"/>
            <w:tcBorders>
              <w:tl2br w:val="nil"/>
              <w:tr2bl w:val="nil"/>
            </w:tcBorders>
            <w:noWrap w:val="0"/>
            <w:vAlign w:val="center"/>
          </w:tcPr>
          <w:p w14:paraId="26E65ED8">
            <w:pPr>
              <w:pStyle w:val="49"/>
              <w:keepNext w:val="0"/>
              <w:keepLines w:val="0"/>
              <w:pageBreakBefore w:val="0"/>
              <w:suppressLineNumbers w:val="0"/>
              <w:kinsoku w:val="0"/>
              <w:wordWrap/>
              <w:overflowPunct w:val="0"/>
              <w:autoSpaceDE w:val="0"/>
              <w:autoSpaceDN w:val="0"/>
              <w:bidi w:val="0"/>
              <w:snapToGrid w:val="0"/>
              <w:spacing w:before="0" w:beforeAutospacing="0" w:after="0" w:afterAutospacing="0" w:line="240" w:lineRule="auto"/>
              <w:ind w:left="0" w:right="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气相色谱仪GC9790Ⅱ</w:t>
            </w:r>
          </w:p>
          <w:p w14:paraId="316505CC">
            <w:pPr>
              <w:pStyle w:val="49"/>
              <w:keepNext w:val="0"/>
              <w:keepLines w:val="0"/>
              <w:pageBreakBefore w:val="0"/>
              <w:suppressLineNumbers w:val="0"/>
              <w:kinsoku w:val="0"/>
              <w:wordWrap/>
              <w:overflowPunct w:val="0"/>
              <w:autoSpaceDE w:val="0"/>
              <w:autoSpaceDN w:val="0"/>
              <w:bidi w:val="0"/>
              <w:snapToGrid w:val="0"/>
              <w:spacing w:before="0" w:beforeAutospacing="0" w:after="0" w:afterAutospacing="0" w:line="240" w:lineRule="auto"/>
              <w:ind w:left="0" w:right="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HXJC-YQ-133</w:t>
            </w:r>
          </w:p>
        </w:tc>
        <w:tc>
          <w:tcPr>
            <w:tcW w:w="1196" w:type="dxa"/>
            <w:tcBorders>
              <w:tl2br w:val="nil"/>
              <w:tr2bl w:val="nil"/>
            </w:tcBorders>
            <w:noWrap w:val="0"/>
            <w:vAlign w:val="center"/>
          </w:tcPr>
          <w:p w14:paraId="0B5A89F6">
            <w:pPr>
              <w:pStyle w:val="49"/>
              <w:keepNext w:val="0"/>
              <w:keepLines w:val="0"/>
              <w:pageBreakBefore w:val="0"/>
              <w:suppressLineNumbers w:val="0"/>
              <w:kinsoku w:val="0"/>
              <w:wordWrap/>
              <w:overflowPunct w:val="0"/>
              <w:autoSpaceDE w:val="0"/>
              <w:autoSpaceDN w:val="0"/>
              <w:bidi w:val="0"/>
              <w:snapToGrid w:val="0"/>
              <w:spacing w:before="0" w:beforeAutospacing="0" w:after="0" w:afterAutospacing="0" w:line="240" w:lineRule="auto"/>
              <w:ind w:left="0" w:right="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0.0</w:t>
            </w:r>
            <w:r>
              <w:rPr>
                <w:rFonts w:hint="eastAsia" w:ascii="宋体" w:hAnsi="宋体" w:eastAsia="宋体" w:cs="宋体"/>
                <w:b w:val="0"/>
                <w:bCs w:val="0"/>
                <w:sz w:val="28"/>
                <w:szCs w:val="28"/>
                <w:lang w:val="en-US" w:eastAsia="zh-CN"/>
              </w:rPr>
              <w:t>7</w:t>
            </w:r>
          </w:p>
          <w:p w14:paraId="50079E47">
            <w:pPr>
              <w:pStyle w:val="49"/>
              <w:keepNext w:val="0"/>
              <w:keepLines w:val="0"/>
              <w:pageBreakBefore w:val="0"/>
              <w:suppressLineNumbers w:val="0"/>
              <w:kinsoku w:val="0"/>
              <w:wordWrap/>
              <w:overflowPunct w:val="0"/>
              <w:autoSpaceDE w:val="0"/>
              <w:autoSpaceDN w:val="0"/>
              <w:bidi w:val="0"/>
              <w:snapToGrid w:val="0"/>
              <w:spacing w:before="0" w:beforeAutospacing="0" w:after="0" w:afterAutospacing="0" w:line="240" w:lineRule="auto"/>
              <w:ind w:left="0" w:right="0"/>
              <w:rPr>
                <w:rFonts w:hint="eastAsia" w:ascii="宋体" w:hAnsi="宋体" w:eastAsia="宋体" w:cs="宋体"/>
                <w:b w:val="0"/>
                <w:bCs w:val="0"/>
                <w:sz w:val="28"/>
                <w:szCs w:val="28"/>
                <w:vertAlign w:val="superscript"/>
              </w:rPr>
            </w:pPr>
            <w:r>
              <w:rPr>
                <w:rFonts w:hint="eastAsia" w:ascii="宋体" w:hAnsi="宋体" w:eastAsia="宋体" w:cs="宋体"/>
                <w:b w:val="0"/>
                <w:bCs w:val="0"/>
                <w:sz w:val="28"/>
                <w:szCs w:val="28"/>
              </w:rPr>
              <w:t>mg/m</w:t>
            </w:r>
            <w:r>
              <w:rPr>
                <w:rFonts w:hint="eastAsia" w:ascii="宋体" w:hAnsi="宋体" w:eastAsia="宋体" w:cs="宋体"/>
                <w:b w:val="0"/>
                <w:bCs w:val="0"/>
                <w:sz w:val="28"/>
                <w:szCs w:val="28"/>
                <w:vertAlign w:val="superscript"/>
              </w:rPr>
              <w:t>3</w:t>
            </w:r>
          </w:p>
          <w:p w14:paraId="7FD74340">
            <w:pPr>
              <w:pStyle w:val="49"/>
              <w:keepNext w:val="0"/>
              <w:keepLines w:val="0"/>
              <w:pageBreakBefore w:val="0"/>
              <w:suppressLineNumbers w:val="0"/>
              <w:kinsoku w:val="0"/>
              <w:wordWrap/>
              <w:overflowPunct w:val="0"/>
              <w:autoSpaceDE w:val="0"/>
              <w:autoSpaceDN w:val="0"/>
              <w:bidi w:val="0"/>
              <w:snapToGrid w:val="0"/>
              <w:spacing w:before="0" w:beforeAutospacing="0" w:after="0" w:afterAutospacing="0" w:line="240" w:lineRule="auto"/>
              <w:ind w:left="0" w:right="0"/>
              <w:jc w:val="both"/>
              <w:rPr>
                <w:rFonts w:hint="default" w:ascii="宋体" w:hAnsi="宋体" w:eastAsia="宋体" w:cs="宋体"/>
                <w:b w:val="0"/>
                <w:bCs w:val="0"/>
                <w:sz w:val="28"/>
                <w:szCs w:val="28"/>
                <w:vertAlign w:val="superscript"/>
                <w:lang w:val="en-US" w:eastAsia="zh-CN"/>
              </w:rPr>
            </w:pPr>
            <w:r>
              <w:rPr>
                <w:rFonts w:hint="eastAsia" w:ascii="宋体" w:hAnsi="宋体" w:eastAsia="宋体" w:cs="宋体"/>
                <w:b w:val="0"/>
                <w:bCs w:val="0"/>
                <w:sz w:val="28"/>
                <w:szCs w:val="28"/>
                <w:vertAlign w:val="baseline"/>
                <w:lang w:val="en-US" w:eastAsia="zh-CN"/>
              </w:rPr>
              <w:t>(进样体为1mL)</w:t>
            </w:r>
          </w:p>
        </w:tc>
        <w:tc>
          <w:tcPr>
            <w:tcW w:w="968" w:type="dxa"/>
            <w:tcBorders>
              <w:tl2br w:val="nil"/>
              <w:tr2bl w:val="nil"/>
            </w:tcBorders>
            <w:noWrap w:val="0"/>
            <w:vAlign w:val="center"/>
          </w:tcPr>
          <w:p w14:paraId="2232F85A">
            <w:pPr>
              <w:keepNext w:val="0"/>
              <w:keepLines w:val="0"/>
              <w:pageBreakBefore w:val="0"/>
              <w:suppressLineNumbers w:val="0"/>
              <w:wordWrap/>
              <w:bidi w:val="0"/>
              <w:snapToGrid w:val="0"/>
              <w:spacing w:before="0" w:beforeAutospacing="0" w:after="0" w:afterAutospacing="0" w:line="240" w:lineRule="auto"/>
              <w:ind w:left="0" w:right="0"/>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w:t>
            </w:r>
          </w:p>
        </w:tc>
      </w:tr>
      <w:tr w14:paraId="67983D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501" w:type="dxa"/>
            <w:tcBorders>
              <w:tl2br w:val="nil"/>
              <w:tr2bl w:val="nil"/>
            </w:tcBorders>
            <w:noWrap w:val="0"/>
            <w:vAlign w:val="center"/>
          </w:tcPr>
          <w:p w14:paraId="60B7CAC3">
            <w:pPr>
              <w:keepNext w:val="0"/>
              <w:keepLines w:val="0"/>
              <w:pageBreakBefore w:val="0"/>
              <w:widowControl w:val="0"/>
              <w:suppressLineNumbers w:val="0"/>
              <w:kinsoku/>
              <w:wordWrap/>
              <w:autoSpaceDE/>
              <w:autoSpaceDN/>
              <w:bidi w:val="0"/>
              <w:snapToGrid w:val="0"/>
              <w:spacing w:before="0" w:beforeAutospacing="0" w:after="0" w:afterAutospacing="0" w:line="240" w:lineRule="auto"/>
              <w:ind w:left="0" w:right="0" w:rightChars="0"/>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废气</w:t>
            </w:r>
          </w:p>
          <w:p w14:paraId="7294F07A">
            <w:pPr>
              <w:keepNext w:val="0"/>
              <w:keepLines w:val="0"/>
              <w:pageBreakBefore w:val="0"/>
              <w:widowControl w:val="0"/>
              <w:suppressLineNumbers w:val="0"/>
              <w:kinsoku/>
              <w:wordWrap/>
              <w:autoSpaceDE/>
              <w:autoSpaceDN/>
              <w:bidi w:val="0"/>
              <w:snapToGrid w:val="0"/>
              <w:spacing w:before="0" w:beforeAutospacing="0" w:after="0" w:afterAutospacing="0" w:line="240" w:lineRule="auto"/>
              <w:ind w:left="0" w:right="0" w:rightChars="0"/>
              <w:jc w:val="center"/>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（无组织）</w:t>
            </w:r>
          </w:p>
        </w:tc>
        <w:tc>
          <w:tcPr>
            <w:tcW w:w="1180" w:type="dxa"/>
            <w:tcBorders>
              <w:tl2br w:val="nil"/>
              <w:tr2bl w:val="nil"/>
            </w:tcBorders>
            <w:noWrap w:val="0"/>
            <w:vAlign w:val="center"/>
          </w:tcPr>
          <w:p w14:paraId="4235C3C2">
            <w:pPr>
              <w:keepNext w:val="0"/>
              <w:keepLines w:val="0"/>
              <w:pageBreakBefore w:val="0"/>
              <w:widowControl w:val="0"/>
              <w:suppressLineNumbers w:val="0"/>
              <w:kinsoku w:val="0"/>
              <w:wordWrap/>
              <w:overflowPunct w:val="0"/>
              <w:autoSpaceDE w:val="0"/>
              <w:autoSpaceDN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b w:val="0"/>
                <w:bCs w:val="0"/>
                <w:color w:val="auto"/>
                <w:sz w:val="28"/>
                <w:szCs w:val="28"/>
                <w:lang w:eastAsia="zh-CN"/>
              </w:rPr>
            </w:pPr>
            <w:r>
              <w:rPr>
                <w:rFonts w:hint="eastAsia" w:ascii="宋体" w:hAnsi="宋体" w:eastAsia="宋体" w:cs="宋体"/>
                <w:b w:val="0"/>
                <w:bCs w:val="0"/>
                <w:sz w:val="28"/>
                <w:szCs w:val="28"/>
                <w:lang w:val="en-US" w:eastAsia="zh-CN"/>
              </w:rPr>
              <w:t>非甲烷总烃</w:t>
            </w:r>
          </w:p>
        </w:tc>
        <w:tc>
          <w:tcPr>
            <w:tcW w:w="2629" w:type="dxa"/>
            <w:tcBorders>
              <w:tl2br w:val="nil"/>
              <w:tr2bl w:val="nil"/>
            </w:tcBorders>
            <w:noWrap w:val="0"/>
            <w:vAlign w:val="center"/>
          </w:tcPr>
          <w:p w14:paraId="4308E349">
            <w:pPr>
              <w:keepNext w:val="0"/>
              <w:keepLines w:val="0"/>
              <w:pageBreakBefore w:val="0"/>
              <w:widowControl w:val="0"/>
              <w:suppressLineNumbers w:val="0"/>
              <w:kinsoku w:val="0"/>
              <w:wordWrap/>
              <w:overflowPunct w:val="0"/>
              <w:autoSpaceDE w:val="0"/>
              <w:autoSpaceDN w:val="0"/>
              <w:bidi w:val="0"/>
              <w:adjustRightInd w:val="0"/>
              <w:snapToGrid w:val="0"/>
              <w:spacing w:before="0" w:beforeAutospacing="0" w:after="0" w:afterAutospacing="0" w:line="240" w:lineRule="auto"/>
              <w:ind w:left="0" w:leftChars="0" w:right="0" w:rightChars="0"/>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环境空气 总烃、甲烷和非甲烷总烃的测定 直接进样—气相色谱法》HJ604-2017</w:t>
            </w:r>
            <w:r>
              <w:rPr>
                <w:rFonts w:hint="eastAsia" w:ascii="宋体" w:hAnsi="宋体" w:eastAsia="宋体" w:cs="宋体"/>
                <w:b w:val="0"/>
                <w:bCs w:val="0"/>
                <w:sz w:val="28"/>
                <w:szCs w:val="28"/>
              </w:rPr>
              <w:t xml:space="preserve"> </w:t>
            </w:r>
          </w:p>
        </w:tc>
        <w:tc>
          <w:tcPr>
            <w:tcW w:w="2124" w:type="dxa"/>
            <w:tcBorders>
              <w:tl2br w:val="nil"/>
              <w:tr2bl w:val="nil"/>
            </w:tcBorders>
            <w:noWrap w:val="0"/>
            <w:vAlign w:val="center"/>
          </w:tcPr>
          <w:p w14:paraId="3915C239">
            <w:pPr>
              <w:pStyle w:val="49"/>
              <w:keepNext w:val="0"/>
              <w:keepLines w:val="0"/>
              <w:pageBreakBefore w:val="0"/>
              <w:suppressLineNumbers w:val="0"/>
              <w:kinsoku w:val="0"/>
              <w:wordWrap/>
              <w:overflowPunct w:val="0"/>
              <w:autoSpaceDE w:val="0"/>
              <w:autoSpaceDN w:val="0"/>
              <w:bidi w:val="0"/>
              <w:snapToGrid w:val="0"/>
              <w:spacing w:before="0" w:beforeAutospacing="0" w:after="0" w:afterAutospacing="0" w:line="240" w:lineRule="auto"/>
              <w:ind w:left="0" w:leftChars="0" w:right="0" w:rightChars="0"/>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rPr>
              <w:t>气相色谱仪GC7900ⅡHXJC-YQ-133</w:t>
            </w:r>
          </w:p>
        </w:tc>
        <w:tc>
          <w:tcPr>
            <w:tcW w:w="1196" w:type="dxa"/>
            <w:tcBorders>
              <w:tl2br w:val="nil"/>
              <w:tr2bl w:val="nil"/>
            </w:tcBorders>
            <w:noWrap w:val="0"/>
            <w:vAlign w:val="center"/>
          </w:tcPr>
          <w:p w14:paraId="0C8EA585">
            <w:pPr>
              <w:pStyle w:val="49"/>
              <w:keepNext w:val="0"/>
              <w:keepLines w:val="0"/>
              <w:pageBreakBefore w:val="0"/>
              <w:suppressLineNumbers w:val="0"/>
              <w:kinsoku w:val="0"/>
              <w:wordWrap/>
              <w:overflowPunct w:val="0"/>
              <w:autoSpaceDE w:val="0"/>
              <w:autoSpaceDN w:val="0"/>
              <w:bidi w:val="0"/>
              <w:snapToGrid w:val="0"/>
              <w:spacing w:before="0" w:beforeAutospacing="0" w:after="0" w:afterAutospacing="0" w:line="240" w:lineRule="auto"/>
              <w:ind w:left="0" w:right="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0.0</w:t>
            </w:r>
            <w:r>
              <w:rPr>
                <w:rFonts w:hint="eastAsia" w:ascii="宋体" w:hAnsi="宋体" w:eastAsia="宋体" w:cs="宋体"/>
                <w:b w:val="0"/>
                <w:bCs w:val="0"/>
                <w:sz w:val="28"/>
                <w:szCs w:val="28"/>
                <w:lang w:val="en-US" w:eastAsia="zh-CN"/>
              </w:rPr>
              <w:t>7</w:t>
            </w:r>
          </w:p>
          <w:p w14:paraId="318CDA0D">
            <w:pPr>
              <w:pStyle w:val="49"/>
              <w:keepNext w:val="0"/>
              <w:keepLines w:val="0"/>
              <w:pageBreakBefore w:val="0"/>
              <w:suppressLineNumbers w:val="0"/>
              <w:kinsoku w:val="0"/>
              <w:wordWrap/>
              <w:overflowPunct w:val="0"/>
              <w:autoSpaceDE w:val="0"/>
              <w:autoSpaceDN w:val="0"/>
              <w:bidi w:val="0"/>
              <w:snapToGrid w:val="0"/>
              <w:spacing w:before="0" w:beforeAutospacing="0" w:after="0" w:afterAutospacing="0" w:line="240" w:lineRule="auto"/>
              <w:ind w:left="0" w:right="0"/>
              <w:rPr>
                <w:rFonts w:hint="eastAsia" w:ascii="宋体" w:hAnsi="宋体" w:eastAsia="宋体" w:cs="宋体"/>
                <w:b w:val="0"/>
                <w:bCs w:val="0"/>
                <w:sz w:val="28"/>
                <w:szCs w:val="28"/>
                <w:vertAlign w:val="superscript"/>
              </w:rPr>
            </w:pPr>
            <w:r>
              <w:rPr>
                <w:rFonts w:hint="eastAsia" w:ascii="宋体" w:hAnsi="宋体" w:eastAsia="宋体" w:cs="宋体"/>
                <w:b w:val="0"/>
                <w:bCs w:val="0"/>
                <w:sz w:val="28"/>
                <w:szCs w:val="28"/>
              </w:rPr>
              <w:t>mg/m</w:t>
            </w:r>
            <w:r>
              <w:rPr>
                <w:rFonts w:hint="eastAsia" w:ascii="宋体" w:hAnsi="宋体" w:eastAsia="宋体" w:cs="宋体"/>
                <w:b w:val="0"/>
                <w:bCs w:val="0"/>
                <w:sz w:val="28"/>
                <w:szCs w:val="28"/>
                <w:vertAlign w:val="superscript"/>
              </w:rPr>
              <w:t>3</w:t>
            </w:r>
          </w:p>
          <w:p w14:paraId="19874530">
            <w:pPr>
              <w:pStyle w:val="49"/>
              <w:keepNext w:val="0"/>
              <w:keepLines w:val="0"/>
              <w:pageBreakBefore w:val="0"/>
              <w:suppressLineNumbers w:val="0"/>
              <w:kinsoku w:val="0"/>
              <w:wordWrap/>
              <w:overflowPunct w:val="0"/>
              <w:autoSpaceDE w:val="0"/>
              <w:autoSpaceDN w:val="0"/>
              <w:bidi w:val="0"/>
              <w:snapToGrid w:val="0"/>
              <w:spacing w:before="0" w:beforeAutospacing="0" w:after="0" w:afterAutospacing="0" w:line="240" w:lineRule="auto"/>
              <w:ind w:left="0" w:leftChars="0" w:right="0" w:rightChars="0" w:firstLine="280" w:firstLineChars="100"/>
              <w:jc w:val="both"/>
              <w:rPr>
                <w:rFonts w:hint="eastAsia" w:ascii="宋体" w:hAnsi="宋体" w:eastAsia="宋体" w:cs="宋体"/>
                <w:b w:val="0"/>
                <w:bCs w:val="0"/>
                <w:sz w:val="28"/>
                <w:szCs w:val="28"/>
              </w:rPr>
            </w:pPr>
            <w:r>
              <w:rPr>
                <w:rFonts w:hint="eastAsia" w:ascii="宋体" w:hAnsi="宋体" w:eastAsia="宋体" w:cs="宋体"/>
                <w:b w:val="0"/>
                <w:bCs w:val="0"/>
                <w:sz w:val="28"/>
                <w:szCs w:val="28"/>
                <w:vertAlign w:val="baseline"/>
                <w:lang w:val="en-US" w:eastAsia="zh-CN"/>
              </w:rPr>
              <w:t>(进样体积为1mL)</w:t>
            </w:r>
          </w:p>
        </w:tc>
        <w:tc>
          <w:tcPr>
            <w:tcW w:w="968" w:type="dxa"/>
            <w:tcBorders>
              <w:tl2br w:val="nil"/>
              <w:tr2bl w:val="nil"/>
            </w:tcBorders>
            <w:noWrap w:val="0"/>
            <w:vAlign w:val="center"/>
          </w:tcPr>
          <w:p w14:paraId="7D3D2556">
            <w:pPr>
              <w:keepNext w:val="0"/>
              <w:keepLines w:val="0"/>
              <w:pageBreakBefore w:val="0"/>
              <w:widowControl w:val="0"/>
              <w:suppressLineNumbers w:val="0"/>
              <w:kinsoku/>
              <w:wordWrap/>
              <w:autoSpaceDE/>
              <w:autoSpaceDN/>
              <w:bidi w:val="0"/>
              <w:snapToGrid w:val="0"/>
              <w:spacing w:before="0" w:beforeAutospacing="0" w:after="0" w:afterAutospacing="0" w:line="240" w:lineRule="auto"/>
              <w:ind w:left="0" w:right="0" w:rightChars="0"/>
              <w:jc w:val="center"/>
              <w:rPr>
                <w:rFonts w:hint="eastAsia"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w:t>
            </w:r>
          </w:p>
        </w:tc>
      </w:tr>
      <w:tr w14:paraId="337241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501" w:type="dxa"/>
            <w:tcBorders>
              <w:tl2br w:val="nil"/>
              <w:tr2bl w:val="nil"/>
            </w:tcBorders>
            <w:noWrap w:val="0"/>
            <w:vAlign w:val="center"/>
          </w:tcPr>
          <w:p w14:paraId="653282A8">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rightChars="0"/>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噪声</w:t>
            </w:r>
          </w:p>
        </w:tc>
        <w:tc>
          <w:tcPr>
            <w:tcW w:w="1180" w:type="dxa"/>
            <w:tcBorders>
              <w:tl2br w:val="nil"/>
              <w:tr2bl w:val="nil"/>
            </w:tcBorders>
            <w:noWrap w:val="0"/>
            <w:vAlign w:val="center"/>
          </w:tcPr>
          <w:p w14:paraId="2802F664">
            <w:pPr>
              <w:pStyle w:val="49"/>
              <w:keepNext w:val="0"/>
              <w:keepLines w:val="0"/>
              <w:pageBreakBefore w:val="0"/>
              <w:widowControl w:val="0"/>
              <w:suppressLineNumbers w:val="0"/>
              <w:kinsoku/>
              <w:wordWrap/>
              <w:overflowPunct w:val="0"/>
              <w:topLinePunct/>
              <w:autoSpaceDE/>
              <w:autoSpaceDN/>
              <w:bidi w:val="0"/>
              <w:snapToGrid w:val="0"/>
              <w:spacing w:before="0" w:beforeAutospacing="0" w:after="0" w:afterAutospacing="0" w:line="240" w:lineRule="auto"/>
              <w:ind w:left="0" w:right="0" w:rightChars="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厂界噪声</w:t>
            </w:r>
          </w:p>
        </w:tc>
        <w:tc>
          <w:tcPr>
            <w:tcW w:w="2629" w:type="dxa"/>
            <w:tcBorders>
              <w:tl2br w:val="nil"/>
              <w:tr2bl w:val="nil"/>
            </w:tcBorders>
            <w:noWrap w:val="0"/>
            <w:vAlign w:val="center"/>
          </w:tcPr>
          <w:p w14:paraId="7C1631B8">
            <w:pPr>
              <w:pStyle w:val="49"/>
              <w:keepNext w:val="0"/>
              <w:keepLines w:val="0"/>
              <w:pageBreakBefore w:val="0"/>
              <w:widowControl w:val="0"/>
              <w:suppressLineNumbers w:val="0"/>
              <w:kinsoku/>
              <w:wordWrap/>
              <w:overflowPunct w:val="0"/>
              <w:topLinePunct/>
              <w:autoSpaceDE/>
              <w:autoSpaceDN/>
              <w:bidi w:val="0"/>
              <w:snapToGrid w:val="0"/>
              <w:spacing w:before="0" w:beforeAutospacing="0" w:after="0" w:afterAutospacing="0" w:line="240" w:lineRule="auto"/>
              <w:ind w:left="0" w:right="0" w:rightChars="0"/>
              <w:jc w:val="lef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《工业企业厂界环境噪声排放标准》</w:t>
            </w:r>
          </w:p>
        </w:tc>
        <w:tc>
          <w:tcPr>
            <w:tcW w:w="2124" w:type="dxa"/>
            <w:tcBorders>
              <w:tl2br w:val="nil"/>
              <w:tr2bl w:val="nil"/>
            </w:tcBorders>
            <w:noWrap w:val="0"/>
            <w:vAlign w:val="center"/>
          </w:tcPr>
          <w:p w14:paraId="2CD05690">
            <w:pPr>
              <w:pStyle w:val="49"/>
              <w:keepNext w:val="0"/>
              <w:keepLines w:val="0"/>
              <w:pageBreakBefore w:val="0"/>
              <w:widowControl w:val="0"/>
              <w:suppressLineNumbers w:val="0"/>
              <w:kinsoku/>
              <w:wordWrap/>
              <w:overflowPunct w:val="0"/>
              <w:topLinePunct/>
              <w:autoSpaceDE/>
              <w:autoSpaceDN/>
              <w:bidi w:val="0"/>
              <w:snapToGrid w:val="0"/>
              <w:spacing w:before="0" w:beforeAutospacing="0" w:after="0" w:afterAutospacing="0" w:line="240" w:lineRule="auto"/>
              <w:ind w:left="0" w:right="0" w:rightChars="0"/>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vertAlign w:val="superscript"/>
              </w:rPr>
              <w:t>+</w:t>
            </w:r>
            <w:r>
              <w:rPr>
                <w:rFonts w:hint="eastAsia" w:ascii="宋体" w:hAnsi="宋体" w:eastAsia="宋体" w:cs="宋体"/>
                <w:b w:val="0"/>
                <w:bCs w:val="0"/>
                <w:color w:val="auto"/>
                <w:sz w:val="28"/>
                <w:szCs w:val="28"/>
              </w:rPr>
              <w:t>多功能声级计AWA</w:t>
            </w:r>
            <w:r>
              <w:rPr>
                <w:rFonts w:hint="eastAsia" w:ascii="宋体" w:hAnsi="宋体" w:eastAsia="宋体" w:cs="宋体"/>
                <w:b w:val="0"/>
                <w:bCs w:val="0"/>
                <w:color w:val="auto"/>
                <w:sz w:val="28"/>
                <w:szCs w:val="28"/>
                <w:lang w:val="en-US" w:eastAsia="zh-CN"/>
              </w:rPr>
              <w:t>5688</w:t>
            </w:r>
          </w:p>
          <w:p w14:paraId="4E7367D1">
            <w:pPr>
              <w:pStyle w:val="49"/>
              <w:keepNext w:val="0"/>
              <w:keepLines w:val="0"/>
              <w:pageBreakBefore w:val="0"/>
              <w:widowControl w:val="0"/>
              <w:suppressLineNumbers w:val="0"/>
              <w:kinsoku/>
              <w:wordWrap/>
              <w:overflowPunct w:val="0"/>
              <w:topLinePunct/>
              <w:autoSpaceDE/>
              <w:autoSpaceDN/>
              <w:bidi w:val="0"/>
              <w:snapToGrid w:val="0"/>
              <w:spacing w:before="0" w:beforeAutospacing="0" w:after="0" w:afterAutospacing="0" w:line="240" w:lineRule="auto"/>
              <w:ind w:left="0" w:right="0" w:rightChars="0"/>
              <w:jc w:val="center"/>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HXJC-YQ-98</w:t>
            </w:r>
          </w:p>
        </w:tc>
        <w:tc>
          <w:tcPr>
            <w:tcW w:w="1196" w:type="dxa"/>
            <w:tcBorders>
              <w:tl2br w:val="nil"/>
              <w:tr2bl w:val="nil"/>
            </w:tcBorders>
            <w:noWrap w:val="0"/>
            <w:vAlign w:val="center"/>
          </w:tcPr>
          <w:p w14:paraId="14FB2E49">
            <w:pPr>
              <w:pStyle w:val="49"/>
              <w:keepNext w:val="0"/>
              <w:keepLines w:val="0"/>
              <w:pageBreakBefore w:val="0"/>
              <w:widowControl w:val="0"/>
              <w:suppressLineNumbers w:val="0"/>
              <w:kinsoku/>
              <w:wordWrap/>
              <w:overflowPunct w:val="0"/>
              <w:topLinePunct/>
              <w:autoSpaceDE/>
              <w:autoSpaceDN/>
              <w:bidi w:val="0"/>
              <w:snapToGrid w:val="0"/>
              <w:spacing w:before="0" w:beforeAutospacing="0" w:after="0" w:afterAutospacing="0" w:line="240" w:lineRule="auto"/>
              <w:ind w:left="0" w:right="0" w:rightChars="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p>
        </w:tc>
        <w:tc>
          <w:tcPr>
            <w:tcW w:w="968" w:type="dxa"/>
            <w:tcBorders>
              <w:tl2br w:val="nil"/>
              <w:tr2bl w:val="nil"/>
            </w:tcBorders>
            <w:noWrap w:val="0"/>
            <w:vAlign w:val="center"/>
          </w:tcPr>
          <w:p w14:paraId="23E95B62">
            <w:pPr>
              <w:pStyle w:val="49"/>
              <w:keepNext w:val="0"/>
              <w:keepLines w:val="0"/>
              <w:pageBreakBefore w:val="0"/>
              <w:widowControl w:val="0"/>
              <w:suppressLineNumbers w:val="0"/>
              <w:kinsoku/>
              <w:wordWrap/>
              <w:overflowPunct w:val="0"/>
              <w:topLinePunct/>
              <w:autoSpaceDE/>
              <w:autoSpaceDN/>
              <w:bidi w:val="0"/>
              <w:snapToGrid w:val="0"/>
              <w:spacing w:before="0" w:beforeAutospacing="0" w:after="0" w:afterAutospacing="0" w:line="240" w:lineRule="auto"/>
              <w:ind w:left="0" w:right="0" w:rightChars="0"/>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w:t>
            </w:r>
          </w:p>
        </w:tc>
      </w:tr>
    </w:tbl>
    <w:p w14:paraId="431C417E">
      <w:pPr>
        <w:pStyle w:val="3"/>
        <w:pageBreakBefore w:val="0"/>
        <w:widowControl w:val="0"/>
        <w:kinsoku/>
        <w:wordWrap/>
        <w:overflowPunct/>
        <w:topLinePunct w:val="0"/>
        <w:autoSpaceDE/>
        <w:autoSpaceDN/>
        <w:bidi w:val="0"/>
        <w:adjustRightInd/>
        <w:snapToGrid/>
        <w:spacing w:before="0" w:after="0" w:line="240" w:lineRule="auto"/>
        <w:ind w:right="0" w:right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w:t>
      </w:r>
      <w:bookmarkEnd w:id="57"/>
      <w:bookmarkStart w:id="60" w:name="_Toc5679"/>
      <w:bookmarkStart w:id="61" w:name="_Toc12076"/>
      <w:bookmarkStart w:id="62" w:name="_Toc505526619"/>
      <w:bookmarkStart w:id="63" w:name="_Toc11206"/>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检</w:t>
      </w:r>
      <w:r>
        <w:rPr>
          <w:rFonts w:hint="default" w:ascii="Times New Roman" w:hAnsi="Times New Roman" w:eastAsia="宋体" w:cs="Times New Roman"/>
          <w:sz w:val="28"/>
          <w:szCs w:val="28"/>
        </w:rPr>
        <w:t>测分析过程中的质量保证</w:t>
      </w:r>
      <w:bookmarkEnd w:id="58"/>
      <w:bookmarkEnd w:id="59"/>
      <w:bookmarkEnd w:id="60"/>
      <w:bookmarkEnd w:id="61"/>
      <w:bookmarkEnd w:id="62"/>
      <w:bookmarkEnd w:id="63"/>
    </w:p>
    <w:p w14:paraId="5E6197FE">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本次检测采样及样品分析均严格按照国家相关标准的要求进行，实施全程序质量控制。具体质控要求如下：</w:t>
      </w:r>
      <w:bookmarkStart w:id="64" w:name="_Toc22475"/>
    </w:p>
    <w:p w14:paraId="5FDBD910">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b w:val="0"/>
          <w:bCs w:val="0"/>
          <w:color w:val="000000"/>
          <w:kern w:val="0"/>
          <w:sz w:val="28"/>
          <w:szCs w:val="28"/>
          <w:lang w:val="en-US" w:eastAsia="zh-CN" w:bidi="ar"/>
        </w:rPr>
      </w:pPr>
      <w:r>
        <w:rPr>
          <w:rFonts w:hint="eastAsia" w:ascii="Times New Roman" w:hAnsi="Times New Roman" w:cs="Times New Roman"/>
          <w:b w:val="0"/>
          <w:bCs w:val="0"/>
          <w:color w:val="000000"/>
          <w:kern w:val="0"/>
          <w:sz w:val="28"/>
          <w:szCs w:val="28"/>
          <w:lang w:val="en-US" w:eastAsia="zh-CN" w:bidi="ar"/>
        </w:rPr>
        <w:t>1</w:t>
      </w:r>
      <w:r>
        <w:rPr>
          <w:rFonts w:hint="default" w:ascii="Times New Roman" w:hAnsi="Times New Roman" w:cs="Times New Roman"/>
          <w:b w:val="0"/>
          <w:bCs w:val="0"/>
          <w:color w:val="000000"/>
          <w:kern w:val="0"/>
          <w:sz w:val="28"/>
          <w:szCs w:val="28"/>
          <w:lang w:val="en-US" w:eastAsia="zh-CN" w:bidi="ar"/>
        </w:rPr>
        <w:t>检测：所有项目按照国家有关规定进行质量控制。</w:t>
      </w:r>
    </w:p>
    <w:p w14:paraId="3B92D3B7">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b w:val="0"/>
          <w:bCs w:val="0"/>
          <w:color w:val="000000"/>
          <w:kern w:val="0"/>
          <w:sz w:val="28"/>
          <w:szCs w:val="28"/>
          <w:lang w:val="en-US" w:eastAsia="zh-CN" w:bidi="ar"/>
        </w:rPr>
      </w:pPr>
      <w:r>
        <w:rPr>
          <w:rFonts w:hint="eastAsia" w:ascii="Times New Roman" w:hAnsi="Times New Roman" w:cs="Times New Roman"/>
          <w:b w:val="0"/>
          <w:bCs w:val="0"/>
          <w:color w:val="000000"/>
          <w:kern w:val="0"/>
          <w:sz w:val="28"/>
          <w:szCs w:val="28"/>
          <w:lang w:val="en-US" w:eastAsia="zh-CN" w:bidi="ar"/>
        </w:rPr>
        <w:t>2</w:t>
      </w:r>
      <w:r>
        <w:rPr>
          <w:rFonts w:hint="default" w:ascii="Times New Roman" w:hAnsi="Times New Roman" w:cs="Times New Roman"/>
          <w:b w:val="0"/>
          <w:bCs w:val="0"/>
          <w:color w:val="000000"/>
          <w:kern w:val="0"/>
          <w:sz w:val="28"/>
          <w:szCs w:val="28"/>
          <w:lang w:val="en-US" w:eastAsia="zh-CN" w:bidi="ar"/>
        </w:rPr>
        <w:t>检测分析方法采用国家颁布的标准(或推荐)分析方法，检测人员经过考核并持有合格证书。</w:t>
      </w:r>
    </w:p>
    <w:p w14:paraId="697614E9">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b w:val="0"/>
          <w:bCs w:val="0"/>
          <w:color w:val="000000"/>
          <w:kern w:val="0"/>
          <w:sz w:val="28"/>
          <w:szCs w:val="28"/>
          <w:lang w:val="en-US" w:eastAsia="zh-CN" w:bidi="ar"/>
        </w:rPr>
      </w:pPr>
      <w:r>
        <w:rPr>
          <w:rFonts w:hint="eastAsia" w:ascii="Times New Roman" w:hAnsi="Times New Roman" w:cs="Times New Roman"/>
          <w:b w:val="0"/>
          <w:bCs w:val="0"/>
          <w:color w:val="000000"/>
          <w:kern w:val="0"/>
          <w:sz w:val="28"/>
          <w:szCs w:val="28"/>
          <w:lang w:val="en-US" w:eastAsia="zh-CN" w:bidi="ar"/>
        </w:rPr>
        <w:t>3</w:t>
      </w:r>
      <w:r>
        <w:rPr>
          <w:rFonts w:hint="default" w:ascii="Times New Roman" w:hAnsi="Times New Roman" w:cs="Times New Roman"/>
          <w:b w:val="0"/>
          <w:bCs w:val="0"/>
          <w:color w:val="000000"/>
          <w:kern w:val="0"/>
          <w:sz w:val="28"/>
          <w:szCs w:val="28"/>
          <w:lang w:val="en-US" w:eastAsia="zh-CN" w:bidi="ar"/>
        </w:rPr>
        <w:t xml:space="preserve"> 所有检测仪器经过计量部门检定合格并在有效期内。</w:t>
      </w:r>
    </w:p>
    <w:p w14:paraId="1DDE197F">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b w:val="0"/>
          <w:bCs w:val="0"/>
          <w:color w:val="000000"/>
          <w:kern w:val="0"/>
          <w:sz w:val="28"/>
          <w:szCs w:val="28"/>
          <w:lang w:val="en-US" w:eastAsia="zh-CN" w:bidi="ar"/>
        </w:rPr>
      </w:pPr>
      <w:r>
        <w:rPr>
          <w:rFonts w:hint="eastAsia" w:ascii="Times New Roman" w:hAnsi="Times New Roman" w:cs="Times New Roman"/>
          <w:b w:val="0"/>
          <w:bCs w:val="0"/>
          <w:color w:val="000000"/>
          <w:kern w:val="0"/>
          <w:sz w:val="28"/>
          <w:szCs w:val="28"/>
          <w:lang w:val="en-US" w:eastAsia="zh-CN" w:bidi="ar"/>
        </w:rPr>
        <w:t>4</w:t>
      </w:r>
      <w:r>
        <w:rPr>
          <w:rFonts w:hint="default" w:ascii="Times New Roman" w:hAnsi="Times New Roman" w:cs="Times New Roman"/>
          <w:b w:val="0"/>
          <w:bCs w:val="0"/>
          <w:color w:val="000000"/>
          <w:kern w:val="0"/>
          <w:sz w:val="28"/>
          <w:szCs w:val="28"/>
          <w:lang w:val="en-US" w:eastAsia="zh-CN" w:bidi="ar"/>
        </w:rPr>
        <w:t xml:space="preserve"> 检测数据严格执行三级审核制度。</w:t>
      </w:r>
    </w:p>
    <w:p w14:paraId="5AEA1569">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Times New Roman" w:hAnsi="Times New Roman" w:cs="Times New Roman"/>
          <w:b w:val="0"/>
          <w:bCs w:val="0"/>
          <w:color w:val="000000"/>
          <w:kern w:val="0"/>
          <w:sz w:val="28"/>
          <w:szCs w:val="28"/>
          <w:lang w:val="en-US" w:eastAsia="zh-CN" w:bidi="ar"/>
        </w:rPr>
        <w:t>8.2.1</w:t>
      </w:r>
      <w:r>
        <w:rPr>
          <w:rFonts w:hint="eastAsia" w:ascii="宋体" w:hAnsi="宋体" w:eastAsia="宋体" w:cs="宋体"/>
          <w:b/>
          <w:bCs/>
          <w:color w:val="000000"/>
          <w:kern w:val="0"/>
          <w:sz w:val="28"/>
          <w:szCs w:val="28"/>
          <w:lang w:val="en-US" w:eastAsia="zh-CN" w:bidi="ar"/>
        </w:rPr>
        <w:t>气体监测过程中的质量保证和质量控制</w:t>
      </w:r>
    </w:p>
    <w:p w14:paraId="2C592B50">
      <w:pPr>
        <w:keepNext w:val="0"/>
        <w:keepLines w:val="0"/>
        <w:widowControl/>
        <w:suppressLineNumbers w:val="0"/>
        <w:ind w:firstLine="2520" w:firstLineChars="900"/>
        <w:jc w:val="left"/>
        <w:rPr>
          <w:rFonts w:hint="eastAsia"/>
          <w:sz w:val="28"/>
          <w:szCs w:val="28"/>
          <w:lang w:val="en-US" w:eastAsia="zh-CN"/>
        </w:rPr>
      </w:pPr>
      <w:r>
        <w:rPr>
          <w:rFonts w:hint="eastAsia"/>
          <w:sz w:val="28"/>
          <w:szCs w:val="28"/>
          <w:lang w:val="en-US" w:eastAsia="zh-CN"/>
        </w:rPr>
        <w:t>表8.2环境监测质量控制表</w:t>
      </w:r>
    </w:p>
    <w:tbl>
      <w:tblPr>
        <w:tblStyle w:val="58"/>
        <w:tblW w:w="95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6"/>
        <w:gridCol w:w="785"/>
        <w:gridCol w:w="565"/>
        <w:gridCol w:w="1380"/>
        <w:gridCol w:w="1110"/>
        <w:gridCol w:w="705"/>
        <w:gridCol w:w="819"/>
        <w:gridCol w:w="3749"/>
      </w:tblGrid>
      <w:tr w14:paraId="52136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jc w:val="center"/>
        </w:trPr>
        <w:tc>
          <w:tcPr>
            <w:tcW w:w="416" w:type="dxa"/>
            <w:textDirection w:val="tbRlV"/>
            <w:vAlign w:val="top"/>
          </w:tcPr>
          <w:p w14:paraId="7C6CE104">
            <w:pPr>
              <w:spacing w:before="130" w:line="218" w:lineRule="auto"/>
              <w:ind w:left="33" w:firstLine="436" w:firstLineChars="200"/>
              <w:jc w:val="both"/>
              <w:rPr>
                <w:rFonts w:ascii="宋体" w:hAnsi="宋体" w:eastAsia="宋体" w:cs="宋体"/>
                <w:sz w:val="20"/>
                <w:szCs w:val="20"/>
              </w:rPr>
            </w:pPr>
            <w:r>
              <w:rPr>
                <w:rFonts w:ascii="宋体" w:hAnsi="宋体" w:eastAsia="宋体" w:cs="宋体"/>
                <w:spacing w:val="9"/>
                <w:sz w:val="20"/>
                <w:szCs w:val="20"/>
              </w:rPr>
              <w:t>序</w:t>
            </w:r>
            <w:r>
              <w:rPr>
                <w:rFonts w:ascii="宋体" w:hAnsi="宋体" w:eastAsia="宋体" w:cs="宋体"/>
                <w:spacing w:val="-39"/>
                <w:sz w:val="20"/>
                <w:szCs w:val="20"/>
              </w:rPr>
              <w:t xml:space="preserve"> </w:t>
            </w:r>
            <w:r>
              <w:rPr>
                <w:rFonts w:ascii="宋体" w:hAnsi="宋体" w:eastAsia="宋体" w:cs="宋体"/>
                <w:spacing w:val="9"/>
                <w:sz w:val="20"/>
                <w:szCs w:val="20"/>
              </w:rPr>
              <w:t>号</w:t>
            </w:r>
          </w:p>
        </w:tc>
        <w:tc>
          <w:tcPr>
            <w:tcW w:w="785" w:type="dxa"/>
            <w:vAlign w:val="top"/>
          </w:tcPr>
          <w:p w14:paraId="209C0B8E">
            <w:pPr>
              <w:spacing w:before="34" w:line="233" w:lineRule="auto"/>
              <w:ind w:right="260"/>
              <w:jc w:val="both"/>
              <w:rPr>
                <w:rFonts w:ascii="宋体" w:hAnsi="宋体" w:eastAsia="宋体" w:cs="宋体"/>
                <w:sz w:val="20"/>
                <w:szCs w:val="20"/>
              </w:rPr>
            </w:pPr>
            <w:r>
              <w:rPr>
                <w:rFonts w:ascii="宋体" w:hAnsi="宋体" w:eastAsia="宋体" w:cs="宋体"/>
                <w:spacing w:val="7"/>
                <w:sz w:val="20"/>
                <w:szCs w:val="20"/>
              </w:rPr>
              <w:t>监测类别及项目</w:t>
            </w:r>
          </w:p>
        </w:tc>
        <w:tc>
          <w:tcPr>
            <w:tcW w:w="565" w:type="dxa"/>
            <w:vAlign w:val="top"/>
          </w:tcPr>
          <w:p w14:paraId="249D2C57">
            <w:pPr>
              <w:spacing w:before="33" w:line="228" w:lineRule="auto"/>
              <w:ind w:left="115"/>
              <w:jc w:val="both"/>
              <w:rPr>
                <w:rFonts w:ascii="宋体" w:hAnsi="宋体" w:eastAsia="宋体" w:cs="宋体"/>
                <w:sz w:val="20"/>
                <w:szCs w:val="20"/>
              </w:rPr>
            </w:pPr>
            <w:r>
              <w:rPr>
                <w:rFonts w:ascii="宋体" w:hAnsi="宋体" w:eastAsia="宋体" w:cs="宋体"/>
                <w:spacing w:val="5"/>
                <w:sz w:val="20"/>
                <w:szCs w:val="20"/>
              </w:rPr>
              <w:t>样品</w:t>
            </w:r>
          </w:p>
          <w:p w14:paraId="1D43A2B4">
            <w:pPr>
              <w:spacing w:before="24" w:line="216" w:lineRule="auto"/>
              <w:ind w:left="116"/>
              <w:jc w:val="both"/>
              <w:rPr>
                <w:rFonts w:ascii="宋体" w:hAnsi="宋体" w:eastAsia="宋体" w:cs="宋体"/>
                <w:sz w:val="20"/>
                <w:szCs w:val="20"/>
              </w:rPr>
            </w:pPr>
            <w:r>
              <w:rPr>
                <w:rFonts w:ascii="宋体" w:hAnsi="宋体" w:eastAsia="宋体" w:cs="宋体"/>
                <w:spacing w:val="4"/>
                <w:sz w:val="20"/>
                <w:szCs w:val="20"/>
              </w:rPr>
              <w:t>个数</w:t>
            </w:r>
          </w:p>
        </w:tc>
        <w:tc>
          <w:tcPr>
            <w:tcW w:w="1380" w:type="dxa"/>
            <w:vAlign w:val="top"/>
          </w:tcPr>
          <w:p w14:paraId="5190A9FB">
            <w:pPr>
              <w:spacing w:before="168" w:line="228" w:lineRule="auto"/>
              <w:jc w:val="both"/>
              <w:rPr>
                <w:rFonts w:ascii="宋体" w:hAnsi="宋体" w:eastAsia="宋体" w:cs="宋体"/>
                <w:spacing w:val="7"/>
                <w:sz w:val="20"/>
                <w:szCs w:val="20"/>
              </w:rPr>
            </w:pPr>
            <w:r>
              <w:rPr>
                <w:rFonts w:ascii="宋体" w:hAnsi="宋体" w:eastAsia="宋体" w:cs="宋体"/>
                <w:spacing w:val="7"/>
                <w:sz w:val="20"/>
                <w:szCs w:val="20"/>
              </w:rPr>
              <w:t>监测方法</w:t>
            </w:r>
          </w:p>
          <w:p w14:paraId="7BEA5F1F">
            <w:pPr>
              <w:spacing w:before="168" w:line="228" w:lineRule="auto"/>
              <w:jc w:val="both"/>
              <w:rPr>
                <w:rFonts w:ascii="宋体" w:hAnsi="宋体" w:eastAsia="宋体" w:cs="宋体"/>
                <w:sz w:val="20"/>
                <w:szCs w:val="20"/>
              </w:rPr>
            </w:pPr>
            <w:r>
              <w:rPr>
                <w:rFonts w:ascii="宋体" w:hAnsi="宋体" w:eastAsia="宋体" w:cs="宋体"/>
                <w:spacing w:val="7"/>
                <w:sz w:val="20"/>
                <w:szCs w:val="20"/>
              </w:rPr>
              <w:t>（含标准号）</w:t>
            </w:r>
          </w:p>
        </w:tc>
        <w:tc>
          <w:tcPr>
            <w:tcW w:w="1110" w:type="dxa"/>
            <w:vAlign w:val="top"/>
          </w:tcPr>
          <w:p w14:paraId="2983716C">
            <w:pPr>
              <w:spacing w:before="33" w:line="228" w:lineRule="auto"/>
              <w:jc w:val="both"/>
              <w:rPr>
                <w:rFonts w:ascii="宋体" w:hAnsi="宋体" w:eastAsia="宋体" w:cs="宋体"/>
                <w:sz w:val="20"/>
                <w:szCs w:val="20"/>
              </w:rPr>
            </w:pPr>
            <w:r>
              <w:rPr>
                <w:rFonts w:ascii="宋体" w:hAnsi="宋体" w:eastAsia="宋体" w:cs="宋体"/>
                <w:spacing w:val="7"/>
                <w:sz w:val="20"/>
                <w:szCs w:val="20"/>
              </w:rPr>
              <w:t>使用仪器</w:t>
            </w:r>
          </w:p>
          <w:p w14:paraId="18397E4A">
            <w:pPr>
              <w:spacing w:before="24" w:line="216" w:lineRule="auto"/>
              <w:ind w:right="12"/>
              <w:jc w:val="both"/>
              <w:rPr>
                <w:rFonts w:ascii="宋体" w:hAnsi="宋体" w:eastAsia="宋体" w:cs="宋体"/>
                <w:sz w:val="20"/>
                <w:szCs w:val="20"/>
              </w:rPr>
            </w:pPr>
            <w:r>
              <w:rPr>
                <w:rFonts w:ascii="宋体" w:hAnsi="宋体" w:eastAsia="宋体" w:cs="宋体"/>
                <w:spacing w:val="3"/>
                <w:sz w:val="20"/>
                <w:szCs w:val="20"/>
              </w:rPr>
              <w:t>（型号、编号）</w:t>
            </w:r>
          </w:p>
        </w:tc>
        <w:tc>
          <w:tcPr>
            <w:tcW w:w="705" w:type="dxa"/>
            <w:vAlign w:val="top"/>
          </w:tcPr>
          <w:p w14:paraId="40BE9672">
            <w:pPr>
              <w:spacing w:before="168" w:line="228" w:lineRule="auto"/>
              <w:ind w:left="121"/>
              <w:jc w:val="both"/>
              <w:rPr>
                <w:rFonts w:ascii="宋体" w:hAnsi="宋体" w:eastAsia="宋体" w:cs="宋体"/>
                <w:sz w:val="20"/>
                <w:szCs w:val="20"/>
              </w:rPr>
            </w:pPr>
            <w:r>
              <w:rPr>
                <w:rFonts w:ascii="宋体" w:hAnsi="宋体" w:eastAsia="宋体" w:cs="宋体"/>
                <w:spacing w:val="6"/>
                <w:sz w:val="20"/>
                <w:szCs w:val="20"/>
              </w:rPr>
              <w:t>检出限</w:t>
            </w:r>
          </w:p>
        </w:tc>
        <w:tc>
          <w:tcPr>
            <w:tcW w:w="819" w:type="dxa"/>
            <w:vAlign w:val="top"/>
          </w:tcPr>
          <w:p w14:paraId="333CAAA3">
            <w:pPr>
              <w:spacing w:before="167" w:line="229" w:lineRule="auto"/>
              <w:ind w:left="134"/>
              <w:jc w:val="both"/>
              <w:rPr>
                <w:rFonts w:ascii="宋体" w:hAnsi="宋体" w:eastAsia="宋体" w:cs="宋体"/>
                <w:sz w:val="20"/>
                <w:szCs w:val="20"/>
              </w:rPr>
            </w:pPr>
            <w:r>
              <w:rPr>
                <w:rFonts w:hint="eastAsia" w:ascii="宋体" w:hAnsi="宋体" w:eastAsia="宋体" w:cs="宋体"/>
                <w:spacing w:val="7"/>
                <w:sz w:val="20"/>
                <w:szCs w:val="20"/>
                <w:lang w:val="en-US" w:eastAsia="zh-CN"/>
              </w:rPr>
              <w:t>质控</w:t>
            </w:r>
            <w:r>
              <w:rPr>
                <w:rFonts w:ascii="宋体" w:hAnsi="宋体" w:eastAsia="宋体" w:cs="宋体"/>
                <w:spacing w:val="7"/>
                <w:sz w:val="20"/>
                <w:szCs w:val="20"/>
              </w:rPr>
              <w:t>措施</w:t>
            </w:r>
          </w:p>
        </w:tc>
        <w:tc>
          <w:tcPr>
            <w:tcW w:w="3749" w:type="dxa"/>
            <w:vAlign w:val="top"/>
          </w:tcPr>
          <w:p w14:paraId="547B5336">
            <w:pPr>
              <w:spacing w:before="167" w:line="229" w:lineRule="auto"/>
              <w:ind w:firstLine="1498" w:firstLineChars="700"/>
              <w:rPr>
                <w:rFonts w:ascii="宋体" w:hAnsi="宋体" w:eastAsia="宋体" w:cs="宋体"/>
                <w:spacing w:val="7"/>
                <w:sz w:val="20"/>
                <w:szCs w:val="20"/>
              </w:rPr>
            </w:pPr>
          </w:p>
          <w:p w14:paraId="0AF5BD68">
            <w:pPr>
              <w:spacing w:before="167" w:line="229" w:lineRule="auto"/>
              <w:ind w:firstLine="1498" w:firstLineChars="700"/>
              <w:rPr>
                <w:rFonts w:ascii="宋体" w:hAnsi="宋体" w:eastAsia="宋体" w:cs="宋体"/>
                <w:sz w:val="20"/>
                <w:szCs w:val="20"/>
              </w:rPr>
            </w:pPr>
            <w:r>
              <w:rPr>
                <w:rFonts w:ascii="宋体" w:hAnsi="宋体" w:eastAsia="宋体" w:cs="宋体"/>
                <w:spacing w:val="7"/>
                <w:sz w:val="20"/>
                <w:szCs w:val="20"/>
              </w:rPr>
              <w:t>质控结果</w:t>
            </w:r>
          </w:p>
        </w:tc>
      </w:tr>
      <w:tr w14:paraId="399E5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jc w:val="center"/>
        </w:trPr>
        <w:tc>
          <w:tcPr>
            <w:tcW w:w="416" w:type="dxa"/>
            <w:vMerge w:val="restart"/>
            <w:tcBorders>
              <w:bottom w:val="single" w:color="000000" w:sz="2" w:space="0"/>
            </w:tcBorders>
            <w:vAlign w:val="top"/>
          </w:tcPr>
          <w:p w14:paraId="4E0580A7">
            <w:pPr>
              <w:spacing w:line="264" w:lineRule="auto"/>
              <w:jc w:val="left"/>
              <w:rPr>
                <w:rFonts w:ascii="Arial"/>
                <w:sz w:val="21"/>
              </w:rPr>
            </w:pPr>
          </w:p>
          <w:p w14:paraId="4DAE4069">
            <w:pPr>
              <w:spacing w:line="264" w:lineRule="auto"/>
              <w:jc w:val="left"/>
              <w:rPr>
                <w:rFonts w:ascii="Arial"/>
                <w:sz w:val="21"/>
              </w:rPr>
            </w:pPr>
          </w:p>
          <w:p w14:paraId="66C8FB73">
            <w:pPr>
              <w:spacing w:line="264" w:lineRule="auto"/>
              <w:jc w:val="left"/>
              <w:rPr>
                <w:rFonts w:ascii="Arial"/>
                <w:sz w:val="21"/>
              </w:rPr>
            </w:pPr>
          </w:p>
          <w:p w14:paraId="5120C8D9">
            <w:pPr>
              <w:spacing w:line="264" w:lineRule="auto"/>
              <w:jc w:val="left"/>
              <w:rPr>
                <w:rFonts w:ascii="Arial"/>
                <w:sz w:val="21"/>
              </w:rPr>
            </w:pPr>
          </w:p>
          <w:p w14:paraId="5E55CE5C">
            <w:pPr>
              <w:spacing w:line="264" w:lineRule="auto"/>
              <w:jc w:val="left"/>
              <w:rPr>
                <w:rFonts w:ascii="Arial"/>
                <w:sz w:val="21"/>
              </w:rPr>
            </w:pPr>
          </w:p>
          <w:p w14:paraId="7AE19C9B">
            <w:pPr>
              <w:spacing w:line="264" w:lineRule="auto"/>
              <w:jc w:val="left"/>
              <w:rPr>
                <w:rFonts w:ascii="Arial"/>
                <w:sz w:val="21"/>
              </w:rPr>
            </w:pPr>
          </w:p>
          <w:p w14:paraId="53A93E10">
            <w:pPr>
              <w:spacing w:line="265" w:lineRule="auto"/>
              <w:jc w:val="left"/>
              <w:rPr>
                <w:rFonts w:ascii="Arial"/>
                <w:sz w:val="21"/>
              </w:rPr>
            </w:pPr>
          </w:p>
          <w:p w14:paraId="59635190">
            <w:pPr>
              <w:spacing w:line="265" w:lineRule="auto"/>
              <w:jc w:val="left"/>
              <w:rPr>
                <w:rFonts w:ascii="Arial"/>
                <w:sz w:val="21"/>
              </w:rPr>
            </w:pPr>
          </w:p>
          <w:p w14:paraId="62C2768E">
            <w:pPr>
              <w:pStyle w:val="59"/>
              <w:spacing w:before="57" w:line="274" w:lineRule="exact"/>
              <w:ind w:left="205"/>
              <w:jc w:val="left"/>
            </w:pPr>
            <w:r>
              <w:rPr>
                <w:position w:val="1"/>
              </w:rPr>
              <w:t>1</w:t>
            </w:r>
          </w:p>
        </w:tc>
        <w:tc>
          <w:tcPr>
            <w:tcW w:w="785" w:type="dxa"/>
            <w:vMerge w:val="restart"/>
            <w:tcBorders>
              <w:bottom w:val="single" w:color="000000" w:sz="2" w:space="0"/>
            </w:tcBorders>
            <w:vAlign w:val="top"/>
          </w:tcPr>
          <w:p w14:paraId="04967D1E">
            <w:pPr>
              <w:spacing w:line="250" w:lineRule="auto"/>
              <w:jc w:val="left"/>
              <w:rPr>
                <w:rFonts w:ascii="Arial"/>
                <w:sz w:val="21"/>
              </w:rPr>
            </w:pPr>
          </w:p>
          <w:p w14:paraId="61BD23EA">
            <w:pPr>
              <w:spacing w:line="250" w:lineRule="auto"/>
              <w:jc w:val="left"/>
              <w:rPr>
                <w:rFonts w:ascii="Arial"/>
                <w:sz w:val="21"/>
              </w:rPr>
            </w:pPr>
          </w:p>
          <w:p w14:paraId="08F3F26A">
            <w:pPr>
              <w:spacing w:line="250" w:lineRule="auto"/>
              <w:jc w:val="left"/>
              <w:rPr>
                <w:rFonts w:ascii="Arial"/>
                <w:sz w:val="21"/>
              </w:rPr>
            </w:pPr>
          </w:p>
          <w:p w14:paraId="37ED0FA2">
            <w:pPr>
              <w:spacing w:line="250" w:lineRule="auto"/>
              <w:jc w:val="left"/>
              <w:rPr>
                <w:rFonts w:ascii="Arial"/>
                <w:sz w:val="21"/>
              </w:rPr>
            </w:pPr>
          </w:p>
          <w:p w14:paraId="3653DCAA">
            <w:pPr>
              <w:spacing w:line="250" w:lineRule="auto"/>
              <w:jc w:val="left"/>
              <w:rPr>
                <w:rFonts w:ascii="Arial"/>
                <w:sz w:val="21"/>
              </w:rPr>
            </w:pPr>
          </w:p>
          <w:p w14:paraId="5CC01CFD">
            <w:pPr>
              <w:spacing w:line="251" w:lineRule="auto"/>
              <w:jc w:val="left"/>
              <w:rPr>
                <w:rFonts w:ascii="Arial"/>
                <w:sz w:val="21"/>
              </w:rPr>
            </w:pPr>
          </w:p>
          <w:p w14:paraId="76FE8B83">
            <w:pPr>
              <w:spacing w:line="251" w:lineRule="auto"/>
              <w:jc w:val="left"/>
              <w:rPr>
                <w:rFonts w:ascii="Arial"/>
                <w:sz w:val="21"/>
              </w:rPr>
            </w:pPr>
          </w:p>
          <w:p w14:paraId="22FC2CEA">
            <w:pPr>
              <w:spacing w:line="251" w:lineRule="auto"/>
              <w:jc w:val="left"/>
              <w:rPr>
                <w:rFonts w:ascii="Arial"/>
                <w:sz w:val="21"/>
              </w:rPr>
            </w:pPr>
          </w:p>
          <w:p w14:paraId="01629ACC">
            <w:pPr>
              <w:spacing w:before="65" w:line="229" w:lineRule="auto"/>
              <w:ind w:left="158"/>
              <w:jc w:val="left"/>
              <w:rPr>
                <w:rFonts w:ascii="宋体" w:hAnsi="宋体" w:eastAsia="宋体" w:cs="宋体"/>
                <w:sz w:val="20"/>
                <w:szCs w:val="20"/>
              </w:rPr>
            </w:pPr>
            <w:r>
              <w:rPr>
                <w:rFonts w:ascii="宋体" w:hAnsi="宋体" w:eastAsia="宋体" w:cs="宋体"/>
                <w:spacing w:val="7"/>
                <w:sz w:val="20"/>
                <w:szCs w:val="20"/>
              </w:rPr>
              <w:t>有组织废气</w:t>
            </w:r>
          </w:p>
          <w:p w14:paraId="5DEF151E">
            <w:pPr>
              <w:spacing w:before="23" w:line="229" w:lineRule="auto"/>
              <w:ind w:left="161"/>
              <w:jc w:val="left"/>
              <w:rPr>
                <w:rFonts w:ascii="宋体" w:hAnsi="宋体" w:eastAsia="宋体" w:cs="宋体"/>
                <w:sz w:val="20"/>
                <w:szCs w:val="20"/>
              </w:rPr>
            </w:pPr>
            <w:r>
              <w:rPr>
                <w:rFonts w:ascii="宋体" w:hAnsi="宋体" w:eastAsia="宋体" w:cs="宋体"/>
                <w:spacing w:val="7"/>
                <w:sz w:val="20"/>
                <w:szCs w:val="20"/>
              </w:rPr>
              <w:t>非甲烷总烃</w:t>
            </w:r>
          </w:p>
        </w:tc>
        <w:tc>
          <w:tcPr>
            <w:tcW w:w="565" w:type="dxa"/>
            <w:vMerge w:val="restart"/>
            <w:tcBorders>
              <w:bottom w:val="single" w:color="000000" w:sz="2" w:space="0"/>
            </w:tcBorders>
            <w:vAlign w:val="top"/>
          </w:tcPr>
          <w:p w14:paraId="09DD46F6">
            <w:pPr>
              <w:spacing w:line="264" w:lineRule="auto"/>
              <w:jc w:val="left"/>
              <w:rPr>
                <w:rFonts w:ascii="Arial"/>
                <w:sz w:val="21"/>
              </w:rPr>
            </w:pPr>
          </w:p>
          <w:p w14:paraId="6650FDD2">
            <w:pPr>
              <w:spacing w:line="264" w:lineRule="auto"/>
              <w:jc w:val="left"/>
              <w:rPr>
                <w:rFonts w:ascii="Arial"/>
                <w:sz w:val="21"/>
              </w:rPr>
            </w:pPr>
          </w:p>
          <w:p w14:paraId="20130E05">
            <w:pPr>
              <w:spacing w:line="264" w:lineRule="auto"/>
              <w:jc w:val="left"/>
              <w:rPr>
                <w:rFonts w:ascii="Arial"/>
                <w:sz w:val="21"/>
              </w:rPr>
            </w:pPr>
          </w:p>
          <w:p w14:paraId="3D3DA151">
            <w:pPr>
              <w:spacing w:line="264" w:lineRule="auto"/>
              <w:jc w:val="left"/>
              <w:rPr>
                <w:rFonts w:ascii="Arial"/>
                <w:sz w:val="21"/>
              </w:rPr>
            </w:pPr>
          </w:p>
          <w:p w14:paraId="7B821492">
            <w:pPr>
              <w:spacing w:line="264" w:lineRule="auto"/>
              <w:jc w:val="left"/>
              <w:rPr>
                <w:rFonts w:ascii="Arial"/>
                <w:sz w:val="21"/>
              </w:rPr>
            </w:pPr>
          </w:p>
          <w:p w14:paraId="4BCAE0A0">
            <w:pPr>
              <w:spacing w:line="264" w:lineRule="auto"/>
              <w:jc w:val="left"/>
              <w:rPr>
                <w:rFonts w:ascii="Arial"/>
                <w:sz w:val="21"/>
              </w:rPr>
            </w:pPr>
          </w:p>
          <w:p w14:paraId="61F3C856">
            <w:pPr>
              <w:spacing w:line="265" w:lineRule="auto"/>
              <w:jc w:val="left"/>
              <w:rPr>
                <w:rFonts w:ascii="Arial"/>
                <w:sz w:val="21"/>
              </w:rPr>
            </w:pPr>
          </w:p>
          <w:p w14:paraId="4444962C">
            <w:pPr>
              <w:spacing w:line="265" w:lineRule="auto"/>
              <w:jc w:val="left"/>
              <w:rPr>
                <w:rFonts w:ascii="Arial"/>
                <w:sz w:val="21"/>
              </w:rPr>
            </w:pPr>
          </w:p>
          <w:p w14:paraId="613A23C8">
            <w:pPr>
              <w:pStyle w:val="59"/>
              <w:spacing w:before="57" w:line="274" w:lineRule="exact"/>
              <w:ind w:left="220"/>
              <w:jc w:val="left"/>
            </w:pPr>
            <w:r>
              <w:rPr>
                <w:position w:val="2"/>
              </w:rPr>
              <w:t>36</w:t>
            </w:r>
          </w:p>
        </w:tc>
        <w:tc>
          <w:tcPr>
            <w:tcW w:w="1380" w:type="dxa"/>
            <w:vMerge w:val="restart"/>
            <w:tcBorders>
              <w:bottom w:val="single" w:color="000000" w:sz="2" w:space="0"/>
            </w:tcBorders>
            <w:vAlign w:val="top"/>
          </w:tcPr>
          <w:p w14:paraId="42C99175">
            <w:pPr>
              <w:spacing w:line="266" w:lineRule="auto"/>
              <w:jc w:val="left"/>
              <w:rPr>
                <w:rFonts w:ascii="Arial"/>
                <w:sz w:val="21"/>
              </w:rPr>
            </w:pPr>
          </w:p>
          <w:p w14:paraId="3EECC61D">
            <w:pPr>
              <w:spacing w:line="266" w:lineRule="auto"/>
              <w:jc w:val="left"/>
              <w:rPr>
                <w:rFonts w:ascii="Arial"/>
                <w:sz w:val="21"/>
              </w:rPr>
            </w:pPr>
          </w:p>
          <w:p w14:paraId="40AC2DAA">
            <w:pPr>
              <w:spacing w:line="267" w:lineRule="auto"/>
              <w:jc w:val="left"/>
              <w:rPr>
                <w:rFonts w:ascii="Arial"/>
                <w:sz w:val="21"/>
              </w:rPr>
            </w:pPr>
          </w:p>
          <w:p w14:paraId="4335A522">
            <w:pPr>
              <w:spacing w:line="267" w:lineRule="auto"/>
              <w:jc w:val="left"/>
              <w:rPr>
                <w:rFonts w:ascii="Arial"/>
                <w:sz w:val="21"/>
              </w:rPr>
            </w:pPr>
          </w:p>
          <w:p w14:paraId="5B801417">
            <w:pPr>
              <w:spacing w:line="267" w:lineRule="auto"/>
              <w:jc w:val="left"/>
              <w:rPr>
                <w:rFonts w:ascii="Arial"/>
                <w:sz w:val="21"/>
              </w:rPr>
            </w:pPr>
          </w:p>
          <w:p w14:paraId="14F58EA2">
            <w:pPr>
              <w:spacing w:line="267" w:lineRule="auto"/>
              <w:jc w:val="left"/>
              <w:rPr>
                <w:rFonts w:ascii="Arial"/>
                <w:sz w:val="21"/>
              </w:rPr>
            </w:pPr>
          </w:p>
          <w:p w14:paraId="46D79361">
            <w:pPr>
              <w:spacing w:line="267" w:lineRule="auto"/>
              <w:jc w:val="left"/>
              <w:rPr>
                <w:rFonts w:ascii="Arial"/>
                <w:sz w:val="21"/>
              </w:rPr>
            </w:pPr>
          </w:p>
          <w:p w14:paraId="05D0C223">
            <w:pPr>
              <w:pStyle w:val="59"/>
              <w:spacing w:before="65" w:line="254" w:lineRule="auto"/>
              <w:ind w:left="126" w:right="108" w:firstLine="2"/>
              <w:jc w:val="left"/>
            </w:pPr>
            <w:r>
              <w:rPr>
                <w:rFonts w:ascii="宋体" w:hAnsi="宋体" w:eastAsia="宋体" w:cs="宋体"/>
              </w:rPr>
              <w:t>固定污染源废气 总烃、甲</w:t>
            </w:r>
            <w:r>
              <w:rPr>
                <w:rFonts w:ascii="宋体" w:hAnsi="宋体" w:eastAsia="宋体" w:cs="宋体"/>
                <w:spacing w:val="10"/>
              </w:rPr>
              <w:t xml:space="preserve"> </w:t>
            </w:r>
            <w:r>
              <w:rPr>
                <w:rFonts w:ascii="宋体" w:hAnsi="宋体" w:eastAsia="宋体" w:cs="宋体"/>
                <w:spacing w:val="8"/>
              </w:rPr>
              <w:t>烷和非甲烷总烃的测定</w:t>
            </w:r>
            <w:r>
              <w:rPr>
                <w:rFonts w:ascii="宋体" w:hAnsi="宋体" w:eastAsia="宋体" w:cs="宋体"/>
                <w:spacing w:val="2"/>
              </w:rPr>
              <w:t xml:space="preserve">  </w:t>
            </w:r>
            <w:r>
              <w:rPr>
                <w:rFonts w:ascii="宋体" w:hAnsi="宋体" w:eastAsia="宋体" w:cs="宋体"/>
                <w:spacing w:val="12"/>
              </w:rPr>
              <w:t>气相色谱法</w:t>
            </w:r>
            <w:r>
              <w:rPr>
                <w:rFonts w:ascii="宋体" w:hAnsi="宋体" w:eastAsia="宋体" w:cs="宋体"/>
                <w:spacing w:val="-41"/>
              </w:rPr>
              <w:t xml:space="preserve"> </w:t>
            </w:r>
            <w:r>
              <w:t>HJ</w:t>
            </w:r>
            <w:r>
              <w:rPr>
                <w:spacing w:val="12"/>
              </w:rPr>
              <w:t xml:space="preserve"> 38-2017</w:t>
            </w:r>
          </w:p>
        </w:tc>
        <w:tc>
          <w:tcPr>
            <w:tcW w:w="1110" w:type="dxa"/>
            <w:vMerge w:val="restart"/>
            <w:tcBorders>
              <w:bottom w:val="single" w:color="000000" w:sz="2" w:space="0"/>
            </w:tcBorders>
            <w:vAlign w:val="top"/>
          </w:tcPr>
          <w:p w14:paraId="052D0006">
            <w:pPr>
              <w:spacing w:line="248" w:lineRule="auto"/>
              <w:jc w:val="left"/>
              <w:rPr>
                <w:rFonts w:ascii="Arial"/>
                <w:sz w:val="21"/>
              </w:rPr>
            </w:pPr>
          </w:p>
          <w:p w14:paraId="217CFB64">
            <w:pPr>
              <w:spacing w:line="248" w:lineRule="auto"/>
              <w:jc w:val="left"/>
              <w:rPr>
                <w:rFonts w:ascii="Arial"/>
                <w:sz w:val="21"/>
              </w:rPr>
            </w:pPr>
          </w:p>
          <w:p w14:paraId="0E99442B">
            <w:pPr>
              <w:spacing w:line="248" w:lineRule="auto"/>
              <w:jc w:val="left"/>
              <w:rPr>
                <w:rFonts w:ascii="Arial"/>
                <w:sz w:val="21"/>
              </w:rPr>
            </w:pPr>
          </w:p>
          <w:p w14:paraId="2676CFC3">
            <w:pPr>
              <w:spacing w:line="248" w:lineRule="auto"/>
              <w:jc w:val="left"/>
              <w:rPr>
                <w:rFonts w:ascii="Arial"/>
                <w:sz w:val="21"/>
              </w:rPr>
            </w:pPr>
          </w:p>
          <w:p w14:paraId="1C978720">
            <w:pPr>
              <w:spacing w:line="248" w:lineRule="auto"/>
              <w:jc w:val="left"/>
              <w:rPr>
                <w:rFonts w:ascii="Arial"/>
                <w:sz w:val="21"/>
              </w:rPr>
            </w:pPr>
          </w:p>
          <w:p w14:paraId="50DA2FAC">
            <w:pPr>
              <w:spacing w:line="249" w:lineRule="auto"/>
              <w:jc w:val="left"/>
              <w:rPr>
                <w:rFonts w:ascii="Arial"/>
                <w:sz w:val="21"/>
              </w:rPr>
            </w:pPr>
          </w:p>
          <w:p w14:paraId="6391C109">
            <w:pPr>
              <w:spacing w:line="249" w:lineRule="auto"/>
              <w:jc w:val="left"/>
              <w:rPr>
                <w:rFonts w:ascii="Arial"/>
                <w:sz w:val="21"/>
              </w:rPr>
            </w:pPr>
          </w:p>
          <w:p w14:paraId="72FF21C9">
            <w:pPr>
              <w:spacing w:line="249" w:lineRule="auto"/>
              <w:jc w:val="left"/>
              <w:rPr>
                <w:rFonts w:ascii="Arial"/>
                <w:sz w:val="21"/>
              </w:rPr>
            </w:pPr>
          </w:p>
          <w:p w14:paraId="4642CE67">
            <w:pPr>
              <w:pStyle w:val="59"/>
              <w:spacing w:before="65" w:line="265" w:lineRule="exact"/>
              <w:ind w:firstLine="208" w:firstLineChars="100"/>
              <w:jc w:val="left"/>
              <w:rPr>
                <w:rFonts w:ascii="宋体" w:hAnsi="宋体" w:eastAsia="宋体" w:cs="宋体"/>
              </w:rPr>
            </w:pPr>
            <w:r>
              <w:rPr>
                <w:spacing w:val="4"/>
                <w:position w:val="1"/>
              </w:rPr>
              <w:t>9790</w:t>
            </w:r>
            <w:r>
              <w:rPr>
                <w:rFonts w:ascii="宋体" w:hAnsi="宋体" w:eastAsia="宋体" w:cs="宋体"/>
                <w:spacing w:val="4"/>
                <w:position w:val="1"/>
              </w:rPr>
              <w:t>Ⅱ</w:t>
            </w:r>
          </w:p>
          <w:p w14:paraId="4B3D4FA1">
            <w:pPr>
              <w:pStyle w:val="59"/>
              <w:spacing w:line="265" w:lineRule="exact"/>
              <w:ind w:left="142"/>
              <w:jc w:val="left"/>
            </w:pPr>
            <w:r>
              <w:rPr>
                <w:position w:val="3"/>
              </w:rPr>
              <w:t>HXJC</w:t>
            </w:r>
            <w:r>
              <w:rPr>
                <w:spacing w:val="11"/>
                <w:position w:val="3"/>
              </w:rPr>
              <w:t>-</w:t>
            </w:r>
            <w:r>
              <w:rPr>
                <w:position w:val="3"/>
              </w:rPr>
              <w:t>YQ</w:t>
            </w:r>
            <w:r>
              <w:rPr>
                <w:spacing w:val="11"/>
                <w:position w:val="3"/>
              </w:rPr>
              <w:t>-133</w:t>
            </w:r>
          </w:p>
        </w:tc>
        <w:tc>
          <w:tcPr>
            <w:tcW w:w="705" w:type="dxa"/>
            <w:vMerge w:val="restart"/>
            <w:tcBorders>
              <w:bottom w:val="single" w:color="000000" w:sz="2" w:space="0"/>
            </w:tcBorders>
            <w:vAlign w:val="top"/>
          </w:tcPr>
          <w:p w14:paraId="1D0FE045">
            <w:pPr>
              <w:spacing w:line="249" w:lineRule="auto"/>
              <w:jc w:val="left"/>
              <w:rPr>
                <w:rFonts w:ascii="Arial"/>
                <w:sz w:val="21"/>
              </w:rPr>
            </w:pPr>
          </w:p>
          <w:p w14:paraId="1E0F7165">
            <w:pPr>
              <w:spacing w:line="249" w:lineRule="auto"/>
              <w:jc w:val="left"/>
              <w:rPr>
                <w:rFonts w:ascii="Arial"/>
                <w:sz w:val="21"/>
              </w:rPr>
            </w:pPr>
          </w:p>
          <w:p w14:paraId="0CC250F8">
            <w:pPr>
              <w:spacing w:line="249" w:lineRule="auto"/>
              <w:jc w:val="left"/>
              <w:rPr>
                <w:rFonts w:ascii="Arial"/>
                <w:sz w:val="21"/>
              </w:rPr>
            </w:pPr>
          </w:p>
          <w:p w14:paraId="15E5FC85">
            <w:pPr>
              <w:spacing w:line="249" w:lineRule="auto"/>
              <w:jc w:val="left"/>
              <w:rPr>
                <w:rFonts w:ascii="Arial"/>
                <w:sz w:val="21"/>
              </w:rPr>
            </w:pPr>
          </w:p>
          <w:p w14:paraId="4407BA7F">
            <w:pPr>
              <w:spacing w:line="249" w:lineRule="auto"/>
              <w:jc w:val="left"/>
              <w:rPr>
                <w:rFonts w:ascii="Arial"/>
                <w:sz w:val="21"/>
              </w:rPr>
            </w:pPr>
          </w:p>
          <w:p w14:paraId="1D1B98E3">
            <w:pPr>
              <w:spacing w:line="249" w:lineRule="auto"/>
              <w:jc w:val="left"/>
              <w:rPr>
                <w:rFonts w:ascii="Arial"/>
                <w:sz w:val="21"/>
              </w:rPr>
            </w:pPr>
          </w:p>
          <w:p w14:paraId="1A43D2E9">
            <w:pPr>
              <w:spacing w:line="250" w:lineRule="auto"/>
              <w:jc w:val="left"/>
              <w:rPr>
                <w:rFonts w:ascii="Arial"/>
                <w:sz w:val="21"/>
              </w:rPr>
            </w:pPr>
          </w:p>
          <w:p w14:paraId="2A23A2D1">
            <w:pPr>
              <w:spacing w:line="250" w:lineRule="auto"/>
              <w:jc w:val="left"/>
              <w:rPr>
                <w:rFonts w:ascii="Arial"/>
                <w:sz w:val="21"/>
              </w:rPr>
            </w:pPr>
          </w:p>
          <w:p w14:paraId="459C2C22">
            <w:pPr>
              <w:pStyle w:val="59"/>
              <w:spacing w:before="58" w:line="258" w:lineRule="exact"/>
              <w:ind w:firstLine="204" w:firstLineChars="100"/>
              <w:jc w:val="left"/>
            </w:pPr>
            <w:r>
              <w:rPr>
                <w:spacing w:val="2"/>
                <w:position w:val="1"/>
              </w:rPr>
              <w:t>0.07</w:t>
            </w:r>
          </w:p>
          <w:p w14:paraId="0A5109C8">
            <w:pPr>
              <w:pStyle w:val="59"/>
              <w:spacing w:line="258" w:lineRule="exact"/>
              <w:ind w:left="151"/>
              <w:jc w:val="left"/>
              <w:rPr>
                <w:sz w:val="13"/>
                <w:szCs w:val="13"/>
              </w:rPr>
            </w:pPr>
            <w:r>
              <w:rPr>
                <w:position w:val="3"/>
              </w:rPr>
              <w:t>mg</w:t>
            </w:r>
            <w:r>
              <w:rPr>
                <w:spacing w:val="8"/>
                <w:position w:val="3"/>
              </w:rPr>
              <w:t>/m</w:t>
            </w:r>
            <w:r>
              <w:rPr>
                <w:spacing w:val="8"/>
                <w:position w:val="9"/>
                <w:sz w:val="13"/>
                <w:szCs w:val="13"/>
              </w:rPr>
              <w:t>3</w:t>
            </w:r>
          </w:p>
        </w:tc>
        <w:tc>
          <w:tcPr>
            <w:tcW w:w="819" w:type="dxa"/>
            <w:tcBorders>
              <w:bottom w:val="single" w:color="000000" w:sz="2" w:space="0"/>
            </w:tcBorders>
            <w:vAlign w:val="top"/>
          </w:tcPr>
          <w:p w14:paraId="5DC264C9">
            <w:pPr>
              <w:spacing w:line="322" w:lineRule="auto"/>
              <w:jc w:val="left"/>
              <w:rPr>
                <w:rFonts w:ascii="Arial"/>
                <w:sz w:val="21"/>
              </w:rPr>
            </w:pPr>
          </w:p>
          <w:p w14:paraId="1DDE7D27">
            <w:pPr>
              <w:spacing w:line="322" w:lineRule="auto"/>
              <w:jc w:val="left"/>
              <w:rPr>
                <w:rFonts w:ascii="Arial"/>
                <w:sz w:val="21"/>
              </w:rPr>
            </w:pPr>
          </w:p>
          <w:p w14:paraId="1808FBD5">
            <w:pPr>
              <w:spacing w:before="65" w:line="228" w:lineRule="auto"/>
              <w:ind w:left="240"/>
              <w:jc w:val="left"/>
              <w:rPr>
                <w:rFonts w:ascii="宋体" w:hAnsi="宋体" w:eastAsia="宋体" w:cs="宋体"/>
                <w:sz w:val="20"/>
                <w:szCs w:val="20"/>
              </w:rPr>
            </w:pPr>
            <w:r>
              <w:rPr>
                <w:rFonts w:ascii="宋体" w:hAnsi="宋体" w:eastAsia="宋体" w:cs="宋体"/>
                <w:spacing w:val="6"/>
                <w:sz w:val="20"/>
                <w:szCs w:val="20"/>
              </w:rPr>
              <w:t>质控样</w:t>
            </w:r>
          </w:p>
        </w:tc>
        <w:tc>
          <w:tcPr>
            <w:tcW w:w="3749" w:type="dxa"/>
            <w:tcBorders>
              <w:bottom w:val="single" w:color="000000" w:sz="2" w:space="0"/>
            </w:tcBorders>
            <w:vAlign w:val="top"/>
          </w:tcPr>
          <w:p w14:paraId="0C524363">
            <w:pPr>
              <w:pStyle w:val="59"/>
              <w:spacing w:before="2" w:line="252" w:lineRule="auto"/>
              <w:ind w:right="902"/>
              <w:rPr>
                <w:position w:val="6"/>
                <w:sz w:val="13"/>
                <w:szCs w:val="13"/>
              </w:rPr>
            </w:pPr>
            <w:r>
              <w:rPr>
                <w:rFonts w:ascii="宋体" w:hAnsi="宋体" w:eastAsia="宋体" w:cs="宋体"/>
                <w:spacing w:val="3"/>
              </w:rPr>
              <w:t>合格</w:t>
            </w:r>
            <w:r>
              <w:rPr>
                <w:rFonts w:hint="eastAsia" w:ascii="宋体" w:hAnsi="宋体" w:eastAsia="宋体" w:cs="宋体"/>
                <w:spacing w:val="3"/>
                <w:lang w:val="en-US" w:eastAsia="zh-CN"/>
              </w:rPr>
              <w:t>1.</w:t>
            </w:r>
            <w:r>
              <w:rPr>
                <w:rFonts w:ascii="宋体" w:hAnsi="宋体" w:eastAsia="宋体" w:cs="宋体"/>
                <w:spacing w:val="3"/>
              </w:rPr>
              <w:t>甲烷标准</w:t>
            </w:r>
            <w:r>
              <w:rPr>
                <w:rFonts w:hint="eastAsia" w:ascii="宋体" w:hAnsi="宋体" w:eastAsia="宋体" w:cs="宋体"/>
                <w:spacing w:val="3"/>
                <w:lang w:val="en-US" w:eastAsia="zh-CN"/>
              </w:rPr>
              <w:t>值：</w:t>
            </w:r>
            <w:r>
              <w:rPr>
                <w:spacing w:val="3"/>
              </w:rPr>
              <w:t>71.4</w:t>
            </w:r>
            <w:r>
              <w:t>mg</w:t>
            </w:r>
            <w:r>
              <w:rPr>
                <w:spacing w:val="3"/>
              </w:rPr>
              <w:t>/m</w:t>
            </w:r>
            <w:r>
              <w:rPr>
                <w:spacing w:val="3"/>
                <w:position w:val="6"/>
                <w:sz w:val="13"/>
                <w:szCs w:val="13"/>
              </w:rPr>
              <w:t>3</w:t>
            </w:r>
            <w:r>
              <w:rPr>
                <w:position w:val="6"/>
                <w:sz w:val="13"/>
                <w:szCs w:val="13"/>
              </w:rPr>
              <w:t xml:space="preserve"> </w:t>
            </w:r>
          </w:p>
          <w:p w14:paraId="2ED82E65">
            <w:pPr>
              <w:pStyle w:val="59"/>
              <w:spacing w:before="2" w:line="252" w:lineRule="auto"/>
              <w:ind w:right="902" w:firstLine="642" w:firstLineChars="300"/>
              <w:jc w:val="left"/>
              <w:rPr>
                <w:sz w:val="13"/>
                <w:szCs w:val="13"/>
              </w:rPr>
            </w:pPr>
            <w:r>
              <w:rPr>
                <w:rFonts w:ascii="宋体" w:hAnsi="宋体" w:eastAsia="宋体" w:cs="宋体"/>
                <w:spacing w:val="7"/>
              </w:rPr>
              <w:t>总烃测定值</w:t>
            </w:r>
            <w:r>
              <w:rPr>
                <w:rFonts w:hint="eastAsia" w:ascii="宋体" w:hAnsi="宋体" w:eastAsia="宋体" w:cs="宋体"/>
                <w:spacing w:val="7"/>
                <w:lang w:eastAsia="zh-CN"/>
              </w:rPr>
              <w:t>：</w:t>
            </w:r>
            <w:r>
              <w:rPr>
                <w:spacing w:val="7"/>
              </w:rPr>
              <w:t>76.5</w:t>
            </w:r>
            <w:r>
              <w:t>mg</w:t>
            </w:r>
            <w:r>
              <w:rPr>
                <w:spacing w:val="7"/>
              </w:rPr>
              <w:t>/m</w:t>
            </w:r>
            <w:r>
              <w:rPr>
                <w:spacing w:val="7"/>
                <w:position w:val="6"/>
                <w:sz w:val="13"/>
                <w:szCs w:val="13"/>
              </w:rPr>
              <w:t>3</w:t>
            </w:r>
          </w:p>
          <w:p w14:paraId="3B6EDDE1">
            <w:pPr>
              <w:pStyle w:val="59"/>
              <w:spacing w:line="251" w:lineRule="auto"/>
              <w:ind w:right="902" w:firstLine="630" w:firstLineChars="300"/>
              <w:rPr>
                <w:position w:val="6"/>
                <w:sz w:val="13"/>
                <w:szCs w:val="13"/>
              </w:rPr>
            </w:pPr>
            <w:r>
              <w:rPr>
                <w:rFonts w:ascii="宋体" w:hAnsi="宋体" w:eastAsia="宋体" w:cs="宋体"/>
                <w:spacing w:val="5"/>
              </w:rPr>
              <w:t>甲烷测定</w:t>
            </w:r>
            <w:r>
              <w:rPr>
                <w:rFonts w:hint="eastAsia" w:ascii="宋体" w:hAnsi="宋体" w:eastAsia="宋体" w:cs="宋体"/>
                <w:spacing w:val="5"/>
                <w:lang w:val="en-US" w:eastAsia="zh-CN"/>
              </w:rPr>
              <w:t>值：</w:t>
            </w:r>
            <w:r>
              <w:rPr>
                <w:spacing w:val="5"/>
              </w:rPr>
              <w:t>77.3</w:t>
            </w:r>
            <w:r>
              <w:t>mg</w:t>
            </w:r>
            <w:r>
              <w:rPr>
                <w:spacing w:val="5"/>
              </w:rPr>
              <w:t>/m</w:t>
            </w:r>
            <w:r>
              <w:rPr>
                <w:spacing w:val="5"/>
                <w:position w:val="6"/>
                <w:sz w:val="13"/>
                <w:szCs w:val="13"/>
              </w:rPr>
              <w:t>3</w:t>
            </w:r>
            <w:r>
              <w:rPr>
                <w:position w:val="6"/>
                <w:sz w:val="13"/>
                <w:szCs w:val="13"/>
              </w:rPr>
              <w:t xml:space="preserve">   </w:t>
            </w:r>
          </w:p>
          <w:p w14:paraId="28A43DBC">
            <w:pPr>
              <w:pStyle w:val="59"/>
              <w:spacing w:line="251" w:lineRule="auto"/>
              <w:ind w:right="902"/>
              <w:rPr>
                <w:sz w:val="13"/>
                <w:szCs w:val="13"/>
              </w:rPr>
            </w:pPr>
            <w:r>
              <w:rPr>
                <w:position w:val="6"/>
                <w:sz w:val="13"/>
                <w:szCs w:val="13"/>
              </w:rPr>
              <w:t xml:space="preserve"> </w:t>
            </w:r>
            <w:r>
              <w:rPr>
                <w:rFonts w:ascii="宋体" w:hAnsi="宋体" w:eastAsia="宋体" w:cs="宋体"/>
                <w:spacing w:val="4"/>
              </w:rPr>
              <w:t>合格</w:t>
            </w:r>
            <w:r>
              <w:rPr>
                <w:rFonts w:hint="eastAsia" w:ascii="宋体" w:hAnsi="宋体" w:eastAsia="宋体" w:cs="宋体"/>
                <w:spacing w:val="4"/>
                <w:lang w:val="en-US" w:eastAsia="zh-CN"/>
              </w:rPr>
              <w:t>2.</w:t>
            </w:r>
            <w:r>
              <w:rPr>
                <w:rFonts w:ascii="宋体" w:hAnsi="宋体" w:eastAsia="宋体" w:cs="宋体"/>
                <w:spacing w:val="4"/>
              </w:rPr>
              <w:t>甲烷标准值</w:t>
            </w:r>
            <w:r>
              <w:rPr>
                <w:rFonts w:hint="eastAsia" w:ascii="宋体" w:hAnsi="宋体" w:eastAsia="宋体" w:cs="宋体"/>
                <w:spacing w:val="4"/>
                <w:lang w:eastAsia="zh-CN"/>
              </w:rPr>
              <w:t>：</w:t>
            </w:r>
            <w:r>
              <w:rPr>
                <w:spacing w:val="4"/>
              </w:rPr>
              <w:t>7.14</w:t>
            </w:r>
            <w:r>
              <w:t>mg</w:t>
            </w:r>
            <w:r>
              <w:rPr>
                <w:spacing w:val="4"/>
              </w:rPr>
              <w:t>/m</w:t>
            </w:r>
            <w:r>
              <w:rPr>
                <w:spacing w:val="4"/>
                <w:position w:val="6"/>
                <w:sz w:val="13"/>
                <w:szCs w:val="13"/>
              </w:rPr>
              <w:t>3</w:t>
            </w:r>
          </w:p>
          <w:p w14:paraId="4122B007">
            <w:pPr>
              <w:pStyle w:val="59"/>
              <w:spacing w:line="272" w:lineRule="exact"/>
              <w:ind w:firstLine="642" w:firstLineChars="300"/>
              <w:rPr>
                <w:sz w:val="13"/>
                <w:szCs w:val="13"/>
              </w:rPr>
            </w:pPr>
            <w:r>
              <w:rPr>
                <w:rFonts w:ascii="宋体" w:hAnsi="宋体" w:eastAsia="宋体" w:cs="宋体"/>
                <w:spacing w:val="7"/>
                <w:position w:val="2"/>
              </w:rPr>
              <w:t>总烃测定值：</w:t>
            </w:r>
            <w:r>
              <w:rPr>
                <w:spacing w:val="7"/>
                <w:position w:val="2"/>
              </w:rPr>
              <w:t>7.28</w:t>
            </w:r>
            <w:r>
              <w:rPr>
                <w:position w:val="2"/>
              </w:rPr>
              <w:t>mg</w:t>
            </w:r>
            <w:r>
              <w:rPr>
                <w:spacing w:val="7"/>
                <w:position w:val="2"/>
              </w:rPr>
              <w:t>/m</w:t>
            </w:r>
            <w:r>
              <w:rPr>
                <w:spacing w:val="7"/>
                <w:position w:val="8"/>
                <w:sz w:val="13"/>
                <w:szCs w:val="13"/>
              </w:rPr>
              <w:t>3</w:t>
            </w:r>
          </w:p>
          <w:p w14:paraId="44A4E511">
            <w:pPr>
              <w:pStyle w:val="59"/>
              <w:spacing w:line="242" w:lineRule="auto"/>
              <w:ind w:firstLine="630" w:firstLineChars="300"/>
              <w:rPr>
                <w:sz w:val="13"/>
                <w:szCs w:val="13"/>
              </w:rPr>
            </w:pPr>
            <w:r>
              <w:rPr>
                <w:rFonts w:ascii="宋体" w:hAnsi="宋体" w:eastAsia="宋体" w:cs="宋体"/>
                <w:spacing w:val="5"/>
              </w:rPr>
              <w:t>甲烷测定值：</w:t>
            </w:r>
            <w:r>
              <w:rPr>
                <w:spacing w:val="5"/>
              </w:rPr>
              <w:t>7.31</w:t>
            </w:r>
            <w:r>
              <w:t>mg</w:t>
            </w:r>
            <w:r>
              <w:rPr>
                <w:spacing w:val="5"/>
              </w:rPr>
              <w:t>/m</w:t>
            </w:r>
            <w:r>
              <w:rPr>
                <w:spacing w:val="5"/>
                <w:position w:val="6"/>
                <w:sz w:val="13"/>
                <w:szCs w:val="13"/>
              </w:rPr>
              <w:t>3</w:t>
            </w:r>
          </w:p>
        </w:tc>
      </w:tr>
      <w:tr w14:paraId="60D37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jc w:val="center"/>
        </w:trPr>
        <w:tc>
          <w:tcPr>
            <w:tcW w:w="416" w:type="dxa"/>
            <w:vMerge w:val="continue"/>
            <w:tcBorders>
              <w:top w:val="single" w:color="000000" w:sz="2" w:space="0"/>
              <w:bottom w:val="single" w:color="000000" w:sz="2" w:space="0"/>
            </w:tcBorders>
            <w:vAlign w:val="top"/>
          </w:tcPr>
          <w:p w14:paraId="15C13769">
            <w:pPr>
              <w:jc w:val="left"/>
              <w:rPr>
                <w:rFonts w:ascii="Arial"/>
                <w:sz w:val="21"/>
              </w:rPr>
            </w:pPr>
          </w:p>
        </w:tc>
        <w:tc>
          <w:tcPr>
            <w:tcW w:w="785" w:type="dxa"/>
            <w:vMerge w:val="continue"/>
            <w:tcBorders>
              <w:top w:val="single" w:color="000000" w:sz="2" w:space="0"/>
              <w:bottom w:val="single" w:color="000000" w:sz="2" w:space="0"/>
            </w:tcBorders>
            <w:vAlign w:val="top"/>
          </w:tcPr>
          <w:p w14:paraId="75AE5B71">
            <w:pPr>
              <w:jc w:val="left"/>
              <w:rPr>
                <w:rFonts w:ascii="Arial"/>
                <w:sz w:val="21"/>
              </w:rPr>
            </w:pPr>
          </w:p>
        </w:tc>
        <w:tc>
          <w:tcPr>
            <w:tcW w:w="565" w:type="dxa"/>
            <w:vMerge w:val="continue"/>
            <w:tcBorders>
              <w:top w:val="single" w:color="000000" w:sz="2" w:space="0"/>
              <w:bottom w:val="single" w:color="000000" w:sz="2" w:space="0"/>
            </w:tcBorders>
            <w:vAlign w:val="top"/>
          </w:tcPr>
          <w:p w14:paraId="29245CBD">
            <w:pPr>
              <w:jc w:val="left"/>
              <w:rPr>
                <w:rFonts w:ascii="Arial"/>
                <w:sz w:val="21"/>
              </w:rPr>
            </w:pPr>
          </w:p>
        </w:tc>
        <w:tc>
          <w:tcPr>
            <w:tcW w:w="1380" w:type="dxa"/>
            <w:vMerge w:val="continue"/>
            <w:tcBorders>
              <w:top w:val="single" w:color="000000" w:sz="2" w:space="0"/>
              <w:bottom w:val="single" w:color="000000" w:sz="2" w:space="0"/>
            </w:tcBorders>
            <w:vAlign w:val="top"/>
          </w:tcPr>
          <w:p w14:paraId="73760916">
            <w:pPr>
              <w:jc w:val="left"/>
              <w:rPr>
                <w:rFonts w:ascii="Arial"/>
                <w:sz w:val="21"/>
              </w:rPr>
            </w:pPr>
          </w:p>
        </w:tc>
        <w:tc>
          <w:tcPr>
            <w:tcW w:w="1110" w:type="dxa"/>
            <w:vMerge w:val="continue"/>
            <w:tcBorders>
              <w:top w:val="single" w:color="000000" w:sz="2" w:space="0"/>
              <w:bottom w:val="single" w:color="000000" w:sz="2" w:space="0"/>
            </w:tcBorders>
            <w:vAlign w:val="top"/>
          </w:tcPr>
          <w:p w14:paraId="0C920DB2">
            <w:pPr>
              <w:jc w:val="left"/>
              <w:rPr>
                <w:rFonts w:ascii="Arial"/>
                <w:sz w:val="21"/>
              </w:rPr>
            </w:pPr>
          </w:p>
        </w:tc>
        <w:tc>
          <w:tcPr>
            <w:tcW w:w="705" w:type="dxa"/>
            <w:vMerge w:val="continue"/>
            <w:tcBorders>
              <w:top w:val="single" w:color="000000" w:sz="2" w:space="0"/>
              <w:bottom w:val="single" w:color="000000" w:sz="2" w:space="0"/>
            </w:tcBorders>
            <w:vAlign w:val="top"/>
          </w:tcPr>
          <w:p w14:paraId="3D6A9390">
            <w:pPr>
              <w:jc w:val="left"/>
              <w:rPr>
                <w:rFonts w:ascii="Arial"/>
                <w:sz w:val="21"/>
              </w:rPr>
            </w:pPr>
          </w:p>
        </w:tc>
        <w:tc>
          <w:tcPr>
            <w:tcW w:w="819" w:type="dxa"/>
            <w:tcBorders>
              <w:top w:val="single" w:color="000000" w:sz="2" w:space="0"/>
              <w:bottom w:val="single" w:color="000000" w:sz="2" w:space="0"/>
            </w:tcBorders>
            <w:vAlign w:val="top"/>
          </w:tcPr>
          <w:p w14:paraId="2D455569">
            <w:pPr>
              <w:spacing w:line="264" w:lineRule="auto"/>
              <w:jc w:val="left"/>
              <w:rPr>
                <w:rFonts w:ascii="Arial"/>
                <w:sz w:val="21"/>
              </w:rPr>
            </w:pPr>
          </w:p>
          <w:p w14:paraId="625E1B7F">
            <w:pPr>
              <w:spacing w:line="264" w:lineRule="auto"/>
              <w:jc w:val="left"/>
              <w:rPr>
                <w:rFonts w:ascii="Arial"/>
                <w:sz w:val="21"/>
              </w:rPr>
            </w:pPr>
          </w:p>
          <w:p w14:paraId="5C0EA970">
            <w:pPr>
              <w:spacing w:line="264" w:lineRule="auto"/>
              <w:jc w:val="left"/>
              <w:rPr>
                <w:rFonts w:ascii="Arial"/>
                <w:sz w:val="21"/>
              </w:rPr>
            </w:pPr>
          </w:p>
          <w:p w14:paraId="581AD496">
            <w:pPr>
              <w:spacing w:line="265" w:lineRule="auto"/>
              <w:jc w:val="left"/>
              <w:rPr>
                <w:rFonts w:ascii="Arial"/>
                <w:sz w:val="21"/>
              </w:rPr>
            </w:pPr>
          </w:p>
          <w:p w14:paraId="02B68860">
            <w:pPr>
              <w:spacing w:line="265" w:lineRule="auto"/>
              <w:jc w:val="left"/>
              <w:rPr>
                <w:rFonts w:ascii="Arial"/>
                <w:sz w:val="21"/>
              </w:rPr>
            </w:pPr>
          </w:p>
          <w:p w14:paraId="03FC9146">
            <w:pPr>
              <w:spacing w:before="65" w:line="228" w:lineRule="auto"/>
              <w:ind w:left="132"/>
              <w:jc w:val="left"/>
              <w:rPr>
                <w:rFonts w:ascii="宋体" w:hAnsi="宋体" w:eastAsia="宋体" w:cs="宋体"/>
                <w:sz w:val="20"/>
                <w:szCs w:val="20"/>
              </w:rPr>
            </w:pPr>
            <w:r>
              <w:rPr>
                <w:rFonts w:ascii="宋体" w:hAnsi="宋体" w:eastAsia="宋体" w:cs="宋体"/>
                <w:spacing w:val="7"/>
                <w:sz w:val="20"/>
                <w:szCs w:val="20"/>
              </w:rPr>
              <w:t>平行双样</w:t>
            </w:r>
          </w:p>
        </w:tc>
        <w:tc>
          <w:tcPr>
            <w:tcW w:w="3749" w:type="dxa"/>
            <w:tcBorders>
              <w:top w:val="single" w:color="000000" w:sz="2" w:space="0"/>
              <w:bottom w:val="single" w:color="000000" w:sz="2" w:space="0"/>
            </w:tcBorders>
            <w:vAlign w:val="top"/>
          </w:tcPr>
          <w:p w14:paraId="5495AA22">
            <w:pPr>
              <w:pStyle w:val="59"/>
              <w:spacing w:before="3" w:line="273" w:lineRule="exact"/>
              <w:rPr>
                <w:rFonts w:ascii="宋体" w:hAnsi="宋体" w:eastAsia="宋体" w:cs="宋体"/>
              </w:rPr>
            </w:pPr>
            <w:r>
              <w:rPr>
                <w:rFonts w:ascii="宋体" w:hAnsi="宋体" w:eastAsia="宋体" w:cs="宋体"/>
                <w:spacing w:val="1"/>
                <w:position w:val="2"/>
              </w:rPr>
              <w:t>合格</w:t>
            </w:r>
            <w:r>
              <w:rPr>
                <w:spacing w:val="1"/>
                <w:position w:val="2"/>
              </w:rPr>
              <w:t>1.</w:t>
            </w:r>
            <w:r>
              <w:rPr>
                <w:rFonts w:ascii="宋体" w:hAnsi="宋体" w:eastAsia="宋体" w:cs="宋体"/>
                <w:spacing w:val="1"/>
                <w:position w:val="2"/>
              </w:rPr>
              <w:t>平行样</w:t>
            </w:r>
            <w:r>
              <w:rPr>
                <w:rFonts w:ascii="宋体" w:hAnsi="宋体" w:eastAsia="宋体" w:cs="宋体"/>
                <w:spacing w:val="-21"/>
                <w:position w:val="2"/>
              </w:rPr>
              <w:t xml:space="preserve"> </w:t>
            </w:r>
            <w:r>
              <w:rPr>
                <w:spacing w:val="1"/>
                <w:position w:val="2"/>
              </w:rPr>
              <w:t>1</w:t>
            </w:r>
            <w:r>
              <w:rPr>
                <w:spacing w:val="-25"/>
                <w:position w:val="2"/>
              </w:rPr>
              <w:t xml:space="preserve"> </w:t>
            </w:r>
            <w:r>
              <w:rPr>
                <w:rFonts w:ascii="宋体" w:hAnsi="宋体" w:eastAsia="宋体" w:cs="宋体"/>
                <w:spacing w:val="1"/>
                <w:position w:val="2"/>
              </w:rPr>
              <w:t>：</w:t>
            </w:r>
            <w:r>
              <w:rPr>
                <w:spacing w:val="1"/>
                <w:position w:val="2"/>
              </w:rPr>
              <w:t>9.52</w:t>
            </w:r>
            <w:r>
              <w:rPr>
                <w:position w:val="2"/>
              </w:rPr>
              <w:t>mg</w:t>
            </w:r>
            <w:r>
              <w:rPr>
                <w:spacing w:val="1"/>
                <w:position w:val="2"/>
              </w:rPr>
              <w:t>/m</w:t>
            </w:r>
            <w:r>
              <w:rPr>
                <w:spacing w:val="1"/>
                <w:position w:val="8"/>
                <w:sz w:val="13"/>
                <w:szCs w:val="13"/>
              </w:rPr>
              <w:t>3</w:t>
            </w:r>
            <w:r>
              <w:rPr>
                <w:rFonts w:ascii="宋体" w:hAnsi="宋体" w:eastAsia="宋体" w:cs="宋体"/>
                <w:spacing w:val="1"/>
                <w:position w:val="2"/>
              </w:rPr>
              <w:t>；</w:t>
            </w:r>
          </w:p>
          <w:p w14:paraId="1AC97460">
            <w:pPr>
              <w:pStyle w:val="59"/>
              <w:spacing w:line="272" w:lineRule="exact"/>
              <w:ind w:firstLine="618" w:firstLineChars="300"/>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9.56</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3DB451F8">
            <w:pPr>
              <w:pStyle w:val="59"/>
              <w:spacing w:line="272" w:lineRule="exact"/>
              <w:ind w:firstLine="636" w:firstLineChars="300"/>
            </w:pPr>
            <w:r>
              <w:rPr>
                <w:rFonts w:ascii="宋体" w:hAnsi="宋体" w:eastAsia="宋体" w:cs="宋体"/>
                <w:spacing w:val="6"/>
                <w:position w:val="1"/>
              </w:rPr>
              <w:t>相对偏差：</w:t>
            </w:r>
            <w:r>
              <w:rPr>
                <w:spacing w:val="6"/>
                <w:position w:val="1"/>
              </w:rPr>
              <w:t>-0.2%</w:t>
            </w:r>
          </w:p>
          <w:p w14:paraId="3390109D">
            <w:pPr>
              <w:pStyle w:val="59"/>
              <w:spacing w:line="272" w:lineRule="exact"/>
              <w:rPr>
                <w:rFonts w:ascii="宋体" w:hAnsi="宋体" w:eastAsia="宋体" w:cs="宋体"/>
              </w:rPr>
            </w:pPr>
            <w:r>
              <w:rPr>
                <w:rFonts w:ascii="宋体" w:hAnsi="宋体" w:eastAsia="宋体" w:cs="宋体"/>
                <w:spacing w:val="2"/>
                <w:position w:val="2"/>
              </w:rPr>
              <w:t>合格</w:t>
            </w:r>
            <w:r>
              <w:rPr>
                <w:spacing w:val="2"/>
                <w:position w:val="2"/>
              </w:rPr>
              <w:t>2.</w:t>
            </w:r>
            <w:r>
              <w:rPr>
                <w:rFonts w:ascii="宋体" w:hAnsi="宋体" w:eastAsia="宋体" w:cs="宋体"/>
                <w:spacing w:val="2"/>
                <w:position w:val="2"/>
              </w:rPr>
              <w:t>平行样</w:t>
            </w:r>
            <w:r>
              <w:rPr>
                <w:rFonts w:ascii="宋体" w:hAnsi="宋体" w:eastAsia="宋体" w:cs="宋体"/>
                <w:spacing w:val="-21"/>
                <w:position w:val="2"/>
              </w:rPr>
              <w:t xml:space="preserve"> </w:t>
            </w:r>
            <w:r>
              <w:rPr>
                <w:spacing w:val="2"/>
                <w:position w:val="2"/>
              </w:rPr>
              <w:t>1</w:t>
            </w:r>
            <w:r>
              <w:rPr>
                <w:spacing w:val="-25"/>
                <w:position w:val="2"/>
              </w:rPr>
              <w:t xml:space="preserve"> </w:t>
            </w:r>
            <w:r>
              <w:rPr>
                <w:rFonts w:ascii="宋体" w:hAnsi="宋体" w:eastAsia="宋体" w:cs="宋体"/>
                <w:spacing w:val="2"/>
                <w:position w:val="2"/>
              </w:rPr>
              <w:t>：</w:t>
            </w:r>
            <w:r>
              <w:rPr>
                <w:spacing w:val="2"/>
                <w:position w:val="2"/>
              </w:rPr>
              <w:t>1.71</w:t>
            </w:r>
            <w:r>
              <w:rPr>
                <w:position w:val="2"/>
              </w:rPr>
              <w:t>mg</w:t>
            </w:r>
            <w:r>
              <w:rPr>
                <w:spacing w:val="2"/>
                <w:position w:val="2"/>
              </w:rPr>
              <w:t>/m</w:t>
            </w:r>
            <w:r>
              <w:rPr>
                <w:spacing w:val="2"/>
                <w:position w:val="8"/>
                <w:sz w:val="13"/>
                <w:szCs w:val="13"/>
              </w:rPr>
              <w:t>3</w:t>
            </w:r>
            <w:r>
              <w:rPr>
                <w:rFonts w:ascii="宋体" w:hAnsi="宋体" w:eastAsia="宋体" w:cs="宋体"/>
                <w:spacing w:val="2"/>
                <w:position w:val="2"/>
              </w:rPr>
              <w:t>；</w:t>
            </w:r>
          </w:p>
          <w:p w14:paraId="6C09C2CB">
            <w:pPr>
              <w:pStyle w:val="59"/>
              <w:spacing w:line="272" w:lineRule="exact"/>
              <w:ind w:firstLine="618" w:firstLineChars="300"/>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1.72</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174FF751">
            <w:pPr>
              <w:pStyle w:val="59"/>
              <w:spacing w:line="272" w:lineRule="exact"/>
              <w:ind w:firstLine="636" w:firstLineChars="300"/>
            </w:pPr>
            <w:r>
              <w:rPr>
                <w:rFonts w:ascii="宋体" w:hAnsi="宋体" w:eastAsia="宋体" w:cs="宋体"/>
                <w:spacing w:val="6"/>
                <w:position w:val="1"/>
              </w:rPr>
              <w:t>相对偏差：</w:t>
            </w:r>
            <w:r>
              <w:rPr>
                <w:spacing w:val="6"/>
                <w:position w:val="1"/>
              </w:rPr>
              <w:t>-0.3%</w:t>
            </w:r>
          </w:p>
          <w:p w14:paraId="54FE2FD7">
            <w:pPr>
              <w:pStyle w:val="59"/>
              <w:spacing w:line="273" w:lineRule="exact"/>
              <w:rPr>
                <w:rFonts w:ascii="宋体" w:hAnsi="宋体" w:eastAsia="宋体" w:cs="宋体"/>
              </w:rPr>
            </w:pPr>
            <w:r>
              <w:rPr>
                <w:rFonts w:ascii="宋体" w:hAnsi="宋体" w:eastAsia="宋体" w:cs="宋体"/>
                <w:spacing w:val="2"/>
                <w:position w:val="2"/>
              </w:rPr>
              <w:t>合格</w:t>
            </w:r>
            <w:r>
              <w:rPr>
                <w:spacing w:val="2"/>
                <w:position w:val="2"/>
              </w:rPr>
              <w:t>3.</w:t>
            </w:r>
            <w:r>
              <w:rPr>
                <w:rFonts w:ascii="宋体" w:hAnsi="宋体" w:eastAsia="宋体" w:cs="宋体"/>
                <w:spacing w:val="2"/>
                <w:position w:val="2"/>
              </w:rPr>
              <w:t>平行样</w:t>
            </w:r>
            <w:r>
              <w:rPr>
                <w:rFonts w:ascii="宋体" w:hAnsi="宋体" w:eastAsia="宋体" w:cs="宋体"/>
                <w:spacing w:val="-21"/>
                <w:position w:val="2"/>
              </w:rPr>
              <w:t xml:space="preserve"> </w:t>
            </w:r>
            <w:r>
              <w:rPr>
                <w:spacing w:val="2"/>
                <w:position w:val="2"/>
              </w:rPr>
              <w:t>1</w:t>
            </w:r>
            <w:r>
              <w:rPr>
                <w:spacing w:val="-25"/>
                <w:position w:val="2"/>
              </w:rPr>
              <w:t xml:space="preserve"> </w:t>
            </w:r>
            <w:r>
              <w:rPr>
                <w:rFonts w:ascii="宋体" w:hAnsi="宋体" w:eastAsia="宋体" w:cs="宋体"/>
                <w:spacing w:val="2"/>
                <w:position w:val="2"/>
              </w:rPr>
              <w:t>：</w:t>
            </w:r>
            <w:r>
              <w:rPr>
                <w:spacing w:val="2"/>
                <w:position w:val="2"/>
              </w:rPr>
              <w:t>8.84</w:t>
            </w:r>
            <w:r>
              <w:rPr>
                <w:position w:val="2"/>
              </w:rPr>
              <w:t>mg</w:t>
            </w:r>
            <w:r>
              <w:rPr>
                <w:spacing w:val="2"/>
                <w:position w:val="2"/>
              </w:rPr>
              <w:t>/m</w:t>
            </w:r>
            <w:r>
              <w:rPr>
                <w:spacing w:val="2"/>
                <w:position w:val="8"/>
                <w:sz w:val="13"/>
                <w:szCs w:val="13"/>
              </w:rPr>
              <w:t>3</w:t>
            </w:r>
            <w:r>
              <w:rPr>
                <w:rFonts w:ascii="宋体" w:hAnsi="宋体" w:eastAsia="宋体" w:cs="宋体"/>
                <w:spacing w:val="2"/>
                <w:position w:val="2"/>
              </w:rPr>
              <w:t>；</w:t>
            </w:r>
          </w:p>
          <w:p w14:paraId="68FA2A71">
            <w:pPr>
              <w:pStyle w:val="59"/>
              <w:spacing w:line="271" w:lineRule="exact"/>
              <w:ind w:firstLine="618" w:firstLineChars="300"/>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8.95</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41081DDE">
            <w:pPr>
              <w:pStyle w:val="59"/>
              <w:spacing w:line="272" w:lineRule="exact"/>
              <w:ind w:firstLine="636" w:firstLineChars="300"/>
            </w:pPr>
            <w:r>
              <w:rPr>
                <w:rFonts w:ascii="宋体" w:hAnsi="宋体" w:eastAsia="宋体" w:cs="宋体"/>
                <w:spacing w:val="6"/>
                <w:position w:val="1"/>
              </w:rPr>
              <w:t>相对偏差：</w:t>
            </w:r>
            <w:r>
              <w:rPr>
                <w:spacing w:val="6"/>
                <w:position w:val="1"/>
              </w:rPr>
              <w:t>-0.6%</w:t>
            </w:r>
          </w:p>
          <w:p w14:paraId="3C42DC46">
            <w:pPr>
              <w:pStyle w:val="59"/>
              <w:spacing w:line="273" w:lineRule="exact"/>
              <w:rPr>
                <w:rFonts w:ascii="宋体" w:hAnsi="宋体" w:eastAsia="宋体" w:cs="宋体"/>
              </w:rPr>
            </w:pPr>
            <w:r>
              <w:rPr>
                <w:rFonts w:ascii="宋体" w:hAnsi="宋体" w:eastAsia="宋体" w:cs="宋体"/>
                <w:spacing w:val="2"/>
                <w:position w:val="2"/>
              </w:rPr>
              <w:t>合格</w:t>
            </w:r>
            <w:r>
              <w:rPr>
                <w:spacing w:val="2"/>
                <w:position w:val="2"/>
              </w:rPr>
              <w:t>4.</w:t>
            </w:r>
            <w:r>
              <w:rPr>
                <w:rFonts w:ascii="宋体" w:hAnsi="宋体" w:eastAsia="宋体" w:cs="宋体"/>
                <w:spacing w:val="2"/>
                <w:position w:val="2"/>
              </w:rPr>
              <w:t>平行样</w:t>
            </w:r>
            <w:r>
              <w:rPr>
                <w:rFonts w:ascii="宋体" w:hAnsi="宋体" w:eastAsia="宋体" w:cs="宋体"/>
                <w:spacing w:val="-21"/>
                <w:position w:val="2"/>
              </w:rPr>
              <w:t xml:space="preserve"> </w:t>
            </w:r>
            <w:r>
              <w:rPr>
                <w:spacing w:val="2"/>
                <w:position w:val="2"/>
              </w:rPr>
              <w:t>1</w:t>
            </w:r>
            <w:r>
              <w:rPr>
                <w:spacing w:val="-25"/>
                <w:position w:val="2"/>
              </w:rPr>
              <w:t xml:space="preserve"> </w:t>
            </w:r>
            <w:r>
              <w:rPr>
                <w:rFonts w:ascii="宋体" w:hAnsi="宋体" w:eastAsia="宋体" w:cs="宋体"/>
                <w:spacing w:val="2"/>
                <w:position w:val="2"/>
              </w:rPr>
              <w:t>：</w:t>
            </w:r>
            <w:r>
              <w:rPr>
                <w:spacing w:val="2"/>
                <w:position w:val="2"/>
              </w:rPr>
              <w:t>1.54</w:t>
            </w:r>
            <w:r>
              <w:rPr>
                <w:position w:val="2"/>
              </w:rPr>
              <w:t>mg</w:t>
            </w:r>
            <w:r>
              <w:rPr>
                <w:spacing w:val="2"/>
                <w:position w:val="2"/>
              </w:rPr>
              <w:t>/m</w:t>
            </w:r>
            <w:r>
              <w:rPr>
                <w:spacing w:val="2"/>
                <w:position w:val="8"/>
                <w:sz w:val="13"/>
                <w:szCs w:val="13"/>
              </w:rPr>
              <w:t>3</w:t>
            </w:r>
            <w:r>
              <w:rPr>
                <w:rFonts w:ascii="宋体" w:hAnsi="宋体" w:eastAsia="宋体" w:cs="宋体"/>
                <w:spacing w:val="2"/>
                <w:position w:val="2"/>
              </w:rPr>
              <w:t>；</w:t>
            </w:r>
          </w:p>
          <w:p w14:paraId="0DF8D96F">
            <w:pPr>
              <w:pStyle w:val="59"/>
              <w:spacing w:line="264" w:lineRule="exact"/>
              <w:ind w:firstLine="618" w:firstLineChars="300"/>
              <w:rPr>
                <w:rFonts w:ascii="宋体" w:hAnsi="宋体" w:eastAsia="宋体" w:cs="宋体"/>
                <w:spacing w:val="3"/>
                <w:position w:val="2"/>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1.56</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78090D06">
            <w:pPr>
              <w:pStyle w:val="59"/>
              <w:spacing w:line="264" w:lineRule="exact"/>
              <w:ind w:firstLine="636" w:firstLineChars="300"/>
              <w:rPr>
                <w:rFonts w:ascii="宋体" w:hAnsi="宋体" w:eastAsia="宋体" w:cs="宋体"/>
                <w:spacing w:val="3"/>
                <w:position w:val="2"/>
              </w:rPr>
            </w:pPr>
            <w:r>
              <w:rPr>
                <w:rFonts w:ascii="宋体" w:hAnsi="宋体" w:eastAsia="宋体" w:cs="宋体"/>
                <w:spacing w:val="6"/>
                <w:position w:val="1"/>
              </w:rPr>
              <w:t>相对偏差：</w:t>
            </w:r>
            <w:r>
              <w:rPr>
                <w:spacing w:val="6"/>
                <w:position w:val="1"/>
              </w:rPr>
              <w:t>-0.6%</w:t>
            </w:r>
          </w:p>
        </w:tc>
      </w:tr>
      <w:tr w14:paraId="309AA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416" w:type="dxa"/>
            <w:tcBorders>
              <w:top w:val="single" w:color="000000" w:sz="2" w:space="0"/>
              <w:bottom w:val="single" w:color="000000" w:sz="2" w:space="0"/>
            </w:tcBorders>
            <w:vAlign w:val="top"/>
          </w:tcPr>
          <w:p w14:paraId="2376F514">
            <w:pPr>
              <w:spacing w:line="241" w:lineRule="auto"/>
              <w:rPr>
                <w:rFonts w:ascii="Arial"/>
                <w:sz w:val="21"/>
              </w:rPr>
            </w:pPr>
          </w:p>
          <w:p w14:paraId="080F7441">
            <w:pPr>
              <w:spacing w:line="241" w:lineRule="auto"/>
              <w:rPr>
                <w:rFonts w:ascii="Arial"/>
                <w:sz w:val="21"/>
              </w:rPr>
            </w:pPr>
          </w:p>
          <w:p w14:paraId="51B6CA6D">
            <w:pPr>
              <w:spacing w:line="241" w:lineRule="auto"/>
              <w:rPr>
                <w:rFonts w:ascii="Arial"/>
                <w:sz w:val="21"/>
              </w:rPr>
            </w:pPr>
          </w:p>
          <w:p w14:paraId="67AA8D3B">
            <w:pPr>
              <w:spacing w:line="241" w:lineRule="auto"/>
              <w:rPr>
                <w:rFonts w:ascii="Arial"/>
                <w:sz w:val="21"/>
              </w:rPr>
            </w:pPr>
          </w:p>
          <w:p w14:paraId="0096BDAC">
            <w:pPr>
              <w:spacing w:line="242" w:lineRule="auto"/>
              <w:rPr>
                <w:rFonts w:ascii="Arial"/>
                <w:sz w:val="21"/>
              </w:rPr>
            </w:pPr>
          </w:p>
          <w:p w14:paraId="0679F9BC">
            <w:pPr>
              <w:spacing w:line="242" w:lineRule="auto"/>
              <w:rPr>
                <w:rFonts w:ascii="Arial"/>
                <w:sz w:val="21"/>
              </w:rPr>
            </w:pPr>
          </w:p>
          <w:p w14:paraId="7C260561">
            <w:pPr>
              <w:spacing w:line="242" w:lineRule="auto"/>
              <w:rPr>
                <w:rFonts w:ascii="Arial"/>
                <w:sz w:val="21"/>
              </w:rPr>
            </w:pPr>
          </w:p>
          <w:p w14:paraId="59FEA27E">
            <w:pPr>
              <w:spacing w:line="242" w:lineRule="auto"/>
              <w:rPr>
                <w:rFonts w:ascii="Arial"/>
                <w:sz w:val="21"/>
              </w:rPr>
            </w:pPr>
          </w:p>
          <w:p w14:paraId="4C453568">
            <w:pPr>
              <w:spacing w:line="242" w:lineRule="auto"/>
              <w:rPr>
                <w:rFonts w:ascii="Arial"/>
                <w:sz w:val="21"/>
              </w:rPr>
            </w:pPr>
          </w:p>
          <w:p w14:paraId="1DC7C60F">
            <w:pPr>
              <w:spacing w:line="242" w:lineRule="auto"/>
              <w:rPr>
                <w:rFonts w:ascii="Arial"/>
                <w:sz w:val="21"/>
              </w:rPr>
            </w:pPr>
          </w:p>
          <w:p w14:paraId="383DE591">
            <w:pPr>
              <w:spacing w:line="242" w:lineRule="auto"/>
              <w:rPr>
                <w:rFonts w:ascii="Arial"/>
                <w:sz w:val="21"/>
              </w:rPr>
            </w:pPr>
          </w:p>
          <w:p w14:paraId="102314EE">
            <w:pPr>
              <w:spacing w:line="242" w:lineRule="auto"/>
              <w:rPr>
                <w:rFonts w:ascii="Arial"/>
                <w:sz w:val="21"/>
              </w:rPr>
            </w:pPr>
          </w:p>
          <w:p w14:paraId="789BCEC4">
            <w:pPr>
              <w:spacing w:line="242" w:lineRule="auto"/>
              <w:rPr>
                <w:rFonts w:ascii="Arial"/>
                <w:sz w:val="21"/>
              </w:rPr>
            </w:pPr>
          </w:p>
          <w:p w14:paraId="3BEB07EF">
            <w:pPr>
              <w:spacing w:line="242" w:lineRule="auto"/>
              <w:rPr>
                <w:rFonts w:ascii="Arial"/>
                <w:sz w:val="21"/>
              </w:rPr>
            </w:pPr>
          </w:p>
          <w:p w14:paraId="370BF1DF">
            <w:pPr>
              <w:spacing w:line="242" w:lineRule="auto"/>
              <w:rPr>
                <w:rFonts w:ascii="Arial"/>
                <w:sz w:val="21"/>
              </w:rPr>
            </w:pPr>
          </w:p>
          <w:p w14:paraId="29A3BE53">
            <w:pPr>
              <w:spacing w:line="242" w:lineRule="auto"/>
              <w:rPr>
                <w:rFonts w:ascii="Arial"/>
                <w:sz w:val="21"/>
              </w:rPr>
            </w:pPr>
          </w:p>
          <w:p w14:paraId="1F6C22D7">
            <w:pPr>
              <w:pStyle w:val="59"/>
              <w:spacing w:before="58" w:line="274" w:lineRule="exact"/>
              <w:ind w:left="185" w:leftChars="0"/>
              <w:rPr>
                <w:rFonts w:ascii="Arial"/>
                <w:sz w:val="21"/>
              </w:rPr>
            </w:pPr>
            <w:r>
              <w:rPr>
                <w:position w:val="1"/>
              </w:rPr>
              <w:t>2</w:t>
            </w:r>
          </w:p>
        </w:tc>
        <w:tc>
          <w:tcPr>
            <w:tcW w:w="785" w:type="dxa"/>
            <w:tcBorders>
              <w:top w:val="single" w:color="000000" w:sz="2" w:space="0"/>
              <w:bottom w:val="single" w:color="000000" w:sz="2" w:space="0"/>
            </w:tcBorders>
            <w:vAlign w:val="top"/>
          </w:tcPr>
          <w:p w14:paraId="212DC403">
            <w:pPr>
              <w:spacing w:line="250" w:lineRule="auto"/>
              <w:rPr>
                <w:rFonts w:ascii="Arial"/>
                <w:sz w:val="21"/>
              </w:rPr>
            </w:pPr>
          </w:p>
          <w:p w14:paraId="6252CB9A">
            <w:pPr>
              <w:spacing w:line="250" w:lineRule="auto"/>
              <w:rPr>
                <w:rFonts w:ascii="Arial"/>
                <w:sz w:val="21"/>
              </w:rPr>
            </w:pPr>
          </w:p>
          <w:p w14:paraId="4B09B3F3">
            <w:pPr>
              <w:spacing w:line="250" w:lineRule="auto"/>
              <w:rPr>
                <w:rFonts w:ascii="Arial"/>
                <w:sz w:val="21"/>
              </w:rPr>
            </w:pPr>
          </w:p>
          <w:p w14:paraId="174A4663">
            <w:pPr>
              <w:spacing w:line="250" w:lineRule="auto"/>
              <w:rPr>
                <w:rFonts w:ascii="Arial"/>
                <w:sz w:val="21"/>
              </w:rPr>
            </w:pPr>
          </w:p>
          <w:p w14:paraId="2A556125">
            <w:pPr>
              <w:spacing w:line="250" w:lineRule="auto"/>
              <w:rPr>
                <w:rFonts w:ascii="Arial"/>
                <w:sz w:val="21"/>
              </w:rPr>
            </w:pPr>
          </w:p>
          <w:p w14:paraId="40EC2960">
            <w:pPr>
              <w:spacing w:line="250" w:lineRule="auto"/>
              <w:rPr>
                <w:rFonts w:ascii="Arial"/>
                <w:sz w:val="21"/>
              </w:rPr>
            </w:pPr>
          </w:p>
          <w:p w14:paraId="1599DD32">
            <w:pPr>
              <w:spacing w:line="250" w:lineRule="auto"/>
              <w:rPr>
                <w:rFonts w:ascii="Arial"/>
                <w:sz w:val="21"/>
              </w:rPr>
            </w:pPr>
          </w:p>
          <w:p w14:paraId="38A050A2">
            <w:pPr>
              <w:spacing w:line="250" w:lineRule="auto"/>
              <w:rPr>
                <w:rFonts w:ascii="Arial"/>
                <w:sz w:val="21"/>
              </w:rPr>
            </w:pPr>
          </w:p>
          <w:p w14:paraId="5E5F8FFD">
            <w:pPr>
              <w:spacing w:line="250" w:lineRule="auto"/>
              <w:rPr>
                <w:rFonts w:ascii="Arial"/>
                <w:sz w:val="21"/>
              </w:rPr>
            </w:pPr>
          </w:p>
          <w:p w14:paraId="6979FC2A">
            <w:pPr>
              <w:spacing w:line="251" w:lineRule="auto"/>
              <w:rPr>
                <w:rFonts w:ascii="Arial"/>
                <w:sz w:val="21"/>
              </w:rPr>
            </w:pPr>
          </w:p>
          <w:p w14:paraId="7CEA264F">
            <w:pPr>
              <w:spacing w:line="251" w:lineRule="auto"/>
              <w:rPr>
                <w:rFonts w:ascii="Arial"/>
                <w:sz w:val="21"/>
              </w:rPr>
            </w:pPr>
          </w:p>
          <w:p w14:paraId="6F50927D">
            <w:pPr>
              <w:spacing w:line="251" w:lineRule="auto"/>
              <w:rPr>
                <w:rFonts w:ascii="Arial"/>
                <w:sz w:val="21"/>
              </w:rPr>
            </w:pPr>
          </w:p>
          <w:p w14:paraId="53F86CC1">
            <w:pPr>
              <w:spacing w:line="251" w:lineRule="auto"/>
              <w:rPr>
                <w:rFonts w:ascii="Arial"/>
                <w:sz w:val="21"/>
              </w:rPr>
            </w:pPr>
          </w:p>
          <w:p w14:paraId="114CFA8A">
            <w:pPr>
              <w:spacing w:line="251" w:lineRule="auto"/>
              <w:rPr>
                <w:rFonts w:ascii="Arial"/>
                <w:sz w:val="21"/>
              </w:rPr>
            </w:pPr>
          </w:p>
          <w:p w14:paraId="05713F45">
            <w:pPr>
              <w:spacing w:line="251" w:lineRule="auto"/>
              <w:rPr>
                <w:rFonts w:ascii="Arial"/>
                <w:sz w:val="21"/>
              </w:rPr>
            </w:pPr>
          </w:p>
          <w:p w14:paraId="4C123331">
            <w:pPr>
              <w:spacing w:before="65" w:line="229" w:lineRule="auto"/>
              <w:ind w:left="159"/>
              <w:rPr>
                <w:rFonts w:ascii="宋体" w:hAnsi="宋体" w:eastAsia="宋体" w:cs="宋体"/>
                <w:sz w:val="20"/>
                <w:szCs w:val="20"/>
              </w:rPr>
            </w:pPr>
            <w:r>
              <w:rPr>
                <w:rFonts w:ascii="宋体" w:hAnsi="宋体" w:eastAsia="宋体" w:cs="宋体"/>
                <w:spacing w:val="7"/>
                <w:sz w:val="20"/>
                <w:szCs w:val="20"/>
              </w:rPr>
              <w:t>无组织废气</w:t>
            </w:r>
          </w:p>
          <w:p w14:paraId="72AAA454">
            <w:pPr>
              <w:spacing w:before="23" w:line="229" w:lineRule="auto"/>
              <w:ind w:left="161" w:leftChars="0"/>
              <w:rPr>
                <w:rFonts w:ascii="Arial"/>
                <w:sz w:val="21"/>
              </w:rPr>
            </w:pPr>
            <w:r>
              <w:rPr>
                <w:rFonts w:ascii="宋体" w:hAnsi="宋体" w:eastAsia="宋体" w:cs="宋体"/>
                <w:spacing w:val="7"/>
                <w:sz w:val="20"/>
                <w:szCs w:val="20"/>
              </w:rPr>
              <w:t>非甲烷总烃</w:t>
            </w:r>
          </w:p>
        </w:tc>
        <w:tc>
          <w:tcPr>
            <w:tcW w:w="565" w:type="dxa"/>
            <w:tcBorders>
              <w:top w:val="single" w:color="000000" w:sz="2" w:space="0"/>
              <w:bottom w:val="single" w:color="000000" w:sz="2" w:space="0"/>
            </w:tcBorders>
            <w:vAlign w:val="top"/>
          </w:tcPr>
          <w:p w14:paraId="4B0A7307">
            <w:pPr>
              <w:spacing w:line="241" w:lineRule="auto"/>
              <w:rPr>
                <w:rFonts w:ascii="Arial"/>
                <w:sz w:val="21"/>
              </w:rPr>
            </w:pPr>
          </w:p>
          <w:p w14:paraId="510F798B">
            <w:pPr>
              <w:spacing w:line="241" w:lineRule="auto"/>
              <w:rPr>
                <w:rFonts w:ascii="Arial"/>
                <w:sz w:val="21"/>
              </w:rPr>
            </w:pPr>
          </w:p>
          <w:p w14:paraId="510B97D4">
            <w:pPr>
              <w:spacing w:line="241" w:lineRule="auto"/>
              <w:rPr>
                <w:rFonts w:ascii="Arial"/>
                <w:sz w:val="21"/>
              </w:rPr>
            </w:pPr>
          </w:p>
          <w:p w14:paraId="27B914E5">
            <w:pPr>
              <w:spacing w:line="241" w:lineRule="auto"/>
              <w:rPr>
                <w:rFonts w:ascii="Arial"/>
                <w:sz w:val="21"/>
              </w:rPr>
            </w:pPr>
          </w:p>
          <w:p w14:paraId="4FC6BC0B">
            <w:pPr>
              <w:spacing w:line="242" w:lineRule="auto"/>
              <w:rPr>
                <w:rFonts w:ascii="Arial"/>
                <w:sz w:val="21"/>
              </w:rPr>
            </w:pPr>
          </w:p>
          <w:p w14:paraId="4417FF74">
            <w:pPr>
              <w:spacing w:line="242" w:lineRule="auto"/>
              <w:rPr>
                <w:rFonts w:ascii="Arial"/>
                <w:sz w:val="21"/>
              </w:rPr>
            </w:pPr>
          </w:p>
          <w:p w14:paraId="42F3A968">
            <w:pPr>
              <w:spacing w:line="242" w:lineRule="auto"/>
              <w:rPr>
                <w:rFonts w:ascii="Arial"/>
                <w:sz w:val="21"/>
              </w:rPr>
            </w:pPr>
          </w:p>
          <w:p w14:paraId="7E272774">
            <w:pPr>
              <w:spacing w:line="242" w:lineRule="auto"/>
              <w:rPr>
                <w:rFonts w:ascii="Arial"/>
                <w:sz w:val="21"/>
              </w:rPr>
            </w:pPr>
          </w:p>
          <w:p w14:paraId="3401CF0C">
            <w:pPr>
              <w:spacing w:line="242" w:lineRule="auto"/>
              <w:rPr>
                <w:rFonts w:ascii="Arial"/>
                <w:sz w:val="21"/>
              </w:rPr>
            </w:pPr>
          </w:p>
          <w:p w14:paraId="710A1B66">
            <w:pPr>
              <w:spacing w:line="242" w:lineRule="auto"/>
              <w:rPr>
                <w:rFonts w:ascii="Arial"/>
                <w:sz w:val="21"/>
              </w:rPr>
            </w:pPr>
          </w:p>
          <w:p w14:paraId="05A107B0">
            <w:pPr>
              <w:spacing w:line="242" w:lineRule="auto"/>
              <w:rPr>
                <w:rFonts w:ascii="Arial"/>
                <w:sz w:val="21"/>
              </w:rPr>
            </w:pPr>
          </w:p>
          <w:p w14:paraId="37A5B24C">
            <w:pPr>
              <w:spacing w:line="242" w:lineRule="auto"/>
              <w:rPr>
                <w:rFonts w:ascii="Arial"/>
                <w:sz w:val="21"/>
              </w:rPr>
            </w:pPr>
          </w:p>
          <w:p w14:paraId="472AC600">
            <w:pPr>
              <w:spacing w:line="242" w:lineRule="auto"/>
              <w:rPr>
                <w:rFonts w:ascii="Arial"/>
                <w:sz w:val="21"/>
              </w:rPr>
            </w:pPr>
          </w:p>
          <w:p w14:paraId="2C5CFCCA">
            <w:pPr>
              <w:spacing w:line="242" w:lineRule="auto"/>
              <w:rPr>
                <w:rFonts w:ascii="Arial"/>
                <w:sz w:val="21"/>
              </w:rPr>
            </w:pPr>
          </w:p>
          <w:p w14:paraId="67736665">
            <w:pPr>
              <w:spacing w:line="242" w:lineRule="auto"/>
              <w:rPr>
                <w:rFonts w:ascii="Arial"/>
                <w:sz w:val="21"/>
              </w:rPr>
            </w:pPr>
          </w:p>
          <w:p w14:paraId="55E5EE78">
            <w:pPr>
              <w:spacing w:line="242" w:lineRule="auto"/>
              <w:rPr>
                <w:rFonts w:ascii="Arial"/>
                <w:sz w:val="21"/>
              </w:rPr>
            </w:pPr>
          </w:p>
          <w:p w14:paraId="745E02A9">
            <w:pPr>
              <w:pStyle w:val="59"/>
              <w:spacing w:before="58" w:line="274" w:lineRule="exact"/>
              <w:ind w:left="220" w:leftChars="0"/>
              <w:rPr>
                <w:rFonts w:ascii="Arial"/>
                <w:sz w:val="21"/>
              </w:rPr>
            </w:pPr>
            <w:r>
              <w:rPr>
                <w:position w:val="2"/>
              </w:rPr>
              <w:t>96</w:t>
            </w:r>
          </w:p>
        </w:tc>
        <w:tc>
          <w:tcPr>
            <w:tcW w:w="1380" w:type="dxa"/>
            <w:tcBorders>
              <w:top w:val="single" w:color="000000" w:sz="2" w:space="0"/>
              <w:bottom w:val="single" w:color="000000" w:sz="2" w:space="0"/>
            </w:tcBorders>
            <w:vAlign w:val="top"/>
          </w:tcPr>
          <w:p w14:paraId="665FB491">
            <w:pPr>
              <w:spacing w:line="250" w:lineRule="auto"/>
              <w:rPr>
                <w:rFonts w:ascii="Arial"/>
                <w:sz w:val="21"/>
              </w:rPr>
            </w:pPr>
          </w:p>
          <w:p w14:paraId="016DB488">
            <w:pPr>
              <w:spacing w:line="250" w:lineRule="auto"/>
              <w:rPr>
                <w:rFonts w:ascii="Arial"/>
                <w:sz w:val="21"/>
              </w:rPr>
            </w:pPr>
          </w:p>
          <w:p w14:paraId="39179574">
            <w:pPr>
              <w:spacing w:line="250" w:lineRule="auto"/>
              <w:rPr>
                <w:rFonts w:ascii="Arial"/>
                <w:sz w:val="21"/>
              </w:rPr>
            </w:pPr>
          </w:p>
          <w:p w14:paraId="334AE4F8">
            <w:pPr>
              <w:spacing w:line="250" w:lineRule="auto"/>
              <w:rPr>
                <w:rFonts w:ascii="Arial"/>
                <w:sz w:val="21"/>
              </w:rPr>
            </w:pPr>
          </w:p>
          <w:p w14:paraId="489F9AE8">
            <w:pPr>
              <w:spacing w:line="250" w:lineRule="auto"/>
              <w:rPr>
                <w:rFonts w:ascii="Arial"/>
                <w:sz w:val="21"/>
              </w:rPr>
            </w:pPr>
          </w:p>
          <w:p w14:paraId="758D7066">
            <w:pPr>
              <w:spacing w:line="250" w:lineRule="auto"/>
              <w:rPr>
                <w:rFonts w:ascii="Arial"/>
                <w:sz w:val="21"/>
              </w:rPr>
            </w:pPr>
          </w:p>
          <w:p w14:paraId="301DC13A">
            <w:pPr>
              <w:spacing w:line="250" w:lineRule="auto"/>
              <w:rPr>
                <w:rFonts w:ascii="Arial"/>
                <w:sz w:val="21"/>
              </w:rPr>
            </w:pPr>
          </w:p>
          <w:p w14:paraId="44A82219">
            <w:pPr>
              <w:spacing w:line="250" w:lineRule="auto"/>
              <w:rPr>
                <w:rFonts w:ascii="Arial"/>
                <w:sz w:val="21"/>
              </w:rPr>
            </w:pPr>
          </w:p>
          <w:p w14:paraId="5FC12397">
            <w:pPr>
              <w:spacing w:line="250" w:lineRule="auto"/>
              <w:rPr>
                <w:rFonts w:ascii="Arial"/>
                <w:sz w:val="21"/>
              </w:rPr>
            </w:pPr>
          </w:p>
          <w:p w14:paraId="69FB3EA7">
            <w:pPr>
              <w:spacing w:line="250" w:lineRule="auto"/>
              <w:rPr>
                <w:rFonts w:ascii="Arial"/>
                <w:sz w:val="21"/>
              </w:rPr>
            </w:pPr>
          </w:p>
          <w:p w14:paraId="5065AD39">
            <w:pPr>
              <w:spacing w:line="250" w:lineRule="auto"/>
              <w:rPr>
                <w:rFonts w:ascii="Arial"/>
                <w:sz w:val="21"/>
              </w:rPr>
            </w:pPr>
          </w:p>
          <w:p w14:paraId="5FBEB84C">
            <w:pPr>
              <w:spacing w:line="250" w:lineRule="auto"/>
              <w:rPr>
                <w:rFonts w:ascii="Arial"/>
                <w:sz w:val="21"/>
              </w:rPr>
            </w:pPr>
          </w:p>
          <w:p w14:paraId="3944E9B6">
            <w:pPr>
              <w:spacing w:line="250" w:lineRule="auto"/>
              <w:rPr>
                <w:rFonts w:ascii="Arial"/>
                <w:sz w:val="21"/>
              </w:rPr>
            </w:pPr>
          </w:p>
          <w:p w14:paraId="42B67EA4">
            <w:pPr>
              <w:spacing w:line="250" w:lineRule="auto"/>
              <w:rPr>
                <w:rFonts w:ascii="Arial"/>
                <w:sz w:val="21"/>
              </w:rPr>
            </w:pPr>
          </w:p>
          <w:p w14:paraId="56B240D6">
            <w:pPr>
              <w:spacing w:before="65" w:line="229" w:lineRule="auto"/>
              <w:ind w:left="111"/>
              <w:rPr>
                <w:rFonts w:ascii="宋体" w:hAnsi="宋体" w:eastAsia="宋体" w:cs="宋体"/>
                <w:sz w:val="20"/>
                <w:szCs w:val="20"/>
              </w:rPr>
            </w:pPr>
            <w:r>
              <w:rPr>
                <w:rFonts w:ascii="宋体" w:hAnsi="宋体" w:eastAsia="宋体" w:cs="宋体"/>
                <w:spacing w:val="2"/>
                <w:sz w:val="20"/>
                <w:szCs w:val="20"/>
              </w:rPr>
              <w:t>环境空气 总烃、甲烷和非</w:t>
            </w:r>
          </w:p>
          <w:p w14:paraId="446989C2">
            <w:pPr>
              <w:spacing w:before="23" w:line="229" w:lineRule="auto"/>
              <w:ind w:left="152"/>
              <w:rPr>
                <w:rFonts w:ascii="宋体" w:hAnsi="宋体" w:eastAsia="宋体" w:cs="宋体"/>
                <w:sz w:val="20"/>
                <w:szCs w:val="20"/>
              </w:rPr>
            </w:pPr>
            <w:r>
              <w:rPr>
                <w:rFonts w:ascii="宋体" w:hAnsi="宋体" w:eastAsia="宋体" w:cs="宋体"/>
                <w:spacing w:val="5"/>
                <w:sz w:val="20"/>
                <w:szCs w:val="20"/>
              </w:rPr>
              <w:t>甲烷 总烃的测定</w:t>
            </w:r>
            <w:r>
              <w:rPr>
                <w:rFonts w:ascii="宋体" w:hAnsi="宋体" w:eastAsia="宋体" w:cs="宋体"/>
                <w:spacing w:val="17"/>
                <w:sz w:val="20"/>
                <w:szCs w:val="20"/>
              </w:rPr>
              <w:t xml:space="preserve"> </w:t>
            </w:r>
            <w:r>
              <w:rPr>
                <w:rFonts w:ascii="宋体" w:hAnsi="宋体" w:eastAsia="宋体" w:cs="宋体"/>
                <w:spacing w:val="5"/>
                <w:sz w:val="20"/>
                <w:szCs w:val="20"/>
              </w:rPr>
              <w:t>直接进</w:t>
            </w:r>
          </w:p>
          <w:p w14:paraId="0F3A5540">
            <w:pPr>
              <w:pStyle w:val="59"/>
              <w:spacing w:before="25" w:line="209" w:lineRule="auto"/>
              <w:ind w:left="446"/>
            </w:pPr>
            <w:r>
              <w:rPr>
                <w:rFonts w:ascii="宋体" w:hAnsi="宋体" w:eastAsia="宋体" w:cs="宋体"/>
                <w:spacing w:val="8"/>
              </w:rPr>
              <w:t>样</w:t>
            </w:r>
            <w:r>
              <w:rPr>
                <w:spacing w:val="8"/>
              </w:rPr>
              <w:t>-</w:t>
            </w:r>
            <w:r>
              <w:rPr>
                <w:rFonts w:ascii="宋体" w:hAnsi="宋体" w:eastAsia="宋体" w:cs="宋体"/>
                <w:spacing w:val="8"/>
              </w:rPr>
              <w:t xml:space="preserve">气相色谱法 </w:t>
            </w:r>
            <w:r>
              <w:t>HJ</w:t>
            </w:r>
          </w:p>
          <w:p w14:paraId="2C4DC19C">
            <w:pPr>
              <w:pStyle w:val="59"/>
              <w:spacing w:line="274" w:lineRule="exact"/>
              <w:ind w:left="879" w:leftChars="0"/>
              <w:rPr>
                <w:rFonts w:ascii="Arial"/>
                <w:sz w:val="21"/>
              </w:rPr>
            </w:pPr>
            <w:r>
              <w:rPr>
                <w:spacing w:val="3"/>
                <w:position w:val="2"/>
              </w:rPr>
              <w:t>604-2017</w:t>
            </w:r>
          </w:p>
        </w:tc>
        <w:tc>
          <w:tcPr>
            <w:tcW w:w="1110" w:type="dxa"/>
            <w:tcBorders>
              <w:top w:val="single" w:color="000000" w:sz="2" w:space="0"/>
              <w:bottom w:val="single" w:color="000000" w:sz="2" w:space="0"/>
            </w:tcBorders>
            <w:vAlign w:val="top"/>
          </w:tcPr>
          <w:p w14:paraId="76E26112">
            <w:pPr>
              <w:spacing w:line="249" w:lineRule="auto"/>
              <w:rPr>
                <w:rFonts w:ascii="Arial"/>
                <w:sz w:val="21"/>
              </w:rPr>
            </w:pPr>
          </w:p>
          <w:p w14:paraId="588CDA1E">
            <w:pPr>
              <w:spacing w:line="249" w:lineRule="auto"/>
              <w:rPr>
                <w:rFonts w:ascii="Arial"/>
                <w:sz w:val="21"/>
              </w:rPr>
            </w:pPr>
          </w:p>
          <w:p w14:paraId="3299E2A3">
            <w:pPr>
              <w:spacing w:line="249" w:lineRule="auto"/>
              <w:rPr>
                <w:rFonts w:ascii="Arial"/>
                <w:sz w:val="21"/>
              </w:rPr>
            </w:pPr>
          </w:p>
          <w:p w14:paraId="757D5952">
            <w:pPr>
              <w:spacing w:line="249" w:lineRule="auto"/>
              <w:rPr>
                <w:rFonts w:ascii="Arial"/>
                <w:sz w:val="21"/>
              </w:rPr>
            </w:pPr>
          </w:p>
          <w:p w14:paraId="06B67096">
            <w:pPr>
              <w:spacing w:line="249" w:lineRule="auto"/>
              <w:rPr>
                <w:rFonts w:ascii="Arial"/>
                <w:sz w:val="21"/>
              </w:rPr>
            </w:pPr>
          </w:p>
          <w:p w14:paraId="2ADBB83B">
            <w:pPr>
              <w:spacing w:line="249" w:lineRule="auto"/>
              <w:rPr>
                <w:rFonts w:ascii="Arial"/>
                <w:sz w:val="21"/>
              </w:rPr>
            </w:pPr>
          </w:p>
          <w:p w14:paraId="2A605449">
            <w:pPr>
              <w:spacing w:line="249" w:lineRule="auto"/>
              <w:rPr>
                <w:rFonts w:ascii="Arial"/>
                <w:sz w:val="21"/>
              </w:rPr>
            </w:pPr>
          </w:p>
          <w:p w14:paraId="0D958A8F">
            <w:pPr>
              <w:spacing w:line="249" w:lineRule="auto"/>
              <w:rPr>
                <w:rFonts w:ascii="Arial"/>
                <w:sz w:val="21"/>
              </w:rPr>
            </w:pPr>
          </w:p>
          <w:p w14:paraId="09AD8B51">
            <w:pPr>
              <w:spacing w:line="250" w:lineRule="auto"/>
              <w:rPr>
                <w:rFonts w:ascii="Arial"/>
                <w:sz w:val="21"/>
              </w:rPr>
            </w:pPr>
          </w:p>
          <w:p w14:paraId="1527CEB9">
            <w:pPr>
              <w:spacing w:line="250" w:lineRule="auto"/>
              <w:rPr>
                <w:rFonts w:ascii="Arial"/>
                <w:sz w:val="21"/>
              </w:rPr>
            </w:pPr>
          </w:p>
          <w:p w14:paraId="189D0F0E">
            <w:pPr>
              <w:spacing w:line="250" w:lineRule="auto"/>
              <w:rPr>
                <w:rFonts w:ascii="Arial"/>
                <w:sz w:val="21"/>
              </w:rPr>
            </w:pPr>
          </w:p>
          <w:p w14:paraId="3EB13BAD">
            <w:pPr>
              <w:spacing w:line="250" w:lineRule="auto"/>
              <w:rPr>
                <w:rFonts w:ascii="Arial"/>
                <w:sz w:val="21"/>
              </w:rPr>
            </w:pPr>
          </w:p>
          <w:p w14:paraId="4117F5C0">
            <w:pPr>
              <w:spacing w:line="250" w:lineRule="auto"/>
              <w:rPr>
                <w:rFonts w:ascii="Arial"/>
                <w:sz w:val="21"/>
              </w:rPr>
            </w:pPr>
          </w:p>
          <w:p w14:paraId="5F89271B">
            <w:pPr>
              <w:spacing w:line="250" w:lineRule="auto"/>
              <w:rPr>
                <w:rFonts w:ascii="Arial"/>
                <w:sz w:val="21"/>
              </w:rPr>
            </w:pPr>
          </w:p>
          <w:p w14:paraId="48CFBDB9">
            <w:pPr>
              <w:spacing w:line="250" w:lineRule="auto"/>
              <w:rPr>
                <w:rFonts w:ascii="Arial"/>
                <w:sz w:val="21"/>
              </w:rPr>
            </w:pPr>
          </w:p>
          <w:p w14:paraId="317B4F54">
            <w:pPr>
              <w:pStyle w:val="59"/>
              <w:spacing w:before="65" w:line="265" w:lineRule="exact"/>
              <w:ind w:left="473"/>
              <w:rPr>
                <w:rFonts w:ascii="宋体" w:hAnsi="宋体" w:eastAsia="宋体" w:cs="宋体"/>
              </w:rPr>
            </w:pPr>
            <w:r>
              <w:rPr>
                <w:spacing w:val="4"/>
                <w:position w:val="1"/>
              </w:rPr>
              <w:t>9790</w:t>
            </w:r>
            <w:r>
              <w:rPr>
                <w:rFonts w:ascii="宋体" w:hAnsi="宋体" w:eastAsia="宋体" w:cs="宋体"/>
                <w:spacing w:val="4"/>
                <w:position w:val="1"/>
              </w:rPr>
              <w:t>Ⅱ</w:t>
            </w:r>
          </w:p>
          <w:p w14:paraId="7E0BA73B">
            <w:pPr>
              <w:pStyle w:val="59"/>
              <w:spacing w:line="265" w:lineRule="exact"/>
              <w:ind w:left="142" w:leftChars="0"/>
              <w:rPr>
                <w:rFonts w:ascii="Arial"/>
                <w:sz w:val="21"/>
              </w:rPr>
            </w:pPr>
            <w:r>
              <w:rPr>
                <w:position w:val="3"/>
              </w:rPr>
              <w:t>HXJC</w:t>
            </w:r>
            <w:r>
              <w:rPr>
                <w:spacing w:val="11"/>
                <w:position w:val="3"/>
              </w:rPr>
              <w:t>-</w:t>
            </w:r>
            <w:r>
              <w:rPr>
                <w:position w:val="3"/>
              </w:rPr>
              <w:t>YQ</w:t>
            </w:r>
            <w:r>
              <w:rPr>
                <w:spacing w:val="11"/>
                <w:position w:val="3"/>
              </w:rPr>
              <w:t>-133</w:t>
            </w:r>
          </w:p>
        </w:tc>
        <w:tc>
          <w:tcPr>
            <w:tcW w:w="705" w:type="dxa"/>
            <w:tcBorders>
              <w:top w:val="single" w:color="000000" w:sz="2" w:space="0"/>
              <w:bottom w:val="single" w:color="000000" w:sz="2" w:space="0"/>
            </w:tcBorders>
            <w:vAlign w:val="top"/>
          </w:tcPr>
          <w:p w14:paraId="0C114748">
            <w:pPr>
              <w:spacing w:line="249" w:lineRule="auto"/>
              <w:rPr>
                <w:rFonts w:ascii="Arial"/>
                <w:sz w:val="21"/>
              </w:rPr>
            </w:pPr>
          </w:p>
          <w:p w14:paraId="546AD712">
            <w:pPr>
              <w:spacing w:line="250" w:lineRule="auto"/>
              <w:rPr>
                <w:rFonts w:ascii="Arial"/>
                <w:sz w:val="21"/>
              </w:rPr>
            </w:pPr>
          </w:p>
          <w:p w14:paraId="0BAD6516">
            <w:pPr>
              <w:spacing w:line="250" w:lineRule="auto"/>
              <w:rPr>
                <w:rFonts w:ascii="Arial"/>
                <w:sz w:val="21"/>
              </w:rPr>
            </w:pPr>
          </w:p>
          <w:p w14:paraId="30750528">
            <w:pPr>
              <w:spacing w:line="250" w:lineRule="auto"/>
              <w:rPr>
                <w:rFonts w:ascii="Arial"/>
                <w:sz w:val="21"/>
              </w:rPr>
            </w:pPr>
          </w:p>
          <w:p w14:paraId="427C88AD">
            <w:pPr>
              <w:spacing w:line="250" w:lineRule="auto"/>
              <w:rPr>
                <w:rFonts w:ascii="Arial"/>
                <w:sz w:val="21"/>
              </w:rPr>
            </w:pPr>
          </w:p>
          <w:p w14:paraId="13480CAD">
            <w:pPr>
              <w:spacing w:line="250" w:lineRule="auto"/>
              <w:rPr>
                <w:rFonts w:ascii="Arial"/>
                <w:sz w:val="21"/>
              </w:rPr>
            </w:pPr>
          </w:p>
          <w:p w14:paraId="4011A6F5">
            <w:pPr>
              <w:spacing w:line="250" w:lineRule="auto"/>
              <w:rPr>
                <w:rFonts w:ascii="Arial"/>
                <w:sz w:val="21"/>
              </w:rPr>
            </w:pPr>
          </w:p>
          <w:p w14:paraId="7A959ACC">
            <w:pPr>
              <w:spacing w:line="250" w:lineRule="auto"/>
              <w:rPr>
                <w:rFonts w:ascii="Arial"/>
                <w:sz w:val="21"/>
              </w:rPr>
            </w:pPr>
          </w:p>
          <w:p w14:paraId="558D4CB9">
            <w:pPr>
              <w:spacing w:line="250" w:lineRule="auto"/>
              <w:rPr>
                <w:rFonts w:ascii="Arial"/>
                <w:sz w:val="21"/>
              </w:rPr>
            </w:pPr>
          </w:p>
          <w:p w14:paraId="20A6F72F">
            <w:pPr>
              <w:spacing w:line="250" w:lineRule="auto"/>
              <w:rPr>
                <w:rFonts w:ascii="Arial"/>
                <w:sz w:val="21"/>
              </w:rPr>
            </w:pPr>
          </w:p>
          <w:p w14:paraId="042EAA88">
            <w:pPr>
              <w:spacing w:line="250" w:lineRule="auto"/>
              <w:rPr>
                <w:rFonts w:ascii="Arial"/>
                <w:sz w:val="21"/>
              </w:rPr>
            </w:pPr>
          </w:p>
          <w:p w14:paraId="0CD6A586">
            <w:pPr>
              <w:spacing w:line="250" w:lineRule="auto"/>
              <w:rPr>
                <w:rFonts w:ascii="Arial"/>
                <w:sz w:val="21"/>
              </w:rPr>
            </w:pPr>
          </w:p>
          <w:p w14:paraId="0EBC18CA">
            <w:pPr>
              <w:spacing w:line="250" w:lineRule="auto"/>
              <w:rPr>
                <w:rFonts w:ascii="Arial"/>
                <w:sz w:val="21"/>
              </w:rPr>
            </w:pPr>
          </w:p>
          <w:p w14:paraId="2DB57D12">
            <w:pPr>
              <w:spacing w:line="250" w:lineRule="auto"/>
              <w:rPr>
                <w:rFonts w:ascii="Arial"/>
                <w:sz w:val="21"/>
              </w:rPr>
            </w:pPr>
          </w:p>
          <w:p w14:paraId="0D5EE836">
            <w:pPr>
              <w:spacing w:line="250" w:lineRule="auto"/>
              <w:rPr>
                <w:rFonts w:ascii="Arial"/>
                <w:sz w:val="21"/>
              </w:rPr>
            </w:pPr>
          </w:p>
          <w:p w14:paraId="18E7C2EE">
            <w:pPr>
              <w:pStyle w:val="59"/>
              <w:spacing w:before="58" w:line="257" w:lineRule="exact"/>
              <w:ind w:left="252"/>
            </w:pPr>
            <w:r>
              <w:rPr>
                <w:spacing w:val="2"/>
                <w:position w:val="1"/>
              </w:rPr>
              <w:t>0.07</w:t>
            </w:r>
          </w:p>
          <w:p w14:paraId="20A010AE">
            <w:pPr>
              <w:pStyle w:val="59"/>
              <w:spacing w:line="257" w:lineRule="exact"/>
              <w:ind w:left="151" w:leftChars="0"/>
              <w:rPr>
                <w:rFonts w:ascii="Arial"/>
                <w:sz w:val="21"/>
              </w:rPr>
            </w:pPr>
            <w:r>
              <w:rPr>
                <w:position w:val="2"/>
              </w:rPr>
              <w:t>mg</w:t>
            </w:r>
            <w:r>
              <w:rPr>
                <w:spacing w:val="8"/>
                <w:position w:val="2"/>
              </w:rPr>
              <w:t>/m</w:t>
            </w:r>
            <w:r>
              <w:rPr>
                <w:spacing w:val="8"/>
                <w:position w:val="8"/>
                <w:sz w:val="13"/>
                <w:szCs w:val="13"/>
              </w:rPr>
              <w:t>3</w:t>
            </w:r>
          </w:p>
        </w:tc>
        <w:tc>
          <w:tcPr>
            <w:tcW w:w="819" w:type="dxa"/>
            <w:tcBorders>
              <w:top w:val="single" w:color="000000" w:sz="2" w:space="0"/>
              <w:bottom w:val="single" w:color="000000" w:sz="2" w:space="0"/>
            </w:tcBorders>
            <w:vAlign w:val="top"/>
          </w:tcPr>
          <w:p w14:paraId="46607F3A">
            <w:pPr>
              <w:spacing w:line="243" w:lineRule="auto"/>
              <w:rPr>
                <w:rFonts w:ascii="Arial"/>
                <w:sz w:val="21"/>
              </w:rPr>
            </w:pPr>
          </w:p>
          <w:p w14:paraId="686FC1F6">
            <w:pPr>
              <w:spacing w:line="243" w:lineRule="auto"/>
              <w:rPr>
                <w:rFonts w:ascii="Arial"/>
                <w:sz w:val="21"/>
              </w:rPr>
            </w:pPr>
          </w:p>
          <w:p w14:paraId="7367FA9C">
            <w:pPr>
              <w:spacing w:line="243" w:lineRule="auto"/>
              <w:rPr>
                <w:rFonts w:ascii="Arial"/>
                <w:sz w:val="21"/>
              </w:rPr>
            </w:pPr>
          </w:p>
          <w:p w14:paraId="190CB58A">
            <w:pPr>
              <w:spacing w:line="243" w:lineRule="auto"/>
              <w:rPr>
                <w:rFonts w:ascii="Arial"/>
                <w:sz w:val="21"/>
              </w:rPr>
            </w:pPr>
          </w:p>
          <w:p w14:paraId="339FD5E0">
            <w:pPr>
              <w:spacing w:line="243" w:lineRule="auto"/>
              <w:rPr>
                <w:rFonts w:ascii="Arial"/>
                <w:sz w:val="21"/>
              </w:rPr>
            </w:pPr>
          </w:p>
          <w:p w14:paraId="67BE872A">
            <w:pPr>
              <w:spacing w:line="243" w:lineRule="auto"/>
              <w:rPr>
                <w:rFonts w:ascii="Arial"/>
                <w:sz w:val="21"/>
              </w:rPr>
            </w:pPr>
          </w:p>
          <w:p w14:paraId="0A4DF734">
            <w:pPr>
              <w:spacing w:line="243" w:lineRule="auto"/>
              <w:rPr>
                <w:rFonts w:ascii="Arial"/>
                <w:sz w:val="21"/>
              </w:rPr>
            </w:pPr>
          </w:p>
          <w:p w14:paraId="171D7C84">
            <w:pPr>
              <w:spacing w:line="243" w:lineRule="auto"/>
              <w:rPr>
                <w:rFonts w:ascii="Arial"/>
                <w:sz w:val="21"/>
              </w:rPr>
            </w:pPr>
          </w:p>
          <w:p w14:paraId="4AE7A971">
            <w:pPr>
              <w:spacing w:line="243" w:lineRule="auto"/>
              <w:rPr>
                <w:rFonts w:ascii="Arial"/>
                <w:sz w:val="21"/>
              </w:rPr>
            </w:pPr>
          </w:p>
          <w:p w14:paraId="1BF936ED">
            <w:pPr>
              <w:spacing w:line="243" w:lineRule="auto"/>
              <w:rPr>
                <w:rFonts w:ascii="Arial"/>
                <w:sz w:val="21"/>
              </w:rPr>
            </w:pPr>
          </w:p>
          <w:p w14:paraId="163CD703">
            <w:pPr>
              <w:spacing w:line="243" w:lineRule="auto"/>
              <w:rPr>
                <w:rFonts w:ascii="Arial"/>
                <w:sz w:val="21"/>
              </w:rPr>
            </w:pPr>
          </w:p>
          <w:p w14:paraId="7FE0C396">
            <w:pPr>
              <w:spacing w:line="243" w:lineRule="auto"/>
              <w:rPr>
                <w:rFonts w:ascii="Arial"/>
                <w:sz w:val="21"/>
              </w:rPr>
            </w:pPr>
          </w:p>
          <w:p w14:paraId="49E6C73D">
            <w:pPr>
              <w:spacing w:line="244" w:lineRule="auto"/>
              <w:rPr>
                <w:rFonts w:ascii="Arial"/>
                <w:sz w:val="21"/>
              </w:rPr>
            </w:pPr>
          </w:p>
          <w:p w14:paraId="7A7B922D">
            <w:pPr>
              <w:spacing w:line="244" w:lineRule="auto"/>
              <w:rPr>
                <w:rFonts w:ascii="Arial"/>
                <w:sz w:val="21"/>
              </w:rPr>
            </w:pPr>
          </w:p>
          <w:p w14:paraId="6E273E92">
            <w:pPr>
              <w:spacing w:line="244" w:lineRule="auto"/>
              <w:rPr>
                <w:rFonts w:ascii="Arial"/>
                <w:sz w:val="21"/>
              </w:rPr>
            </w:pPr>
          </w:p>
          <w:p w14:paraId="212C4168">
            <w:pPr>
              <w:spacing w:line="244" w:lineRule="auto"/>
              <w:rPr>
                <w:rFonts w:ascii="Arial"/>
                <w:sz w:val="21"/>
              </w:rPr>
            </w:pPr>
          </w:p>
          <w:p w14:paraId="413C08B9">
            <w:pPr>
              <w:spacing w:before="65" w:line="228" w:lineRule="auto"/>
              <w:ind w:left="132" w:leftChars="0"/>
              <w:rPr>
                <w:rFonts w:ascii="宋体" w:hAnsi="宋体" w:eastAsia="宋体" w:cs="宋体"/>
                <w:spacing w:val="7"/>
                <w:sz w:val="20"/>
                <w:szCs w:val="20"/>
              </w:rPr>
            </w:pPr>
            <w:r>
              <w:rPr>
                <w:rFonts w:ascii="宋体" w:hAnsi="宋体" w:eastAsia="宋体" w:cs="宋体"/>
                <w:spacing w:val="7"/>
                <w:sz w:val="20"/>
                <w:szCs w:val="20"/>
              </w:rPr>
              <w:t>平行双样</w:t>
            </w:r>
          </w:p>
        </w:tc>
        <w:tc>
          <w:tcPr>
            <w:tcW w:w="3749" w:type="dxa"/>
            <w:tcBorders>
              <w:top w:val="single" w:color="000000" w:sz="2" w:space="0"/>
              <w:bottom w:val="single" w:color="000000" w:sz="2" w:space="0"/>
            </w:tcBorders>
            <w:vAlign w:val="top"/>
          </w:tcPr>
          <w:p w14:paraId="38447A81">
            <w:pPr>
              <w:pStyle w:val="59"/>
              <w:spacing w:before="2" w:line="272" w:lineRule="exact"/>
              <w:ind w:left="115"/>
              <w:rPr>
                <w:rFonts w:ascii="宋体" w:hAnsi="宋体" w:eastAsia="宋体" w:cs="宋体"/>
              </w:rPr>
            </w:pPr>
            <w:r>
              <w:rPr>
                <w:rFonts w:ascii="宋体" w:hAnsi="宋体" w:eastAsia="宋体" w:cs="宋体"/>
                <w:spacing w:val="1"/>
                <w:position w:val="2"/>
              </w:rPr>
              <w:t>合格</w:t>
            </w:r>
            <w:r>
              <w:rPr>
                <w:rFonts w:ascii="宋体" w:hAnsi="宋体" w:eastAsia="宋体" w:cs="宋体"/>
                <w:spacing w:val="-11"/>
                <w:position w:val="2"/>
              </w:rPr>
              <w:t xml:space="preserve"> </w:t>
            </w:r>
            <w:r>
              <w:rPr>
                <w:spacing w:val="1"/>
                <w:position w:val="2"/>
              </w:rPr>
              <w:t>1.</w:t>
            </w:r>
            <w:r>
              <w:rPr>
                <w:rFonts w:ascii="宋体" w:hAnsi="宋体" w:eastAsia="宋体" w:cs="宋体"/>
                <w:spacing w:val="1"/>
                <w:position w:val="2"/>
              </w:rPr>
              <w:t>平行样</w:t>
            </w:r>
            <w:r>
              <w:rPr>
                <w:rFonts w:ascii="宋体" w:hAnsi="宋体" w:eastAsia="宋体" w:cs="宋体"/>
                <w:spacing w:val="-21"/>
                <w:position w:val="2"/>
              </w:rPr>
              <w:t xml:space="preserve"> </w:t>
            </w:r>
            <w:r>
              <w:rPr>
                <w:spacing w:val="1"/>
                <w:position w:val="2"/>
              </w:rPr>
              <w:t>1</w:t>
            </w:r>
            <w:r>
              <w:rPr>
                <w:spacing w:val="-25"/>
                <w:position w:val="2"/>
              </w:rPr>
              <w:t xml:space="preserve"> </w:t>
            </w:r>
            <w:r>
              <w:rPr>
                <w:rFonts w:ascii="宋体" w:hAnsi="宋体" w:eastAsia="宋体" w:cs="宋体"/>
                <w:spacing w:val="1"/>
                <w:position w:val="2"/>
              </w:rPr>
              <w:t>：</w:t>
            </w:r>
            <w:r>
              <w:rPr>
                <w:spacing w:val="1"/>
                <w:position w:val="2"/>
              </w:rPr>
              <w:t>0.42</w:t>
            </w:r>
            <w:r>
              <w:rPr>
                <w:position w:val="2"/>
              </w:rPr>
              <w:t>mg</w:t>
            </w:r>
            <w:r>
              <w:rPr>
                <w:spacing w:val="1"/>
                <w:position w:val="2"/>
              </w:rPr>
              <w:t>/m</w:t>
            </w:r>
            <w:r>
              <w:rPr>
                <w:spacing w:val="1"/>
                <w:position w:val="8"/>
                <w:sz w:val="13"/>
                <w:szCs w:val="13"/>
              </w:rPr>
              <w:t>3</w:t>
            </w:r>
            <w:r>
              <w:rPr>
                <w:rFonts w:ascii="宋体" w:hAnsi="宋体" w:eastAsia="宋体" w:cs="宋体"/>
                <w:spacing w:val="1"/>
                <w:position w:val="2"/>
              </w:rPr>
              <w:t>；</w:t>
            </w:r>
          </w:p>
          <w:p w14:paraId="1600311B">
            <w:pPr>
              <w:pStyle w:val="59"/>
              <w:spacing w:line="271" w:lineRule="exact"/>
              <w:ind w:left="742"/>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0.42</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2BC92782">
            <w:pPr>
              <w:pStyle w:val="59"/>
              <w:spacing w:line="272" w:lineRule="exact"/>
              <w:ind w:left="743"/>
            </w:pPr>
            <w:r>
              <w:rPr>
                <w:rFonts w:ascii="宋体" w:hAnsi="宋体" w:eastAsia="宋体" w:cs="宋体"/>
                <w:spacing w:val="8"/>
                <w:position w:val="1"/>
              </w:rPr>
              <w:t>相对偏差：</w:t>
            </w:r>
            <w:r>
              <w:rPr>
                <w:spacing w:val="8"/>
                <w:position w:val="1"/>
              </w:rPr>
              <w:t>0%</w:t>
            </w:r>
          </w:p>
          <w:p w14:paraId="76BA65AA">
            <w:pPr>
              <w:pStyle w:val="59"/>
              <w:spacing w:line="273" w:lineRule="exact"/>
              <w:ind w:left="115"/>
              <w:rPr>
                <w:rFonts w:ascii="宋体" w:hAnsi="宋体" w:eastAsia="宋体" w:cs="宋体"/>
              </w:rPr>
            </w:pPr>
            <w:r>
              <w:rPr>
                <w:rFonts w:ascii="宋体" w:hAnsi="宋体" w:eastAsia="宋体" w:cs="宋体"/>
                <w:spacing w:val="2"/>
                <w:position w:val="2"/>
              </w:rPr>
              <w:t>合格</w:t>
            </w:r>
            <w:r>
              <w:rPr>
                <w:rFonts w:ascii="宋体" w:hAnsi="宋体" w:eastAsia="宋体" w:cs="宋体"/>
                <w:spacing w:val="-28"/>
                <w:position w:val="2"/>
              </w:rPr>
              <w:t xml:space="preserve"> </w:t>
            </w:r>
            <w:r>
              <w:rPr>
                <w:spacing w:val="2"/>
                <w:position w:val="2"/>
              </w:rPr>
              <w:t>2.</w:t>
            </w:r>
            <w:r>
              <w:rPr>
                <w:rFonts w:ascii="宋体" w:hAnsi="宋体" w:eastAsia="宋体" w:cs="宋体"/>
                <w:spacing w:val="2"/>
                <w:position w:val="2"/>
              </w:rPr>
              <w:t>平行样</w:t>
            </w:r>
            <w:r>
              <w:rPr>
                <w:rFonts w:ascii="宋体" w:hAnsi="宋体" w:eastAsia="宋体" w:cs="宋体"/>
                <w:spacing w:val="-21"/>
                <w:position w:val="2"/>
              </w:rPr>
              <w:t xml:space="preserve"> </w:t>
            </w:r>
            <w:r>
              <w:rPr>
                <w:spacing w:val="2"/>
                <w:position w:val="2"/>
              </w:rPr>
              <w:t>1</w:t>
            </w:r>
            <w:r>
              <w:rPr>
                <w:spacing w:val="-25"/>
                <w:position w:val="2"/>
              </w:rPr>
              <w:t xml:space="preserve"> </w:t>
            </w:r>
            <w:r>
              <w:rPr>
                <w:rFonts w:ascii="宋体" w:hAnsi="宋体" w:eastAsia="宋体" w:cs="宋体"/>
                <w:spacing w:val="2"/>
                <w:position w:val="2"/>
              </w:rPr>
              <w:t>：</w:t>
            </w:r>
            <w:r>
              <w:rPr>
                <w:spacing w:val="2"/>
                <w:position w:val="2"/>
              </w:rPr>
              <w:t>0.78</w:t>
            </w:r>
            <w:r>
              <w:rPr>
                <w:position w:val="2"/>
              </w:rPr>
              <w:t>mg</w:t>
            </w:r>
            <w:r>
              <w:rPr>
                <w:spacing w:val="2"/>
                <w:position w:val="2"/>
              </w:rPr>
              <w:t>/m</w:t>
            </w:r>
            <w:r>
              <w:rPr>
                <w:spacing w:val="2"/>
                <w:position w:val="8"/>
                <w:sz w:val="13"/>
                <w:szCs w:val="13"/>
              </w:rPr>
              <w:t>3</w:t>
            </w:r>
            <w:r>
              <w:rPr>
                <w:rFonts w:ascii="宋体" w:hAnsi="宋体" w:eastAsia="宋体" w:cs="宋体"/>
                <w:spacing w:val="2"/>
                <w:position w:val="2"/>
              </w:rPr>
              <w:t>；</w:t>
            </w:r>
          </w:p>
          <w:p w14:paraId="40BCEBF5">
            <w:pPr>
              <w:pStyle w:val="59"/>
              <w:spacing w:line="272" w:lineRule="exact"/>
              <w:ind w:left="742"/>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0.77</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404F57D0">
            <w:pPr>
              <w:pStyle w:val="59"/>
              <w:spacing w:line="272" w:lineRule="exact"/>
              <w:ind w:left="743"/>
            </w:pPr>
            <w:r>
              <w:rPr>
                <w:rFonts w:ascii="宋体" w:hAnsi="宋体" w:eastAsia="宋体" w:cs="宋体"/>
                <w:spacing w:val="7"/>
                <w:position w:val="1"/>
              </w:rPr>
              <w:t>相对偏差：</w:t>
            </w:r>
            <w:r>
              <w:rPr>
                <w:spacing w:val="7"/>
                <w:position w:val="1"/>
              </w:rPr>
              <w:t>0.6%</w:t>
            </w:r>
          </w:p>
          <w:p w14:paraId="5B406140">
            <w:pPr>
              <w:pStyle w:val="59"/>
              <w:spacing w:line="273" w:lineRule="exact"/>
              <w:ind w:left="115"/>
              <w:rPr>
                <w:rFonts w:ascii="宋体" w:hAnsi="宋体" w:eastAsia="宋体" w:cs="宋体"/>
              </w:rPr>
            </w:pPr>
            <w:r>
              <w:rPr>
                <w:rFonts w:ascii="宋体" w:hAnsi="宋体" w:eastAsia="宋体" w:cs="宋体"/>
                <w:spacing w:val="2"/>
                <w:position w:val="2"/>
              </w:rPr>
              <w:t>合格</w:t>
            </w:r>
            <w:r>
              <w:rPr>
                <w:rFonts w:ascii="宋体" w:hAnsi="宋体" w:eastAsia="宋体" w:cs="宋体"/>
                <w:spacing w:val="-28"/>
                <w:position w:val="2"/>
              </w:rPr>
              <w:t xml:space="preserve"> </w:t>
            </w:r>
            <w:r>
              <w:rPr>
                <w:spacing w:val="2"/>
                <w:position w:val="2"/>
              </w:rPr>
              <w:t>3.</w:t>
            </w:r>
            <w:r>
              <w:rPr>
                <w:rFonts w:ascii="宋体" w:hAnsi="宋体" w:eastAsia="宋体" w:cs="宋体"/>
                <w:spacing w:val="2"/>
                <w:position w:val="2"/>
              </w:rPr>
              <w:t>平行样</w:t>
            </w:r>
            <w:r>
              <w:rPr>
                <w:rFonts w:ascii="宋体" w:hAnsi="宋体" w:eastAsia="宋体" w:cs="宋体"/>
                <w:spacing w:val="-21"/>
                <w:position w:val="2"/>
              </w:rPr>
              <w:t xml:space="preserve"> </w:t>
            </w:r>
            <w:r>
              <w:rPr>
                <w:spacing w:val="2"/>
                <w:position w:val="2"/>
              </w:rPr>
              <w:t>1</w:t>
            </w:r>
            <w:r>
              <w:rPr>
                <w:spacing w:val="-25"/>
                <w:position w:val="2"/>
              </w:rPr>
              <w:t xml:space="preserve"> </w:t>
            </w:r>
            <w:r>
              <w:rPr>
                <w:rFonts w:ascii="宋体" w:hAnsi="宋体" w:eastAsia="宋体" w:cs="宋体"/>
                <w:spacing w:val="2"/>
                <w:position w:val="2"/>
              </w:rPr>
              <w:t>：</w:t>
            </w:r>
            <w:r>
              <w:rPr>
                <w:spacing w:val="2"/>
                <w:position w:val="2"/>
              </w:rPr>
              <w:t>0.79</w:t>
            </w:r>
            <w:r>
              <w:rPr>
                <w:position w:val="2"/>
              </w:rPr>
              <w:t>mg</w:t>
            </w:r>
            <w:r>
              <w:rPr>
                <w:spacing w:val="2"/>
                <w:position w:val="2"/>
              </w:rPr>
              <w:t>/m</w:t>
            </w:r>
            <w:r>
              <w:rPr>
                <w:spacing w:val="2"/>
                <w:position w:val="8"/>
                <w:sz w:val="13"/>
                <w:szCs w:val="13"/>
              </w:rPr>
              <w:t>3</w:t>
            </w:r>
            <w:r>
              <w:rPr>
                <w:rFonts w:ascii="宋体" w:hAnsi="宋体" w:eastAsia="宋体" w:cs="宋体"/>
                <w:spacing w:val="2"/>
                <w:position w:val="2"/>
              </w:rPr>
              <w:t>；</w:t>
            </w:r>
          </w:p>
          <w:p w14:paraId="39B48746">
            <w:pPr>
              <w:pStyle w:val="59"/>
              <w:spacing w:line="271" w:lineRule="exact"/>
              <w:ind w:left="742"/>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0.78</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5D067725">
            <w:pPr>
              <w:pStyle w:val="59"/>
              <w:spacing w:line="272" w:lineRule="exact"/>
              <w:ind w:left="743"/>
            </w:pPr>
            <w:r>
              <w:rPr>
                <w:rFonts w:ascii="宋体" w:hAnsi="宋体" w:eastAsia="宋体" w:cs="宋体"/>
                <w:spacing w:val="7"/>
                <w:position w:val="1"/>
              </w:rPr>
              <w:t>相对偏差：</w:t>
            </w:r>
            <w:r>
              <w:rPr>
                <w:spacing w:val="7"/>
                <w:position w:val="1"/>
              </w:rPr>
              <w:t>0.6%</w:t>
            </w:r>
          </w:p>
          <w:p w14:paraId="3A2569DA">
            <w:pPr>
              <w:pStyle w:val="59"/>
              <w:spacing w:line="273" w:lineRule="exact"/>
              <w:ind w:left="115"/>
              <w:rPr>
                <w:rFonts w:ascii="宋体" w:hAnsi="宋体" w:eastAsia="宋体" w:cs="宋体"/>
              </w:rPr>
            </w:pPr>
            <w:r>
              <w:rPr>
                <w:rFonts w:ascii="宋体" w:hAnsi="宋体" w:eastAsia="宋体" w:cs="宋体"/>
                <w:spacing w:val="2"/>
                <w:position w:val="2"/>
              </w:rPr>
              <w:t>合格</w:t>
            </w:r>
            <w:r>
              <w:rPr>
                <w:rFonts w:ascii="宋体" w:hAnsi="宋体" w:eastAsia="宋体" w:cs="宋体"/>
                <w:spacing w:val="-28"/>
                <w:position w:val="2"/>
              </w:rPr>
              <w:t xml:space="preserve"> </w:t>
            </w:r>
            <w:r>
              <w:rPr>
                <w:spacing w:val="2"/>
                <w:position w:val="2"/>
              </w:rPr>
              <w:t>4.</w:t>
            </w:r>
            <w:r>
              <w:rPr>
                <w:rFonts w:ascii="宋体" w:hAnsi="宋体" w:eastAsia="宋体" w:cs="宋体"/>
                <w:spacing w:val="2"/>
                <w:position w:val="2"/>
              </w:rPr>
              <w:t>平行样</w:t>
            </w:r>
            <w:r>
              <w:rPr>
                <w:rFonts w:ascii="宋体" w:hAnsi="宋体" w:eastAsia="宋体" w:cs="宋体"/>
                <w:spacing w:val="-21"/>
                <w:position w:val="2"/>
              </w:rPr>
              <w:t xml:space="preserve"> </w:t>
            </w:r>
            <w:r>
              <w:rPr>
                <w:spacing w:val="2"/>
                <w:position w:val="2"/>
              </w:rPr>
              <w:t>1</w:t>
            </w:r>
            <w:r>
              <w:rPr>
                <w:spacing w:val="-25"/>
                <w:position w:val="2"/>
              </w:rPr>
              <w:t xml:space="preserve"> </w:t>
            </w:r>
            <w:r>
              <w:rPr>
                <w:rFonts w:ascii="宋体" w:hAnsi="宋体" w:eastAsia="宋体" w:cs="宋体"/>
                <w:spacing w:val="2"/>
                <w:position w:val="2"/>
              </w:rPr>
              <w:t>：</w:t>
            </w:r>
            <w:r>
              <w:rPr>
                <w:spacing w:val="2"/>
                <w:position w:val="2"/>
              </w:rPr>
              <w:t>0.90</w:t>
            </w:r>
            <w:r>
              <w:rPr>
                <w:position w:val="2"/>
              </w:rPr>
              <w:t>mg</w:t>
            </w:r>
            <w:r>
              <w:rPr>
                <w:spacing w:val="2"/>
                <w:position w:val="2"/>
              </w:rPr>
              <w:t>/m</w:t>
            </w:r>
            <w:r>
              <w:rPr>
                <w:spacing w:val="2"/>
                <w:position w:val="8"/>
                <w:sz w:val="13"/>
                <w:szCs w:val="13"/>
              </w:rPr>
              <w:t>3</w:t>
            </w:r>
            <w:r>
              <w:rPr>
                <w:rFonts w:ascii="宋体" w:hAnsi="宋体" w:eastAsia="宋体" w:cs="宋体"/>
                <w:spacing w:val="2"/>
                <w:position w:val="2"/>
              </w:rPr>
              <w:t>；</w:t>
            </w:r>
          </w:p>
          <w:p w14:paraId="78313718">
            <w:pPr>
              <w:pStyle w:val="59"/>
              <w:spacing w:line="272" w:lineRule="exact"/>
              <w:ind w:left="742"/>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0.90</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2619C4BB">
            <w:pPr>
              <w:pStyle w:val="59"/>
              <w:spacing w:line="273" w:lineRule="exact"/>
              <w:ind w:left="743"/>
            </w:pPr>
            <w:r>
              <w:rPr>
                <w:rFonts w:ascii="宋体" w:hAnsi="宋体" w:eastAsia="宋体" w:cs="宋体"/>
                <w:spacing w:val="8"/>
                <w:position w:val="1"/>
              </w:rPr>
              <w:t>相对偏差：</w:t>
            </w:r>
            <w:r>
              <w:rPr>
                <w:spacing w:val="8"/>
                <w:position w:val="1"/>
              </w:rPr>
              <w:t>0%</w:t>
            </w:r>
          </w:p>
          <w:p w14:paraId="1630A5DE">
            <w:pPr>
              <w:pStyle w:val="59"/>
              <w:spacing w:line="272" w:lineRule="exact"/>
              <w:ind w:left="115"/>
              <w:rPr>
                <w:rFonts w:ascii="宋体" w:hAnsi="宋体" w:eastAsia="宋体" w:cs="宋体"/>
              </w:rPr>
            </w:pPr>
            <w:r>
              <w:rPr>
                <w:rFonts w:ascii="宋体" w:hAnsi="宋体" w:eastAsia="宋体" w:cs="宋体"/>
                <w:spacing w:val="2"/>
                <w:position w:val="2"/>
              </w:rPr>
              <w:t>合格</w:t>
            </w:r>
            <w:r>
              <w:rPr>
                <w:rFonts w:ascii="宋体" w:hAnsi="宋体" w:eastAsia="宋体" w:cs="宋体"/>
                <w:spacing w:val="-28"/>
                <w:position w:val="2"/>
              </w:rPr>
              <w:t xml:space="preserve"> </w:t>
            </w:r>
            <w:r>
              <w:rPr>
                <w:spacing w:val="2"/>
                <w:position w:val="2"/>
              </w:rPr>
              <w:t>5.</w:t>
            </w:r>
            <w:r>
              <w:rPr>
                <w:rFonts w:ascii="宋体" w:hAnsi="宋体" w:eastAsia="宋体" w:cs="宋体"/>
                <w:spacing w:val="2"/>
                <w:position w:val="2"/>
              </w:rPr>
              <w:t>平行样</w:t>
            </w:r>
            <w:r>
              <w:rPr>
                <w:rFonts w:ascii="宋体" w:hAnsi="宋体" w:eastAsia="宋体" w:cs="宋体"/>
                <w:spacing w:val="-21"/>
                <w:position w:val="2"/>
              </w:rPr>
              <w:t xml:space="preserve"> </w:t>
            </w:r>
            <w:r>
              <w:rPr>
                <w:spacing w:val="2"/>
                <w:position w:val="2"/>
              </w:rPr>
              <w:t>1</w:t>
            </w:r>
            <w:r>
              <w:rPr>
                <w:spacing w:val="-25"/>
                <w:position w:val="2"/>
              </w:rPr>
              <w:t xml:space="preserve"> </w:t>
            </w:r>
            <w:r>
              <w:rPr>
                <w:rFonts w:ascii="宋体" w:hAnsi="宋体" w:eastAsia="宋体" w:cs="宋体"/>
                <w:spacing w:val="2"/>
                <w:position w:val="2"/>
              </w:rPr>
              <w:t>：</w:t>
            </w:r>
            <w:r>
              <w:rPr>
                <w:spacing w:val="2"/>
                <w:position w:val="2"/>
              </w:rPr>
              <w:t>0.36</w:t>
            </w:r>
            <w:r>
              <w:rPr>
                <w:position w:val="2"/>
              </w:rPr>
              <w:t>mg</w:t>
            </w:r>
            <w:r>
              <w:rPr>
                <w:spacing w:val="2"/>
                <w:position w:val="2"/>
              </w:rPr>
              <w:t>/m</w:t>
            </w:r>
            <w:r>
              <w:rPr>
                <w:spacing w:val="2"/>
                <w:position w:val="8"/>
                <w:sz w:val="13"/>
                <w:szCs w:val="13"/>
              </w:rPr>
              <w:t>3</w:t>
            </w:r>
            <w:r>
              <w:rPr>
                <w:rFonts w:ascii="宋体" w:hAnsi="宋体" w:eastAsia="宋体" w:cs="宋体"/>
                <w:spacing w:val="2"/>
                <w:position w:val="2"/>
              </w:rPr>
              <w:t>；</w:t>
            </w:r>
          </w:p>
          <w:p w14:paraId="62567264">
            <w:pPr>
              <w:pStyle w:val="59"/>
              <w:spacing w:line="272" w:lineRule="exact"/>
              <w:ind w:left="742"/>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0.36</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1F64D6B1">
            <w:pPr>
              <w:pStyle w:val="59"/>
              <w:spacing w:line="273" w:lineRule="exact"/>
              <w:ind w:left="743"/>
            </w:pPr>
            <w:r>
              <w:rPr>
                <w:rFonts w:ascii="宋体" w:hAnsi="宋体" w:eastAsia="宋体" w:cs="宋体"/>
                <w:spacing w:val="8"/>
                <w:position w:val="1"/>
              </w:rPr>
              <w:t>相对偏差：</w:t>
            </w:r>
            <w:r>
              <w:rPr>
                <w:spacing w:val="8"/>
                <w:position w:val="1"/>
              </w:rPr>
              <w:t>0%</w:t>
            </w:r>
          </w:p>
          <w:p w14:paraId="7ABFF747">
            <w:pPr>
              <w:pStyle w:val="59"/>
              <w:spacing w:line="272" w:lineRule="exact"/>
              <w:ind w:left="115"/>
              <w:rPr>
                <w:rFonts w:ascii="宋体" w:hAnsi="宋体" w:eastAsia="宋体" w:cs="宋体"/>
              </w:rPr>
            </w:pPr>
            <w:r>
              <w:rPr>
                <w:rFonts w:ascii="宋体" w:hAnsi="宋体" w:eastAsia="宋体" w:cs="宋体"/>
                <w:spacing w:val="2"/>
                <w:position w:val="2"/>
              </w:rPr>
              <w:t>合格</w:t>
            </w:r>
            <w:r>
              <w:rPr>
                <w:rFonts w:ascii="宋体" w:hAnsi="宋体" w:eastAsia="宋体" w:cs="宋体"/>
                <w:spacing w:val="-28"/>
                <w:position w:val="2"/>
              </w:rPr>
              <w:t xml:space="preserve"> </w:t>
            </w:r>
            <w:r>
              <w:rPr>
                <w:spacing w:val="2"/>
                <w:position w:val="2"/>
              </w:rPr>
              <w:t>6.</w:t>
            </w:r>
            <w:r>
              <w:rPr>
                <w:rFonts w:ascii="宋体" w:hAnsi="宋体" w:eastAsia="宋体" w:cs="宋体"/>
                <w:spacing w:val="2"/>
                <w:position w:val="2"/>
              </w:rPr>
              <w:t>平行样</w:t>
            </w:r>
            <w:r>
              <w:rPr>
                <w:rFonts w:ascii="宋体" w:hAnsi="宋体" w:eastAsia="宋体" w:cs="宋体"/>
                <w:spacing w:val="-21"/>
                <w:position w:val="2"/>
              </w:rPr>
              <w:t xml:space="preserve"> </w:t>
            </w:r>
            <w:r>
              <w:rPr>
                <w:spacing w:val="2"/>
                <w:position w:val="2"/>
              </w:rPr>
              <w:t>1</w:t>
            </w:r>
            <w:r>
              <w:rPr>
                <w:spacing w:val="-25"/>
                <w:position w:val="2"/>
              </w:rPr>
              <w:t xml:space="preserve"> </w:t>
            </w:r>
            <w:r>
              <w:rPr>
                <w:rFonts w:ascii="宋体" w:hAnsi="宋体" w:eastAsia="宋体" w:cs="宋体"/>
                <w:spacing w:val="2"/>
                <w:position w:val="2"/>
              </w:rPr>
              <w:t>：</w:t>
            </w:r>
            <w:r>
              <w:rPr>
                <w:spacing w:val="2"/>
                <w:position w:val="2"/>
              </w:rPr>
              <w:t>0.35</w:t>
            </w:r>
            <w:r>
              <w:rPr>
                <w:position w:val="2"/>
              </w:rPr>
              <w:t>mg</w:t>
            </w:r>
            <w:r>
              <w:rPr>
                <w:spacing w:val="2"/>
                <w:position w:val="2"/>
              </w:rPr>
              <w:t>/m</w:t>
            </w:r>
            <w:r>
              <w:rPr>
                <w:spacing w:val="2"/>
                <w:position w:val="8"/>
                <w:sz w:val="13"/>
                <w:szCs w:val="13"/>
              </w:rPr>
              <w:t>3</w:t>
            </w:r>
            <w:r>
              <w:rPr>
                <w:rFonts w:ascii="宋体" w:hAnsi="宋体" w:eastAsia="宋体" w:cs="宋体"/>
                <w:spacing w:val="2"/>
                <w:position w:val="2"/>
              </w:rPr>
              <w:t>；</w:t>
            </w:r>
          </w:p>
          <w:p w14:paraId="2526E3DC">
            <w:pPr>
              <w:pStyle w:val="59"/>
              <w:spacing w:line="273" w:lineRule="exact"/>
              <w:ind w:left="742"/>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0.36</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718B6951">
            <w:pPr>
              <w:pStyle w:val="59"/>
              <w:spacing w:line="272" w:lineRule="exact"/>
              <w:ind w:left="743"/>
            </w:pPr>
            <w:r>
              <w:rPr>
                <w:rFonts w:ascii="宋体" w:hAnsi="宋体" w:eastAsia="宋体" w:cs="宋体"/>
                <w:spacing w:val="6"/>
                <w:position w:val="1"/>
              </w:rPr>
              <w:t>相对偏差：</w:t>
            </w:r>
            <w:r>
              <w:rPr>
                <w:spacing w:val="6"/>
                <w:position w:val="1"/>
              </w:rPr>
              <w:t>-1.4%</w:t>
            </w:r>
          </w:p>
          <w:p w14:paraId="42AE983B">
            <w:pPr>
              <w:pStyle w:val="59"/>
              <w:spacing w:line="272" w:lineRule="exact"/>
              <w:ind w:left="115"/>
              <w:rPr>
                <w:rFonts w:ascii="宋体" w:hAnsi="宋体" w:eastAsia="宋体" w:cs="宋体"/>
              </w:rPr>
            </w:pPr>
            <w:r>
              <w:rPr>
                <w:rFonts w:ascii="宋体" w:hAnsi="宋体" w:eastAsia="宋体" w:cs="宋体"/>
                <w:spacing w:val="2"/>
                <w:position w:val="2"/>
              </w:rPr>
              <w:t>合格</w:t>
            </w:r>
            <w:r>
              <w:rPr>
                <w:rFonts w:ascii="宋体" w:hAnsi="宋体" w:eastAsia="宋体" w:cs="宋体"/>
                <w:spacing w:val="-28"/>
                <w:position w:val="2"/>
              </w:rPr>
              <w:t xml:space="preserve"> </w:t>
            </w:r>
            <w:r>
              <w:rPr>
                <w:spacing w:val="2"/>
                <w:position w:val="2"/>
              </w:rPr>
              <w:t>7.</w:t>
            </w:r>
            <w:r>
              <w:rPr>
                <w:rFonts w:ascii="宋体" w:hAnsi="宋体" w:eastAsia="宋体" w:cs="宋体"/>
                <w:spacing w:val="2"/>
                <w:position w:val="2"/>
              </w:rPr>
              <w:t>平行样</w:t>
            </w:r>
            <w:r>
              <w:rPr>
                <w:rFonts w:ascii="宋体" w:hAnsi="宋体" w:eastAsia="宋体" w:cs="宋体"/>
                <w:spacing w:val="-21"/>
                <w:position w:val="2"/>
              </w:rPr>
              <w:t xml:space="preserve"> </w:t>
            </w:r>
            <w:r>
              <w:rPr>
                <w:spacing w:val="2"/>
                <w:position w:val="2"/>
              </w:rPr>
              <w:t>1</w:t>
            </w:r>
            <w:r>
              <w:rPr>
                <w:spacing w:val="-25"/>
                <w:position w:val="2"/>
              </w:rPr>
              <w:t xml:space="preserve"> </w:t>
            </w:r>
            <w:r>
              <w:rPr>
                <w:rFonts w:ascii="宋体" w:hAnsi="宋体" w:eastAsia="宋体" w:cs="宋体"/>
                <w:spacing w:val="2"/>
                <w:position w:val="2"/>
              </w:rPr>
              <w:t>：</w:t>
            </w:r>
            <w:r>
              <w:rPr>
                <w:spacing w:val="2"/>
                <w:position w:val="2"/>
              </w:rPr>
              <w:t>0.88</w:t>
            </w:r>
            <w:r>
              <w:rPr>
                <w:position w:val="2"/>
              </w:rPr>
              <w:t>mg</w:t>
            </w:r>
            <w:r>
              <w:rPr>
                <w:spacing w:val="2"/>
                <w:position w:val="2"/>
              </w:rPr>
              <w:t>/m</w:t>
            </w:r>
            <w:r>
              <w:rPr>
                <w:spacing w:val="2"/>
                <w:position w:val="8"/>
                <w:sz w:val="13"/>
                <w:szCs w:val="13"/>
              </w:rPr>
              <w:t>3</w:t>
            </w:r>
            <w:r>
              <w:rPr>
                <w:rFonts w:ascii="宋体" w:hAnsi="宋体" w:eastAsia="宋体" w:cs="宋体"/>
                <w:spacing w:val="2"/>
                <w:position w:val="2"/>
              </w:rPr>
              <w:t>；</w:t>
            </w:r>
          </w:p>
          <w:p w14:paraId="56E9EF7F">
            <w:pPr>
              <w:pStyle w:val="59"/>
              <w:spacing w:line="273" w:lineRule="exact"/>
              <w:ind w:left="742"/>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0.87</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7FD47178">
            <w:pPr>
              <w:pStyle w:val="59"/>
              <w:spacing w:line="272" w:lineRule="exact"/>
              <w:ind w:left="743"/>
            </w:pPr>
            <w:r>
              <w:rPr>
                <w:rFonts w:ascii="宋体" w:hAnsi="宋体" w:eastAsia="宋体" w:cs="宋体"/>
                <w:spacing w:val="7"/>
                <w:position w:val="1"/>
              </w:rPr>
              <w:t>相对偏差：</w:t>
            </w:r>
            <w:r>
              <w:rPr>
                <w:spacing w:val="7"/>
                <w:position w:val="1"/>
              </w:rPr>
              <w:t>0.6%</w:t>
            </w:r>
          </w:p>
          <w:p w14:paraId="5B4D4B8E">
            <w:pPr>
              <w:pStyle w:val="59"/>
              <w:spacing w:line="273" w:lineRule="exact"/>
              <w:ind w:left="115"/>
              <w:rPr>
                <w:rFonts w:ascii="宋体" w:hAnsi="宋体" w:eastAsia="宋体" w:cs="宋体"/>
              </w:rPr>
            </w:pPr>
            <w:r>
              <w:rPr>
                <w:rFonts w:ascii="宋体" w:hAnsi="宋体" w:eastAsia="宋体" w:cs="宋体"/>
                <w:spacing w:val="2"/>
                <w:position w:val="2"/>
              </w:rPr>
              <w:t>合格</w:t>
            </w:r>
            <w:r>
              <w:rPr>
                <w:rFonts w:ascii="宋体" w:hAnsi="宋体" w:eastAsia="宋体" w:cs="宋体"/>
                <w:spacing w:val="-28"/>
                <w:position w:val="2"/>
              </w:rPr>
              <w:t xml:space="preserve"> </w:t>
            </w:r>
            <w:r>
              <w:rPr>
                <w:spacing w:val="2"/>
                <w:position w:val="2"/>
              </w:rPr>
              <w:t>8.</w:t>
            </w:r>
            <w:r>
              <w:rPr>
                <w:rFonts w:ascii="宋体" w:hAnsi="宋体" w:eastAsia="宋体" w:cs="宋体"/>
                <w:spacing w:val="2"/>
                <w:position w:val="2"/>
              </w:rPr>
              <w:t>平行样</w:t>
            </w:r>
            <w:r>
              <w:rPr>
                <w:rFonts w:ascii="宋体" w:hAnsi="宋体" w:eastAsia="宋体" w:cs="宋体"/>
                <w:spacing w:val="-21"/>
                <w:position w:val="2"/>
              </w:rPr>
              <w:t xml:space="preserve"> </w:t>
            </w:r>
            <w:r>
              <w:rPr>
                <w:spacing w:val="2"/>
                <w:position w:val="2"/>
              </w:rPr>
              <w:t>1</w:t>
            </w:r>
            <w:r>
              <w:rPr>
                <w:spacing w:val="-25"/>
                <w:position w:val="2"/>
              </w:rPr>
              <w:t xml:space="preserve"> </w:t>
            </w:r>
            <w:r>
              <w:rPr>
                <w:rFonts w:ascii="宋体" w:hAnsi="宋体" w:eastAsia="宋体" w:cs="宋体"/>
                <w:spacing w:val="2"/>
                <w:position w:val="2"/>
              </w:rPr>
              <w:t>：</w:t>
            </w:r>
            <w:r>
              <w:rPr>
                <w:spacing w:val="2"/>
                <w:position w:val="2"/>
              </w:rPr>
              <w:t>0.50</w:t>
            </w:r>
            <w:r>
              <w:rPr>
                <w:position w:val="2"/>
              </w:rPr>
              <w:t>mg</w:t>
            </w:r>
            <w:r>
              <w:rPr>
                <w:spacing w:val="2"/>
                <w:position w:val="2"/>
              </w:rPr>
              <w:t>/m</w:t>
            </w:r>
            <w:r>
              <w:rPr>
                <w:spacing w:val="2"/>
                <w:position w:val="8"/>
                <w:sz w:val="13"/>
                <w:szCs w:val="13"/>
              </w:rPr>
              <w:t>3</w:t>
            </w:r>
            <w:r>
              <w:rPr>
                <w:rFonts w:ascii="宋体" w:hAnsi="宋体" w:eastAsia="宋体" w:cs="宋体"/>
                <w:spacing w:val="2"/>
                <w:position w:val="2"/>
              </w:rPr>
              <w:t>；</w:t>
            </w:r>
          </w:p>
          <w:p w14:paraId="0FBD8E55">
            <w:pPr>
              <w:pStyle w:val="59"/>
              <w:spacing w:line="271" w:lineRule="exact"/>
              <w:ind w:left="742"/>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0.49</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01878D3D">
            <w:pPr>
              <w:pStyle w:val="59"/>
              <w:spacing w:line="272" w:lineRule="exact"/>
              <w:ind w:left="743"/>
            </w:pPr>
            <w:r>
              <w:rPr>
                <w:rFonts w:ascii="宋体" w:hAnsi="宋体" w:eastAsia="宋体" w:cs="宋体"/>
                <w:spacing w:val="7"/>
                <w:position w:val="1"/>
              </w:rPr>
              <w:t>相对偏差：</w:t>
            </w:r>
            <w:r>
              <w:rPr>
                <w:spacing w:val="7"/>
                <w:position w:val="1"/>
              </w:rPr>
              <w:t>1.0%</w:t>
            </w:r>
          </w:p>
          <w:p w14:paraId="182EA05F">
            <w:pPr>
              <w:pStyle w:val="59"/>
              <w:spacing w:line="273" w:lineRule="exact"/>
              <w:ind w:left="115"/>
              <w:rPr>
                <w:rFonts w:ascii="宋体" w:hAnsi="宋体" w:eastAsia="宋体" w:cs="宋体"/>
              </w:rPr>
            </w:pPr>
            <w:r>
              <w:rPr>
                <w:rFonts w:ascii="宋体" w:hAnsi="宋体" w:eastAsia="宋体" w:cs="宋体"/>
                <w:spacing w:val="2"/>
                <w:position w:val="2"/>
              </w:rPr>
              <w:t>合格</w:t>
            </w:r>
            <w:r>
              <w:rPr>
                <w:rFonts w:ascii="宋体" w:hAnsi="宋体" w:eastAsia="宋体" w:cs="宋体"/>
                <w:spacing w:val="-28"/>
                <w:position w:val="2"/>
              </w:rPr>
              <w:t xml:space="preserve"> </w:t>
            </w:r>
            <w:r>
              <w:rPr>
                <w:spacing w:val="2"/>
                <w:position w:val="2"/>
              </w:rPr>
              <w:t>9.</w:t>
            </w:r>
            <w:r>
              <w:rPr>
                <w:rFonts w:ascii="宋体" w:hAnsi="宋体" w:eastAsia="宋体" w:cs="宋体"/>
                <w:spacing w:val="2"/>
                <w:position w:val="2"/>
              </w:rPr>
              <w:t>平行样</w:t>
            </w:r>
            <w:r>
              <w:rPr>
                <w:rFonts w:ascii="宋体" w:hAnsi="宋体" w:eastAsia="宋体" w:cs="宋体"/>
                <w:spacing w:val="-21"/>
                <w:position w:val="2"/>
              </w:rPr>
              <w:t xml:space="preserve"> </w:t>
            </w:r>
            <w:r>
              <w:rPr>
                <w:spacing w:val="2"/>
                <w:position w:val="2"/>
              </w:rPr>
              <w:t>1</w:t>
            </w:r>
            <w:r>
              <w:rPr>
                <w:spacing w:val="-25"/>
                <w:position w:val="2"/>
              </w:rPr>
              <w:t xml:space="preserve"> </w:t>
            </w:r>
            <w:r>
              <w:rPr>
                <w:rFonts w:ascii="宋体" w:hAnsi="宋体" w:eastAsia="宋体" w:cs="宋体"/>
                <w:spacing w:val="2"/>
                <w:position w:val="2"/>
              </w:rPr>
              <w:t>：</w:t>
            </w:r>
            <w:r>
              <w:rPr>
                <w:spacing w:val="2"/>
                <w:position w:val="2"/>
              </w:rPr>
              <w:t>0.89</w:t>
            </w:r>
            <w:r>
              <w:rPr>
                <w:position w:val="2"/>
              </w:rPr>
              <w:t>mg</w:t>
            </w:r>
            <w:r>
              <w:rPr>
                <w:spacing w:val="2"/>
                <w:position w:val="2"/>
              </w:rPr>
              <w:t>/m</w:t>
            </w:r>
            <w:r>
              <w:rPr>
                <w:spacing w:val="2"/>
                <w:position w:val="8"/>
                <w:sz w:val="13"/>
                <w:szCs w:val="13"/>
              </w:rPr>
              <w:t>3</w:t>
            </w:r>
            <w:r>
              <w:rPr>
                <w:rFonts w:ascii="宋体" w:hAnsi="宋体" w:eastAsia="宋体" w:cs="宋体"/>
                <w:spacing w:val="2"/>
                <w:position w:val="2"/>
              </w:rPr>
              <w:t>；</w:t>
            </w:r>
          </w:p>
          <w:p w14:paraId="24BE490C">
            <w:pPr>
              <w:pStyle w:val="59"/>
              <w:spacing w:line="272" w:lineRule="exact"/>
              <w:ind w:left="742"/>
              <w:rPr>
                <w:rFonts w:ascii="宋体" w:hAnsi="宋体" w:eastAsia="宋体" w:cs="宋体"/>
              </w:rPr>
            </w:pPr>
            <w:r>
              <w:rPr>
                <w:rFonts w:ascii="宋体" w:hAnsi="宋体" w:eastAsia="宋体" w:cs="宋体"/>
                <w:spacing w:val="3"/>
                <w:position w:val="2"/>
              </w:rPr>
              <w:t>平行样</w:t>
            </w:r>
            <w:r>
              <w:rPr>
                <w:rFonts w:ascii="宋体" w:hAnsi="宋体" w:eastAsia="宋体" w:cs="宋体"/>
                <w:spacing w:val="-31"/>
                <w:position w:val="2"/>
              </w:rPr>
              <w:t xml:space="preserve"> </w:t>
            </w:r>
            <w:r>
              <w:rPr>
                <w:spacing w:val="3"/>
                <w:position w:val="2"/>
              </w:rPr>
              <w:t>2</w:t>
            </w:r>
            <w:r>
              <w:rPr>
                <w:spacing w:val="-25"/>
                <w:position w:val="2"/>
              </w:rPr>
              <w:t xml:space="preserve"> </w:t>
            </w:r>
            <w:r>
              <w:rPr>
                <w:rFonts w:ascii="宋体" w:hAnsi="宋体" w:eastAsia="宋体" w:cs="宋体"/>
                <w:spacing w:val="3"/>
                <w:position w:val="2"/>
              </w:rPr>
              <w:t>：</w:t>
            </w:r>
            <w:r>
              <w:rPr>
                <w:spacing w:val="3"/>
                <w:position w:val="2"/>
              </w:rPr>
              <w:t>0.90</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629C7CA0">
            <w:pPr>
              <w:pStyle w:val="59"/>
              <w:spacing w:line="274" w:lineRule="exact"/>
              <w:ind w:left="743"/>
            </w:pPr>
            <w:r>
              <w:rPr>
                <w:rFonts w:ascii="宋体" w:hAnsi="宋体" w:eastAsia="宋体" w:cs="宋体"/>
                <w:spacing w:val="6"/>
                <w:position w:val="1"/>
              </w:rPr>
              <w:t>相对偏差：</w:t>
            </w:r>
            <w:r>
              <w:rPr>
                <w:spacing w:val="6"/>
                <w:position w:val="1"/>
              </w:rPr>
              <w:t>-0.6%</w:t>
            </w:r>
          </w:p>
          <w:p w14:paraId="2AB1EF95">
            <w:pPr>
              <w:pStyle w:val="59"/>
              <w:spacing w:line="272" w:lineRule="exact"/>
              <w:ind w:left="115"/>
              <w:rPr>
                <w:rFonts w:ascii="宋体" w:hAnsi="宋体" w:eastAsia="宋体" w:cs="宋体"/>
              </w:rPr>
            </w:pPr>
            <w:r>
              <w:rPr>
                <w:rFonts w:ascii="宋体" w:hAnsi="宋体" w:eastAsia="宋体" w:cs="宋体"/>
                <w:spacing w:val="1"/>
                <w:position w:val="2"/>
              </w:rPr>
              <w:t>合格</w:t>
            </w:r>
            <w:r>
              <w:rPr>
                <w:rFonts w:ascii="宋体" w:hAnsi="宋体" w:eastAsia="宋体" w:cs="宋体"/>
                <w:spacing w:val="-6"/>
                <w:position w:val="2"/>
              </w:rPr>
              <w:t xml:space="preserve"> </w:t>
            </w:r>
            <w:r>
              <w:rPr>
                <w:spacing w:val="1"/>
                <w:position w:val="2"/>
              </w:rPr>
              <w:t>10.</w:t>
            </w:r>
            <w:r>
              <w:rPr>
                <w:rFonts w:ascii="宋体" w:hAnsi="宋体" w:eastAsia="宋体" w:cs="宋体"/>
                <w:spacing w:val="1"/>
                <w:position w:val="2"/>
              </w:rPr>
              <w:t>平行样</w:t>
            </w:r>
            <w:r>
              <w:rPr>
                <w:rFonts w:ascii="宋体" w:hAnsi="宋体" w:eastAsia="宋体" w:cs="宋体"/>
                <w:spacing w:val="-23"/>
                <w:position w:val="2"/>
              </w:rPr>
              <w:t xml:space="preserve"> </w:t>
            </w:r>
            <w:r>
              <w:rPr>
                <w:spacing w:val="1"/>
                <w:position w:val="2"/>
              </w:rPr>
              <w:t>1</w:t>
            </w:r>
            <w:r>
              <w:rPr>
                <w:spacing w:val="-23"/>
                <w:position w:val="2"/>
              </w:rPr>
              <w:t xml:space="preserve"> </w:t>
            </w:r>
            <w:r>
              <w:rPr>
                <w:rFonts w:ascii="宋体" w:hAnsi="宋体" w:eastAsia="宋体" w:cs="宋体"/>
                <w:spacing w:val="1"/>
                <w:position w:val="2"/>
              </w:rPr>
              <w:t>：</w:t>
            </w:r>
            <w:r>
              <w:rPr>
                <w:spacing w:val="1"/>
                <w:position w:val="2"/>
              </w:rPr>
              <w:t>0.84</w:t>
            </w:r>
            <w:r>
              <w:rPr>
                <w:position w:val="2"/>
              </w:rPr>
              <w:t>mg</w:t>
            </w:r>
            <w:r>
              <w:rPr>
                <w:spacing w:val="1"/>
                <w:position w:val="2"/>
              </w:rPr>
              <w:t>/m</w:t>
            </w:r>
            <w:r>
              <w:rPr>
                <w:spacing w:val="1"/>
                <w:position w:val="8"/>
                <w:sz w:val="13"/>
                <w:szCs w:val="13"/>
              </w:rPr>
              <w:t>3</w:t>
            </w:r>
            <w:r>
              <w:rPr>
                <w:rFonts w:ascii="宋体" w:hAnsi="宋体" w:eastAsia="宋体" w:cs="宋体"/>
                <w:spacing w:val="1"/>
                <w:position w:val="2"/>
              </w:rPr>
              <w:t>；</w:t>
            </w:r>
          </w:p>
          <w:p w14:paraId="186161CC">
            <w:pPr>
              <w:pStyle w:val="59"/>
              <w:spacing w:line="271" w:lineRule="exact"/>
              <w:ind w:left="954"/>
              <w:rPr>
                <w:rFonts w:ascii="宋体" w:hAnsi="宋体" w:eastAsia="宋体" w:cs="宋体"/>
              </w:rPr>
            </w:pPr>
            <w:r>
              <w:rPr>
                <w:rFonts w:ascii="宋体" w:hAnsi="宋体" w:eastAsia="宋体" w:cs="宋体"/>
                <w:spacing w:val="3"/>
                <w:position w:val="2"/>
              </w:rPr>
              <w:t>平行样</w:t>
            </w:r>
            <w:r>
              <w:rPr>
                <w:rFonts w:ascii="宋体" w:hAnsi="宋体" w:eastAsia="宋体" w:cs="宋体"/>
                <w:spacing w:val="-33"/>
                <w:position w:val="2"/>
              </w:rPr>
              <w:t xml:space="preserve"> </w:t>
            </w:r>
            <w:r>
              <w:rPr>
                <w:spacing w:val="3"/>
                <w:position w:val="2"/>
              </w:rPr>
              <w:t>2</w:t>
            </w:r>
            <w:r>
              <w:rPr>
                <w:spacing w:val="-23"/>
                <w:position w:val="2"/>
              </w:rPr>
              <w:t xml:space="preserve"> </w:t>
            </w:r>
            <w:r>
              <w:rPr>
                <w:rFonts w:ascii="宋体" w:hAnsi="宋体" w:eastAsia="宋体" w:cs="宋体"/>
                <w:spacing w:val="3"/>
                <w:position w:val="2"/>
              </w:rPr>
              <w:t>：</w:t>
            </w:r>
            <w:r>
              <w:rPr>
                <w:spacing w:val="3"/>
                <w:position w:val="2"/>
              </w:rPr>
              <w:t>0.85</w:t>
            </w:r>
            <w:r>
              <w:rPr>
                <w:position w:val="2"/>
              </w:rPr>
              <w:t>mg</w:t>
            </w:r>
            <w:r>
              <w:rPr>
                <w:spacing w:val="3"/>
                <w:position w:val="2"/>
              </w:rPr>
              <w:t>/m</w:t>
            </w:r>
            <w:r>
              <w:rPr>
                <w:spacing w:val="3"/>
                <w:position w:val="8"/>
                <w:sz w:val="13"/>
                <w:szCs w:val="13"/>
              </w:rPr>
              <w:t>3</w:t>
            </w:r>
            <w:r>
              <w:rPr>
                <w:rFonts w:ascii="宋体" w:hAnsi="宋体" w:eastAsia="宋体" w:cs="宋体"/>
                <w:spacing w:val="3"/>
                <w:position w:val="2"/>
              </w:rPr>
              <w:t>；</w:t>
            </w:r>
          </w:p>
          <w:p w14:paraId="40AC8ABE">
            <w:pPr>
              <w:pStyle w:val="59"/>
              <w:spacing w:line="263" w:lineRule="exact"/>
              <w:ind w:left="954" w:leftChars="0"/>
              <w:rPr>
                <w:rFonts w:ascii="宋体" w:hAnsi="宋体" w:eastAsia="宋体" w:cs="宋体"/>
                <w:spacing w:val="3"/>
                <w:position w:val="2"/>
              </w:rPr>
            </w:pPr>
            <w:r>
              <w:rPr>
                <w:rFonts w:ascii="宋体" w:hAnsi="宋体" w:eastAsia="宋体" w:cs="宋体"/>
                <w:spacing w:val="6"/>
                <w:position w:val="1"/>
              </w:rPr>
              <w:t>相对偏差：</w:t>
            </w:r>
            <w:r>
              <w:rPr>
                <w:spacing w:val="6"/>
                <w:position w:val="1"/>
              </w:rPr>
              <w:t>-0.6%</w:t>
            </w:r>
          </w:p>
        </w:tc>
      </w:tr>
      <w:tr w14:paraId="4970B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416" w:type="dxa"/>
            <w:tcBorders>
              <w:top w:val="single" w:color="000000" w:sz="2" w:space="0"/>
            </w:tcBorders>
            <w:vAlign w:val="top"/>
          </w:tcPr>
          <w:p w14:paraId="74E452BA">
            <w:pPr>
              <w:pStyle w:val="59"/>
              <w:spacing w:before="246" w:line="275" w:lineRule="exact"/>
              <w:ind w:left="189" w:leftChars="0"/>
              <w:rPr>
                <w:rFonts w:ascii="Arial"/>
                <w:sz w:val="21"/>
              </w:rPr>
            </w:pPr>
            <w:r>
              <w:rPr>
                <w:position w:val="2"/>
              </w:rPr>
              <w:t>3</w:t>
            </w:r>
          </w:p>
        </w:tc>
        <w:tc>
          <w:tcPr>
            <w:tcW w:w="785" w:type="dxa"/>
            <w:tcBorders>
              <w:top w:val="single" w:color="000000" w:sz="2" w:space="0"/>
            </w:tcBorders>
            <w:vAlign w:val="top"/>
          </w:tcPr>
          <w:p w14:paraId="10C48701">
            <w:pPr>
              <w:spacing w:before="277" w:line="229" w:lineRule="auto"/>
              <w:ind w:left="482" w:leftChars="0"/>
              <w:rPr>
                <w:rFonts w:ascii="Arial"/>
                <w:sz w:val="21"/>
              </w:rPr>
            </w:pPr>
            <w:r>
              <w:rPr>
                <w:rFonts w:ascii="宋体" w:hAnsi="宋体" w:eastAsia="宋体" w:cs="宋体"/>
                <w:spacing w:val="-1"/>
                <w:sz w:val="20"/>
                <w:szCs w:val="20"/>
              </w:rPr>
              <w:t>噪声</w:t>
            </w:r>
          </w:p>
        </w:tc>
        <w:tc>
          <w:tcPr>
            <w:tcW w:w="565" w:type="dxa"/>
            <w:tcBorders>
              <w:top w:val="single" w:color="000000" w:sz="2" w:space="0"/>
            </w:tcBorders>
            <w:vAlign w:val="top"/>
          </w:tcPr>
          <w:p w14:paraId="411B75C4">
            <w:pPr>
              <w:pStyle w:val="59"/>
              <w:spacing w:before="246" w:line="275" w:lineRule="exact"/>
              <w:ind w:left="288" w:leftChars="0"/>
              <w:rPr>
                <w:rFonts w:ascii="Arial"/>
                <w:sz w:val="21"/>
              </w:rPr>
            </w:pPr>
            <w:r>
              <w:rPr>
                <w:spacing w:val="2"/>
                <w:position w:val="1"/>
              </w:rPr>
              <w:t>/</w:t>
            </w:r>
          </w:p>
        </w:tc>
        <w:tc>
          <w:tcPr>
            <w:tcW w:w="1380" w:type="dxa"/>
            <w:tcBorders>
              <w:top w:val="single" w:color="000000" w:sz="2" w:space="0"/>
            </w:tcBorders>
            <w:vAlign w:val="top"/>
          </w:tcPr>
          <w:p w14:paraId="3A5FF186">
            <w:pPr>
              <w:pStyle w:val="59"/>
              <w:spacing w:before="141" w:line="256" w:lineRule="auto"/>
              <w:ind w:left="259" w:leftChars="0" w:right="122" w:rightChars="0" w:hanging="131" w:firstLineChars="0"/>
              <w:rPr>
                <w:rFonts w:ascii="Arial"/>
                <w:sz w:val="21"/>
              </w:rPr>
            </w:pPr>
            <w:r>
              <w:rPr>
                <w:rFonts w:ascii="宋体" w:hAnsi="宋体" w:eastAsia="宋体" w:cs="宋体"/>
                <w:spacing w:val="8"/>
              </w:rPr>
              <w:t>工业企业厂界环境噪声排</w:t>
            </w:r>
            <w:r>
              <w:rPr>
                <w:rFonts w:ascii="宋体" w:hAnsi="宋体" w:eastAsia="宋体" w:cs="宋体"/>
                <w:spacing w:val="9"/>
              </w:rPr>
              <w:t xml:space="preserve"> </w:t>
            </w:r>
            <w:r>
              <w:rPr>
                <w:rFonts w:ascii="宋体" w:hAnsi="宋体" w:eastAsia="宋体" w:cs="宋体"/>
                <w:spacing w:val="3"/>
              </w:rPr>
              <w:t>放标准</w:t>
            </w:r>
            <w:r>
              <w:rPr>
                <w:rFonts w:ascii="宋体" w:hAnsi="宋体" w:eastAsia="宋体" w:cs="宋体"/>
                <w:spacing w:val="-32"/>
              </w:rPr>
              <w:t xml:space="preserve"> </w:t>
            </w:r>
            <w:r>
              <w:t>GB</w:t>
            </w:r>
            <w:r>
              <w:rPr>
                <w:spacing w:val="28"/>
              </w:rPr>
              <w:t xml:space="preserve"> </w:t>
            </w:r>
            <w:r>
              <w:rPr>
                <w:spacing w:val="3"/>
              </w:rPr>
              <w:t>12348-2008</w:t>
            </w:r>
          </w:p>
        </w:tc>
        <w:tc>
          <w:tcPr>
            <w:tcW w:w="1110" w:type="dxa"/>
            <w:tcBorders>
              <w:top w:val="single" w:color="000000" w:sz="2" w:space="0"/>
            </w:tcBorders>
            <w:vAlign w:val="top"/>
          </w:tcPr>
          <w:p w14:paraId="09773ECC">
            <w:pPr>
              <w:spacing w:before="35" w:line="211" w:lineRule="auto"/>
              <w:ind w:firstLine="210" w:firstLineChars="100"/>
              <w:rPr>
                <w:rFonts w:ascii="宋体" w:hAnsi="宋体" w:eastAsia="宋体" w:cs="宋体"/>
                <w:sz w:val="20"/>
                <w:szCs w:val="20"/>
              </w:rPr>
            </w:pPr>
            <w:r>
              <w:rPr>
                <w:rFonts w:ascii="宋体" w:hAnsi="宋体" w:eastAsia="宋体" w:cs="宋体"/>
                <w:spacing w:val="5"/>
                <w:sz w:val="20"/>
                <w:szCs w:val="20"/>
              </w:rPr>
              <w:t>声级计</w:t>
            </w:r>
          </w:p>
          <w:p w14:paraId="3E050C18">
            <w:pPr>
              <w:pStyle w:val="59"/>
              <w:spacing w:line="257" w:lineRule="exact"/>
            </w:pPr>
            <w:r>
              <w:rPr>
                <w:position w:val="1"/>
              </w:rPr>
              <w:t>AWA</w:t>
            </w:r>
            <w:r>
              <w:rPr>
                <w:spacing w:val="10"/>
                <w:position w:val="1"/>
              </w:rPr>
              <w:t>5688</w:t>
            </w:r>
          </w:p>
          <w:p w14:paraId="1408CD60">
            <w:pPr>
              <w:pStyle w:val="59"/>
              <w:spacing w:line="241" w:lineRule="exact"/>
              <w:rPr>
                <w:rFonts w:ascii="Arial"/>
                <w:sz w:val="21"/>
              </w:rPr>
            </w:pPr>
            <w:r>
              <w:rPr>
                <w:position w:val="2"/>
              </w:rPr>
              <w:t>HXJC</w:t>
            </w:r>
            <w:r>
              <w:rPr>
                <w:spacing w:val="12"/>
                <w:position w:val="2"/>
              </w:rPr>
              <w:t>-</w:t>
            </w:r>
            <w:r>
              <w:rPr>
                <w:position w:val="2"/>
              </w:rPr>
              <w:t>YQ</w:t>
            </w:r>
            <w:r>
              <w:rPr>
                <w:spacing w:val="12"/>
                <w:position w:val="2"/>
              </w:rPr>
              <w:t>-98</w:t>
            </w:r>
          </w:p>
        </w:tc>
        <w:tc>
          <w:tcPr>
            <w:tcW w:w="705" w:type="dxa"/>
            <w:tcBorders>
              <w:top w:val="single" w:color="000000" w:sz="2" w:space="0"/>
            </w:tcBorders>
            <w:vAlign w:val="top"/>
          </w:tcPr>
          <w:p w14:paraId="5D7465DE">
            <w:pPr>
              <w:pStyle w:val="59"/>
              <w:spacing w:before="246" w:line="275" w:lineRule="exact"/>
              <w:ind w:left="399" w:leftChars="0"/>
              <w:rPr>
                <w:rFonts w:ascii="Arial"/>
                <w:sz w:val="21"/>
              </w:rPr>
            </w:pPr>
            <w:r>
              <w:rPr>
                <w:spacing w:val="2"/>
                <w:position w:val="1"/>
              </w:rPr>
              <w:t>/</w:t>
            </w:r>
          </w:p>
        </w:tc>
        <w:tc>
          <w:tcPr>
            <w:tcW w:w="819" w:type="dxa"/>
            <w:tcBorders>
              <w:top w:val="single" w:color="000000" w:sz="2" w:space="0"/>
            </w:tcBorders>
            <w:vAlign w:val="top"/>
          </w:tcPr>
          <w:p w14:paraId="36AFC9F6">
            <w:pPr>
              <w:spacing w:before="278" w:line="228" w:lineRule="auto"/>
              <w:ind w:left="134" w:leftChars="0"/>
              <w:rPr>
                <w:rFonts w:ascii="宋体" w:hAnsi="宋体" w:eastAsia="宋体" w:cs="宋体"/>
                <w:spacing w:val="7"/>
                <w:sz w:val="20"/>
                <w:szCs w:val="20"/>
              </w:rPr>
            </w:pPr>
            <w:r>
              <w:rPr>
                <w:rFonts w:ascii="宋体" w:hAnsi="宋体" w:eastAsia="宋体" w:cs="宋体"/>
                <w:spacing w:val="7"/>
                <w:sz w:val="20"/>
                <w:szCs w:val="20"/>
              </w:rPr>
              <w:t>仪器校准</w:t>
            </w:r>
          </w:p>
        </w:tc>
        <w:tc>
          <w:tcPr>
            <w:tcW w:w="3749" w:type="dxa"/>
            <w:tcBorders>
              <w:top w:val="single" w:color="000000" w:sz="2" w:space="0"/>
            </w:tcBorders>
            <w:vAlign w:val="top"/>
          </w:tcPr>
          <w:p w14:paraId="52CDDF15">
            <w:pPr>
              <w:spacing w:before="278" w:line="228" w:lineRule="auto"/>
              <w:ind w:left="1711" w:leftChars="0"/>
              <w:rPr>
                <w:rFonts w:ascii="宋体" w:hAnsi="宋体" w:eastAsia="宋体" w:cs="宋体"/>
                <w:spacing w:val="3"/>
                <w:position w:val="2"/>
              </w:rPr>
            </w:pPr>
            <w:r>
              <w:rPr>
                <w:rFonts w:ascii="宋体" w:hAnsi="宋体" w:eastAsia="宋体" w:cs="宋体"/>
                <w:spacing w:val="4"/>
                <w:sz w:val="20"/>
                <w:szCs w:val="20"/>
              </w:rPr>
              <w:t>合格</w:t>
            </w:r>
          </w:p>
        </w:tc>
      </w:tr>
    </w:tbl>
    <w:p w14:paraId="32DA46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cs="Times New Roman"/>
          <w:b/>
          <w:bCs/>
          <w:sz w:val="28"/>
          <w:szCs w:val="28"/>
        </w:rPr>
      </w:pPr>
      <w:r>
        <w:rPr>
          <w:rFonts w:ascii="Times New Roman" w:hAnsi="Times New Roman" w:cs="Times New Roman"/>
          <w:b/>
          <w:bCs/>
          <w:sz w:val="28"/>
          <w:szCs w:val="28"/>
        </w:rPr>
        <w:t>9</w:t>
      </w:r>
      <w:r>
        <w:rPr>
          <w:rFonts w:hint="eastAsia" w:ascii="Times New Roman" w:hAnsi="Times New Roman" w:cs="Times New Roman"/>
          <w:b/>
          <w:bCs/>
          <w:sz w:val="28"/>
          <w:szCs w:val="28"/>
          <w:lang w:val="en-US" w:eastAsia="zh-CN"/>
        </w:rPr>
        <w:t xml:space="preserve"> </w:t>
      </w:r>
      <w:r>
        <w:rPr>
          <w:rFonts w:ascii="Times New Roman" w:hAnsi="Times New Roman" w:cs="Times New Roman"/>
          <w:b/>
          <w:bCs/>
          <w:sz w:val="28"/>
          <w:szCs w:val="28"/>
        </w:rPr>
        <w:t>验收监测结果</w:t>
      </w:r>
      <w:bookmarkEnd w:id="53"/>
      <w:bookmarkEnd w:id="64"/>
      <w:bookmarkStart w:id="65" w:name="_Toc7322"/>
      <w:bookmarkStart w:id="66" w:name="_Toc502144927"/>
    </w:p>
    <w:p w14:paraId="259024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eastAsia="宋体"/>
          <w:b/>
          <w:bCs/>
          <w:sz w:val="28"/>
          <w:szCs w:val="28"/>
        </w:rPr>
      </w:pPr>
      <w:r>
        <w:rPr>
          <w:rFonts w:ascii="Times New Roman" w:hAnsi="Times New Roman" w:eastAsia="宋体"/>
          <w:b/>
          <w:bCs/>
          <w:sz w:val="28"/>
          <w:szCs w:val="28"/>
        </w:rPr>
        <w:t>9.1生产工况</w:t>
      </w:r>
      <w:bookmarkEnd w:id="65"/>
      <w:bookmarkEnd w:id="66"/>
      <w:bookmarkStart w:id="67" w:name="_Toc502144928"/>
      <w:bookmarkStart w:id="68" w:name="_Toc121040269"/>
    </w:p>
    <w:p w14:paraId="28D9F7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Times New Roman" w:hAnsi="Times New Roman"/>
          <w:sz w:val="28"/>
          <w:szCs w:val="28"/>
        </w:rPr>
      </w:pPr>
      <w:r>
        <w:rPr>
          <w:rFonts w:ascii="Times New Roman" w:hAnsi="Times New Roman"/>
          <w:b/>
          <w:bCs/>
          <w:sz w:val="28"/>
          <w:szCs w:val="28"/>
        </w:rPr>
        <w:t>9.1.1</w:t>
      </w:r>
      <w:r>
        <w:rPr>
          <w:rFonts w:hint="eastAsia" w:ascii="Times New Roman" w:hAnsi="Times New Roman"/>
          <w:b/>
          <w:bCs/>
          <w:sz w:val="28"/>
          <w:szCs w:val="28"/>
          <w:lang w:val="en-US" w:eastAsia="zh-CN"/>
        </w:rPr>
        <w:t xml:space="preserve"> </w:t>
      </w:r>
      <w:r>
        <w:rPr>
          <w:rFonts w:ascii="Times New Roman" w:hAnsi="Times New Roman"/>
          <w:b/>
          <w:bCs/>
          <w:sz w:val="28"/>
          <w:szCs w:val="28"/>
        </w:rPr>
        <w:t>验收</w:t>
      </w:r>
      <w:r>
        <w:rPr>
          <w:rFonts w:hint="eastAsia" w:ascii="Times New Roman" w:hAnsi="Times New Roman"/>
          <w:b/>
          <w:bCs/>
          <w:sz w:val="28"/>
          <w:szCs w:val="28"/>
          <w:lang w:val="en-US" w:eastAsia="zh-CN"/>
        </w:rPr>
        <w:t>监测</w:t>
      </w:r>
      <w:r>
        <w:rPr>
          <w:rFonts w:ascii="Times New Roman" w:hAnsi="Times New Roman"/>
          <w:b/>
          <w:bCs/>
          <w:sz w:val="28"/>
          <w:szCs w:val="28"/>
        </w:rPr>
        <w:t>期间生产工况</w:t>
      </w:r>
      <w:bookmarkEnd w:id="67"/>
    </w:p>
    <w:p w14:paraId="371F865A">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both"/>
        <w:textAlignment w:val="auto"/>
        <w:rPr>
          <w:rFonts w:hint="eastAsia" w:ascii="Times New Roman" w:hAnsi="Times New Roman" w:cs="Times New Roman"/>
          <w:sz w:val="28"/>
          <w:szCs w:val="28"/>
        </w:rPr>
      </w:pPr>
      <w:r>
        <w:rPr>
          <w:rFonts w:hint="eastAsia" w:asciiTheme="minorEastAsia" w:hAnsiTheme="minorEastAsia" w:eastAsiaTheme="minorEastAsia" w:cstheme="minorEastAsia"/>
          <w:color w:val="000000"/>
          <w:kern w:val="0"/>
          <w:sz w:val="28"/>
          <w:szCs w:val="28"/>
          <w:lang w:val="en-US" w:eastAsia="zh-CN" w:bidi="ar"/>
        </w:rPr>
        <w:t>验收检测期间，该项目正常生产，各项污染防治设施运行稳定，生产运行工况见表</w:t>
      </w:r>
      <w:r>
        <w:rPr>
          <w:rFonts w:ascii="Times New Roman" w:hAnsi="Times New Roman" w:cs="Times New Roman"/>
          <w:sz w:val="28"/>
          <w:szCs w:val="28"/>
        </w:rPr>
        <w:t>9.</w:t>
      </w:r>
      <w:r>
        <w:rPr>
          <w:rFonts w:hint="eastAsia" w:ascii="Times New Roman" w:hAnsi="Times New Roman" w:cs="Times New Roman"/>
          <w:sz w:val="28"/>
          <w:szCs w:val="28"/>
        </w:rPr>
        <w:t>1。</w:t>
      </w:r>
    </w:p>
    <w:p w14:paraId="5D3DF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bCs/>
          <w:sz w:val="28"/>
          <w:szCs w:val="28"/>
          <w:lang w:val="en-US" w:eastAsia="zh-CN"/>
        </w:rPr>
      </w:pPr>
      <w:r>
        <w:rPr>
          <w:rFonts w:ascii="Times New Roman" w:hAnsi="Times New Roman" w:cs="Times New Roman"/>
          <w:b/>
          <w:bCs/>
          <w:sz w:val="28"/>
          <w:szCs w:val="28"/>
        </w:rPr>
        <w:t>表9</w:t>
      </w:r>
      <w:r>
        <w:rPr>
          <w:rFonts w:hint="eastAsia" w:ascii="Times New Roman" w:hAnsi="Times New Roman" w:cs="Times New Roman"/>
          <w:b/>
          <w:bCs/>
          <w:sz w:val="28"/>
          <w:szCs w:val="28"/>
        </w:rPr>
        <w:t>.</w:t>
      </w:r>
      <w:r>
        <w:rPr>
          <w:rFonts w:ascii="Times New Roman" w:hAnsi="Times New Roman" w:cs="Times New Roman"/>
          <w:b/>
          <w:bCs/>
          <w:sz w:val="28"/>
          <w:szCs w:val="28"/>
        </w:rPr>
        <w:t xml:space="preserve">1 </w:t>
      </w:r>
      <w:r>
        <w:rPr>
          <w:rFonts w:hint="eastAsia" w:ascii="Times New Roman" w:hAnsi="Times New Roman" w:cs="Times New Roman"/>
          <w:b/>
          <w:bCs/>
          <w:sz w:val="28"/>
          <w:szCs w:val="28"/>
          <w:lang w:val="en-US" w:eastAsia="zh-CN"/>
        </w:rPr>
        <w:t>检测</w:t>
      </w:r>
      <w:r>
        <w:rPr>
          <w:rFonts w:ascii="Times New Roman" w:hAnsi="Times New Roman" w:cs="Times New Roman"/>
          <w:b/>
          <w:bCs/>
          <w:sz w:val="28"/>
          <w:szCs w:val="28"/>
        </w:rPr>
        <w:t>期间生产</w:t>
      </w:r>
      <w:r>
        <w:rPr>
          <w:rFonts w:hint="eastAsia" w:ascii="Times New Roman" w:hAnsi="Times New Roman" w:cs="Times New Roman"/>
          <w:b/>
          <w:bCs/>
          <w:sz w:val="28"/>
          <w:szCs w:val="28"/>
          <w:lang w:val="en-US" w:eastAsia="zh-CN"/>
        </w:rPr>
        <w:t>运行</w:t>
      </w:r>
      <w:r>
        <w:rPr>
          <w:rFonts w:ascii="Times New Roman" w:hAnsi="Times New Roman" w:cs="Times New Roman"/>
          <w:b/>
          <w:bCs/>
          <w:sz w:val="28"/>
          <w:szCs w:val="28"/>
        </w:rPr>
        <w:t>工况</w:t>
      </w:r>
      <w:r>
        <w:rPr>
          <w:rFonts w:hint="eastAsia" w:ascii="Times New Roman" w:hAnsi="Times New Roman" w:cs="Times New Roman"/>
          <w:b/>
          <w:bCs/>
          <w:sz w:val="28"/>
          <w:szCs w:val="28"/>
          <w:lang w:val="en-US" w:eastAsia="zh-CN"/>
        </w:rPr>
        <w:t>表</w:t>
      </w:r>
    </w:p>
    <w:tbl>
      <w:tblPr>
        <w:tblStyle w:val="23"/>
        <w:tblpPr w:leftFromText="180" w:rightFromText="180" w:vertAnchor="text" w:horzAnchor="page" w:tblpX="1727"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2062"/>
        <w:gridCol w:w="1693"/>
        <w:gridCol w:w="1694"/>
        <w:gridCol w:w="1694"/>
      </w:tblGrid>
      <w:tr w14:paraId="734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93" w:type="dxa"/>
          </w:tcPr>
          <w:p w14:paraId="5E16BB5F">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检测时间</w:t>
            </w:r>
          </w:p>
        </w:tc>
        <w:tc>
          <w:tcPr>
            <w:tcW w:w="2062" w:type="dxa"/>
          </w:tcPr>
          <w:p w14:paraId="4D249CFE">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产品名称</w:t>
            </w:r>
          </w:p>
        </w:tc>
        <w:tc>
          <w:tcPr>
            <w:tcW w:w="1693" w:type="dxa"/>
          </w:tcPr>
          <w:p w14:paraId="7F525955">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设计生产能力（吨/天）</w:t>
            </w:r>
          </w:p>
        </w:tc>
        <w:tc>
          <w:tcPr>
            <w:tcW w:w="1694" w:type="dxa"/>
          </w:tcPr>
          <w:p w14:paraId="08313B99">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实际生产能力（吨/天）</w:t>
            </w:r>
          </w:p>
        </w:tc>
        <w:tc>
          <w:tcPr>
            <w:tcW w:w="1694" w:type="dxa"/>
          </w:tcPr>
          <w:p w14:paraId="055E90A0">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运行负荷（%）</w:t>
            </w:r>
          </w:p>
        </w:tc>
      </w:tr>
      <w:tr w14:paraId="6742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93" w:type="dxa"/>
          </w:tcPr>
          <w:p w14:paraId="0319A307">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2025.02.13</w:t>
            </w:r>
          </w:p>
        </w:tc>
        <w:tc>
          <w:tcPr>
            <w:tcW w:w="2062" w:type="dxa"/>
          </w:tcPr>
          <w:p w14:paraId="07A95B49">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ascii="Times New Roman" w:hAnsi="Times New Roman" w:cs="Times New Roman"/>
                <w:b w:val="0"/>
                <w:bCs/>
                <w:color w:val="000000"/>
                <w:sz w:val="28"/>
                <w:szCs w:val="28"/>
                <w:u w:val="none"/>
                <w:lang w:val="en-US" w:eastAsia="zh-CN"/>
              </w:rPr>
              <w:t>铝板</w:t>
            </w:r>
          </w:p>
        </w:tc>
        <w:tc>
          <w:tcPr>
            <w:tcW w:w="1693" w:type="dxa"/>
          </w:tcPr>
          <w:p w14:paraId="243ACF4A">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33.33</w:t>
            </w:r>
          </w:p>
        </w:tc>
        <w:tc>
          <w:tcPr>
            <w:tcW w:w="1694" w:type="dxa"/>
          </w:tcPr>
          <w:p w14:paraId="0783A7ED">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26</w:t>
            </w:r>
          </w:p>
        </w:tc>
        <w:tc>
          <w:tcPr>
            <w:tcW w:w="1694" w:type="dxa"/>
            <w:vMerge w:val="restart"/>
          </w:tcPr>
          <w:p w14:paraId="382AF6E2">
            <w:pPr>
              <w:keepNext w:val="0"/>
              <w:keepLines w:val="0"/>
              <w:pageBreakBefore w:val="0"/>
              <w:suppressLineNumbers w:val="0"/>
              <w:wordWrap/>
              <w:bidi w:val="0"/>
              <w:spacing w:before="0" w:beforeAutospacing="0" w:after="0" w:afterAutospacing="0" w:line="240" w:lineRule="auto"/>
              <w:ind w:left="0" w:right="0" w:firstLine="560" w:firstLineChars="200"/>
              <w:rPr>
                <w:rFonts w:hint="default"/>
                <w:sz w:val="28"/>
                <w:szCs w:val="28"/>
                <w:vertAlign w:val="baseline"/>
                <w:lang w:val="en-US" w:eastAsia="zh-CN"/>
              </w:rPr>
            </w:pPr>
            <w:r>
              <w:rPr>
                <w:rFonts w:hint="eastAsia"/>
                <w:sz w:val="28"/>
                <w:szCs w:val="28"/>
                <w:vertAlign w:val="baseline"/>
                <w:lang w:val="en-US" w:eastAsia="zh-CN"/>
              </w:rPr>
              <w:t>78</w:t>
            </w:r>
          </w:p>
        </w:tc>
      </w:tr>
      <w:tr w14:paraId="1AA7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3" w:type="dxa"/>
          </w:tcPr>
          <w:p w14:paraId="5AB6650F">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2025.02.13</w:t>
            </w:r>
          </w:p>
        </w:tc>
        <w:tc>
          <w:tcPr>
            <w:tcW w:w="2062" w:type="dxa"/>
          </w:tcPr>
          <w:p w14:paraId="30F5FEEB">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铝带</w:t>
            </w:r>
          </w:p>
        </w:tc>
        <w:tc>
          <w:tcPr>
            <w:tcW w:w="1693" w:type="dxa"/>
          </w:tcPr>
          <w:p w14:paraId="0B3E0493">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33.33</w:t>
            </w:r>
          </w:p>
        </w:tc>
        <w:tc>
          <w:tcPr>
            <w:tcW w:w="1694" w:type="dxa"/>
          </w:tcPr>
          <w:p w14:paraId="3C8A9003">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26</w:t>
            </w:r>
          </w:p>
        </w:tc>
        <w:tc>
          <w:tcPr>
            <w:tcW w:w="1694" w:type="dxa"/>
            <w:vMerge w:val="continue"/>
          </w:tcPr>
          <w:p w14:paraId="3C576DE9">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p>
        </w:tc>
      </w:tr>
      <w:tr w14:paraId="67D8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93" w:type="dxa"/>
          </w:tcPr>
          <w:p w14:paraId="6B917FBD">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2025.02.14</w:t>
            </w:r>
          </w:p>
        </w:tc>
        <w:tc>
          <w:tcPr>
            <w:tcW w:w="2062" w:type="dxa"/>
            <w:vAlign w:val="top"/>
          </w:tcPr>
          <w:p w14:paraId="25CE70AD">
            <w:pPr>
              <w:keepNext w:val="0"/>
              <w:keepLines w:val="0"/>
              <w:pageBreakBefore w:val="0"/>
              <w:suppressLineNumbers w:val="0"/>
              <w:wordWrap/>
              <w:bidi w:val="0"/>
              <w:spacing w:before="0" w:beforeAutospacing="0" w:after="0" w:afterAutospacing="0" w:line="240" w:lineRule="auto"/>
              <w:ind w:left="0" w:leftChars="0" w:right="0" w:rightChars="0"/>
              <w:rPr>
                <w:rFonts w:hint="default" w:asciiTheme="minorHAnsi" w:hAnsiTheme="minorHAnsi" w:eastAsiaTheme="minorEastAsia" w:cstheme="minorBidi"/>
                <w:kern w:val="2"/>
                <w:sz w:val="28"/>
                <w:szCs w:val="28"/>
                <w:vertAlign w:val="baseline"/>
                <w:lang w:val="en-US" w:eastAsia="zh-CN" w:bidi="ar-SA"/>
              </w:rPr>
            </w:pPr>
            <w:r>
              <w:rPr>
                <w:rFonts w:hint="eastAsia" w:ascii="Times New Roman" w:hAnsi="Times New Roman" w:cs="Times New Roman"/>
                <w:b w:val="0"/>
                <w:bCs/>
                <w:color w:val="000000"/>
                <w:sz w:val="28"/>
                <w:szCs w:val="28"/>
                <w:u w:val="none"/>
                <w:lang w:val="en-US" w:eastAsia="zh-CN"/>
              </w:rPr>
              <w:t>铝板</w:t>
            </w:r>
          </w:p>
        </w:tc>
        <w:tc>
          <w:tcPr>
            <w:tcW w:w="1693" w:type="dxa"/>
            <w:vAlign w:val="top"/>
          </w:tcPr>
          <w:p w14:paraId="56A8D803">
            <w:pPr>
              <w:keepNext w:val="0"/>
              <w:keepLines w:val="0"/>
              <w:pageBreakBefore w:val="0"/>
              <w:suppressLineNumbers w:val="0"/>
              <w:wordWrap/>
              <w:bidi w:val="0"/>
              <w:spacing w:before="0" w:beforeAutospacing="0" w:after="0" w:afterAutospacing="0" w:line="240" w:lineRule="auto"/>
              <w:ind w:left="0" w:leftChars="0" w:right="0" w:rightChars="0"/>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33.33</w:t>
            </w:r>
          </w:p>
        </w:tc>
        <w:tc>
          <w:tcPr>
            <w:tcW w:w="1694" w:type="dxa"/>
          </w:tcPr>
          <w:p w14:paraId="27D4388A">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26.66</w:t>
            </w:r>
          </w:p>
        </w:tc>
        <w:tc>
          <w:tcPr>
            <w:tcW w:w="1694" w:type="dxa"/>
            <w:vMerge w:val="restart"/>
          </w:tcPr>
          <w:p w14:paraId="7D54A541">
            <w:pPr>
              <w:keepNext w:val="0"/>
              <w:keepLines w:val="0"/>
              <w:pageBreakBefore w:val="0"/>
              <w:suppressLineNumbers w:val="0"/>
              <w:wordWrap/>
              <w:bidi w:val="0"/>
              <w:spacing w:before="0" w:beforeAutospacing="0" w:after="0" w:afterAutospacing="0" w:line="240" w:lineRule="auto"/>
              <w:ind w:left="0" w:right="0" w:firstLine="560" w:firstLineChars="200"/>
              <w:rPr>
                <w:rFonts w:hint="eastAsia"/>
                <w:sz w:val="28"/>
                <w:szCs w:val="28"/>
                <w:vertAlign w:val="baseline"/>
                <w:lang w:val="en-US" w:eastAsia="zh-CN"/>
              </w:rPr>
            </w:pPr>
          </w:p>
          <w:p w14:paraId="1D8E6763">
            <w:pPr>
              <w:keepNext w:val="0"/>
              <w:keepLines w:val="0"/>
              <w:pageBreakBefore w:val="0"/>
              <w:suppressLineNumbers w:val="0"/>
              <w:wordWrap/>
              <w:bidi w:val="0"/>
              <w:spacing w:before="0" w:beforeAutospacing="0" w:after="0" w:afterAutospacing="0" w:line="240" w:lineRule="auto"/>
              <w:ind w:left="0" w:right="0" w:firstLine="560" w:firstLineChars="200"/>
              <w:rPr>
                <w:rFonts w:hint="default"/>
                <w:sz w:val="28"/>
                <w:szCs w:val="28"/>
                <w:vertAlign w:val="baseline"/>
                <w:lang w:val="en-US" w:eastAsia="zh-CN"/>
              </w:rPr>
            </w:pPr>
            <w:r>
              <w:rPr>
                <w:rFonts w:hint="eastAsia"/>
                <w:sz w:val="28"/>
                <w:szCs w:val="28"/>
                <w:vertAlign w:val="baseline"/>
                <w:lang w:val="en-US" w:eastAsia="zh-CN"/>
              </w:rPr>
              <w:t>80</w:t>
            </w:r>
          </w:p>
        </w:tc>
      </w:tr>
      <w:tr w14:paraId="4530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93" w:type="dxa"/>
          </w:tcPr>
          <w:p w14:paraId="477053DC">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2025.02.14</w:t>
            </w:r>
          </w:p>
        </w:tc>
        <w:tc>
          <w:tcPr>
            <w:tcW w:w="2062" w:type="dxa"/>
            <w:vAlign w:val="top"/>
          </w:tcPr>
          <w:p w14:paraId="1515672E">
            <w:pPr>
              <w:keepNext w:val="0"/>
              <w:keepLines w:val="0"/>
              <w:pageBreakBefore w:val="0"/>
              <w:suppressLineNumbers w:val="0"/>
              <w:wordWrap/>
              <w:bidi w:val="0"/>
              <w:spacing w:before="0" w:beforeAutospacing="0" w:after="0" w:afterAutospacing="0" w:line="240" w:lineRule="auto"/>
              <w:ind w:left="0" w:leftChars="0" w:right="0" w:rightChars="0"/>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铝带</w:t>
            </w:r>
          </w:p>
        </w:tc>
        <w:tc>
          <w:tcPr>
            <w:tcW w:w="1693" w:type="dxa"/>
            <w:vAlign w:val="top"/>
          </w:tcPr>
          <w:p w14:paraId="13C32BCF">
            <w:pPr>
              <w:keepNext w:val="0"/>
              <w:keepLines w:val="0"/>
              <w:pageBreakBefore w:val="0"/>
              <w:suppressLineNumbers w:val="0"/>
              <w:wordWrap/>
              <w:bidi w:val="0"/>
              <w:spacing w:before="0" w:beforeAutospacing="0" w:after="0" w:afterAutospacing="0" w:line="240" w:lineRule="auto"/>
              <w:ind w:left="0" w:leftChars="0" w:right="0" w:rightChars="0"/>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33.33</w:t>
            </w:r>
          </w:p>
        </w:tc>
        <w:tc>
          <w:tcPr>
            <w:tcW w:w="1694" w:type="dxa"/>
          </w:tcPr>
          <w:p w14:paraId="22D81A78">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r>
              <w:rPr>
                <w:rFonts w:hint="eastAsia"/>
                <w:sz w:val="28"/>
                <w:szCs w:val="28"/>
                <w:vertAlign w:val="baseline"/>
                <w:lang w:val="en-US" w:eastAsia="zh-CN"/>
              </w:rPr>
              <w:t>26.66</w:t>
            </w:r>
          </w:p>
        </w:tc>
        <w:tc>
          <w:tcPr>
            <w:tcW w:w="1694" w:type="dxa"/>
            <w:vMerge w:val="continue"/>
          </w:tcPr>
          <w:p w14:paraId="351C62AD">
            <w:pPr>
              <w:keepNext w:val="0"/>
              <w:keepLines w:val="0"/>
              <w:pageBreakBefore w:val="0"/>
              <w:suppressLineNumbers w:val="0"/>
              <w:wordWrap/>
              <w:bidi w:val="0"/>
              <w:spacing w:before="0" w:beforeAutospacing="0" w:after="0" w:afterAutospacing="0" w:line="240" w:lineRule="auto"/>
              <w:ind w:left="0" w:right="0"/>
              <w:rPr>
                <w:rFonts w:hint="default"/>
                <w:sz w:val="28"/>
                <w:szCs w:val="28"/>
                <w:vertAlign w:val="baseline"/>
                <w:lang w:val="en-US" w:eastAsia="zh-CN"/>
              </w:rPr>
            </w:pPr>
          </w:p>
        </w:tc>
      </w:tr>
      <w:tr w14:paraId="61E4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636" w:type="dxa"/>
            <w:gridSpan w:val="5"/>
          </w:tcPr>
          <w:p w14:paraId="31DBBEF0">
            <w:pPr>
              <w:keepNext w:val="0"/>
              <w:keepLines w:val="0"/>
              <w:pageBreakBefore w:val="0"/>
              <w:suppressLineNumbers w:val="0"/>
              <w:wordWrap/>
              <w:bidi w:val="0"/>
              <w:spacing w:before="0" w:beforeAutospacing="0" w:after="0" w:afterAutospacing="0" w:line="240" w:lineRule="auto"/>
              <w:ind w:left="0" w:right="0" w:firstLine="1400" w:firstLineChars="500"/>
              <w:rPr>
                <w:rFonts w:hint="default"/>
                <w:sz w:val="28"/>
                <w:szCs w:val="28"/>
                <w:vertAlign w:val="baseline"/>
                <w:lang w:val="en-US" w:eastAsia="zh-CN"/>
              </w:rPr>
            </w:pPr>
            <w:r>
              <w:rPr>
                <w:rFonts w:hint="eastAsia"/>
                <w:sz w:val="28"/>
                <w:szCs w:val="28"/>
                <w:vertAlign w:val="baseline"/>
                <w:lang w:val="en-US" w:eastAsia="zh-CN"/>
              </w:rPr>
              <w:t>备注:运行工况由河南腾顺铝业科技有限公司提供</w:t>
            </w:r>
          </w:p>
        </w:tc>
      </w:tr>
      <w:bookmarkEnd w:id="68"/>
    </w:tbl>
    <w:p w14:paraId="3934EB54">
      <w:pPr>
        <w:pageBreakBefore w:val="0"/>
        <w:widowControl w:val="0"/>
        <w:kinsoku/>
        <w:wordWrap/>
        <w:overflowPunct/>
        <w:topLinePunct w:val="0"/>
        <w:autoSpaceDE/>
        <w:autoSpaceDN/>
        <w:bidi w:val="0"/>
        <w:adjustRightInd/>
        <w:snapToGrid/>
        <w:spacing w:line="240" w:lineRule="auto"/>
        <w:ind w:firstLine="560" w:firstLineChars="200"/>
        <w:textAlignment w:val="auto"/>
        <w:rPr>
          <w:color w:val="auto"/>
          <w:sz w:val="28"/>
          <w:szCs w:val="28"/>
        </w:rPr>
      </w:pPr>
      <w:bookmarkStart w:id="69" w:name="_Toc502144929"/>
      <w:r>
        <w:rPr>
          <w:rFonts w:hint="eastAsia" w:ascii="宋体" w:hAnsi="宋体" w:eastAsia="宋体" w:cs="宋体"/>
          <w:color w:val="auto"/>
          <w:sz w:val="28"/>
          <w:szCs w:val="28"/>
        </w:rPr>
        <w:t>由上表可见：该公司在验收监测期间生产负荷达到</w:t>
      </w:r>
      <w:r>
        <w:rPr>
          <w:rFonts w:hint="default" w:ascii="Times New Roman" w:hAnsi="Times New Roman" w:eastAsia="宋体" w:cs="Times New Roman"/>
          <w:color w:val="auto"/>
          <w:sz w:val="28"/>
          <w:szCs w:val="28"/>
        </w:rPr>
        <w:t>75%</w:t>
      </w:r>
      <w:r>
        <w:rPr>
          <w:rFonts w:hint="eastAsia" w:ascii="宋体" w:hAnsi="宋体" w:eastAsia="宋体" w:cs="宋体"/>
          <w:color w:val="auto"/>
          <w:sz w:val="28"/>
          <w:szCs w:val="28"/>
        </w:rPr>
        <w:t>以上，工况负荷符合验收标准要求（生产负荷证明表见附件</w:t>
      </w:r>
      <w:r>
        <w:rPr>
          <w:rFonts w:hint="eastAsia" w:ascii="宋体" w:hAnsi="宋体" w:eastAsia="宋体" w:cs="宋体"/>
          <w:color w:val="auto"/>
          <w:sz w:val="28"/>
          <w:szCs w:val="28"/>
          <w:lang w:val="en-US" w:eastAsia="zh-CN"/>
        </w:rPr>
        <w:t>二</w:t>
      </w:r>
      <w:r>
        <w:rPr>
          <w:color w:val="auto"/>
          <w:sz w:val="28"/>
          <w:szCs w:val="28"/>
        </w:rPr>
        <w:t>）。</w:t>
      </w:r>
    </w:p>
    <w:p w14:paraId="344E8C26">
      <w:pPr>
        <w:pStyle w:val="4"/>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color w:val="auto"/>
          <w:sz w:val="28"/>
          <w:szCs w:val="28"/>
        </w:rPr>
      </w:pPr>
      <w:r>
        <w:rPr>
          <w:rFonts w:ascii="Times New Roman" w:hAnsi="Times New Roman"/>
          <w:color w:val="auto"/>
          <w:sz w:val="28"/>
          <w:szCs w:val="28"/>
        </w:rPr>
        <w:t>9.1.2</w:t>
      </w:r>
      <w:r>
        <w:rPr>
          <w:rFonts w:hint="eastAsia" w:ascii="Times New Roman" w:hAnsi="Times New Roman"/>
          <w:color w:val="auto"/>
          <w:sz w:val="28"/>
          <w:szCs w:val="28"/>
          <w:lang w:val="en-US" w:eastAsia="zh-CN"/>
        </w:rPr>
        <w:t xml:space="preserve"> </w:t>
      </w:r>
      <w:r>
        <w:rPr>
          <w:rFonts w:ascii="Times New Roman" w:hAnsi="Times New Roman"/>
          <w:color w:val="auto"/>
          <w:sz w:val="28"/>
          <w:szCs w:val="28"/>
        </w:rPr>
        <w:t>工况分析</w:t>
      </w:r>
      <w:bookmarkEnd w:id="69"/>
    </w:p>
    <w:p w14:paraId="685634B5">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imes New Roman" w:hAnsi="Times New Roman" w:cs="Times New Roman"/>
          <w:sz w:val="28"/>
          <w:szCs w:val="28"/>
        </w:rPr>
      </w:pPr>
      <w:bookmarkStart w:id="70" w:name="_Toc121040272"/>
      <w:r>
        <w:rPr>
          <w:rFonts w:ascii="Times New Roman" w:hAnsi="Times New Roman" w:cs="Times New Roman"/>
          <w:color w:val="auto"/>
          <w:sz w:val="28"/>
          <w:szCs w:val="28"/>
        </w:rPr>
        <w:t>（1）该公司</w:t>
      </w:r>
      <w:r>
        <w:rPr>
          <w:rFonts w:hint="eastAsia" w:ascii="Times New Roman" w:hAnsi="Times New Roman" w:cs="Times New Roman"/>
          <w:color w:val="auto"/>
          <w:sz w:val="28"/>
          <w:szCs w:val="28"/>
        </w:rPr>
        <w:t>现有职工 10 人，新增职工 5 人</w:t>
      </w:r>
      <w:r>
        <w:rPr>
          <w:rFonts w:hint="eastAsia" w:ascii="Times New Roman" w:hAnsi="Times New Roman" w:cs="Times New Roman"/>
          <w:color w:val="auto"/>
          <w:sz w:val="28"/>
          <w:szCs w:val="28"/>
          <w:highlight w:val="none"/>
          <w:lang w:val="en-US" w:eastAsia="zh-CN"/>
        </w:rPr>
        <w:t>，三班制,每班8小时，退火炉年排放时间为360h</w:t>
      </w:r>
      <w:r>
        <w:rPr>
          <w:rFonts w:ascii="Times New Roman" w:hAnsi="Times New Roman" w:cs="Times New Roman"/>
          <w:color w:val="auto"/>
          <w:sz w:val="28"/>
          <w:szCs w:val="28"/>
        </w:rPr>
        <w:t>。</w:t>
      </w:r>
      <w:r>
        <w:rPr>
          <w:rFonts w:ascii="Times New Roman" w:hAnsi="Times New Roman" w:cs="Times New Roman"/>
          <w:color w:val="auto"/>
          <w:sz w:val="28"/>
          <w:szCs w:val="28"/>
          <w:highlight w:val="none"/>
        </w:rPr>
        <w:t>竣工验收监测期间，生产负荷为</w:t>
      </w:r>
      <w:r>
        <w:rPr>
          <w:rFonts w:hint="eastAsia" w:ascii="Times New Roman" w:hAnsi="Times New Roman" w:cs="Times New Roman"/>
          <w:color w:val="auto"/>
          <w:sz w:val="28"/>
          <w:szCs w:val="28"/>
          <w:highlight w:val="none"/>
          <w:lang w:val="en-US" w:eastAsia="zh-CN"/>
        </w:rPr>
        <w:t>78</w:t>
      </w:r>
      <w:r>
        <w:rPr>
          <w:rFonts w:ascii="Times New Roman" w:hAnsi="Times New Roman" w:cs="Times New Roman"/>
          <w:color w:val="auto"/>
          <w:sz w:val="28"/>
          <w:szCs w:val="28"/>
          <w:highlight w:val="none"/>
        </w:rPr>
        <w:t>%，达到了设计生产能力的</w:t>
      </w:r>
      <w:r>
        <w:rPr>
          <w:rFonts w:hint="default" w:ascii="Times New Roman" w:hAnsi="Times New Roman" w:cs="Times New Roman"/>
          <w:color w:val="auto"/>
          <w:sz w:val="28"/>
          <w:szCs w:val="28"/>
          <w:highlight w:val="none"/>
        </w:rPr>
        <w:t>75％</w:t>
      </w:r>
      <w:r>
        <w:rPr>
          <w:rFonts w:ascii="Times New Roman" w:hAnsi="Times New Roman" w:cs="Times New Roman"/>
          <w:color w:val="auto"/>
          <w:sz w:val="28"/>
          <w:szCs w:val="28"/>
          <w:highlight w:val="none"/>
        </w:rPr>
        <w:t>以上</w:t>
      </w:r>
      <w:r>
        <w:rPr>
          <w:rFonts w:ascii="Times New Roman" w:hAnsi="Times New Roman" w:cs="Times New Roman"/>
          <w:color w:val="auto"/>
          <w:sz w:val="28"/>
          <w:szCs w:val="28"/>
        </w:rPr>
        <w:t>，符合国家对建</w:t>
      </w:r>
      <w:r>
        <w:rPr>
          <w:rFonts w:ascii="Times New Roman" w:hAnsi="Times New Roman" w:cs="Times New Roman"/>
          <w:sz w:val="28"/>
          <w:szCs w:val="28"/>
        </w:rPr>
        <w:t>设项目竣工环境保护验收监测时对验收生产工况的有关要求。</w:t>
      </w:r>
    </w:p>
    <w:bookmarkEnd w:id="70"/>
    <w:p w14:paraId="2EB3CEA3">
      <w:pPr>
        <w:pageBreakBefore w:val="0"/>
        <w:widowControl w:val="0"/>
        <w:kinsoku/>
        <w:wordWrap/>
        <w:overflowPunct/>
        <w:topLinePunct w:val="0"/>
        <w:autoSpaceDE/>
        <w:autoSpaceDN/>
        <w:bidi w:val="0"/>
        <w:adjustRightInd/>
        <w:snapToGrid/>
        <w:spacing w:line="240" w:lineRule="auto"/>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（2）验收监测期间，各项环保设施运行基本正常。</w:t>
      </w:r>
      <w:bookmarkStart w:id="71" w:name="_Toc502144930"/>
      <w:bookmarkStart w:id="72" w:name="_Toc18356"/>
    </w:p>
    <w:p w14:paraId="01912796">
      <w:pPr>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b/>
          <w:bCs/>
          <w:sz w:val="28"/>
          <w:szCs w:val="28"/>
        </w:rPr>
      </w:pPr>
      <w:r>
        <w:rPr>
          <w:rFonts w:ascii="Times New Roman" w:hAnsi="Times New Roman" w:eastAsia="宋体"/>
          <w:b/>
          <w:bCs/>
          <w:sz w:val="28"/>
          <w:szCs w:val="28"/>
        </w:rPr>
        <w:t>9.2</w:t>
      </w:r>
      <w:r>
        <w:rPr>
          <w:rFonts w:hint="eastAsia" w:ascii="Times New Roman" w:hAnsi="Times New Roman" w:eastAsia="宋体"/>
          <w:b/>
          <w:bCs/>
          <w:sz w:val="28"/>
          <w:szCs w:val="28"/>
          <w:lang w:val="en-US" w:eastAsia="zh-CN"/>
        </w:rPr>
        <w:t xml:space="preserve"> </w:t>
      </w:r>
      <w:r>
        <w:rPr>
          <w:rFonts w:ascii="Times New Roman" w:hAnsi="Times New Roman" w:eastAsia="宋体"/>
          <w:b/>
          <w:bCs/>
          <w:sz w:val="28"/>
          <w:szCs w:val="28"/>
        </w:rPr>
        <w:t>环境保护设施调试结果</w:t>
      </w:r>
      <w:bookmarkEnd w:id="71"/>
      <w:bookmarkEnd w:id="72"/>
    </w:p>
    <w:p w14:paraId="309697CF">
      <w:pPr>
        <w:pStyle w:val="4"/>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sz w:val="28"/>
          <w:szCs w:val="28"/>
        </w:rPr>
      </w:pPr>
      <w:bookmarkStart w:id="73" w:name="_Toc502144931"/>
      <w:r>
        <w:rPr>
          <w:rFonts w:ascii="Times New Roman" w:hAnsi="Times New Roman"/>
          <w:sz w:val="28"/>
          <w:szCs w:val="28"/>
        </w:rPr>
        <w:t>9.2.1</w:t>
      </w:r>
      <w:r>
        <w:rPr>
          <w:rFonts w:hint="eastAsia" w:ascii="Times New Roman" w:hAnsi="Times New Roman"/>
          <w:sz w:val="28"/>
          <w:szCs w:val="28"/>
          <w:lang w:val="en-US" w:eastAsia="zh-CN"/>
        </w:rPr>
        <w:t xml:space="preserve"> </w:t>
      </w:r>
      <w:r>
        <w:rPr>
          <w:rFonts w:ascii="Times New Roman" w:hAnsi="Times New Roman"/>
          <w:sz w:val="28"/>
          <w:szCs w:val="28"/>
        </w:rPr>
        <w:t>污染物达标排放监测结果</w:t>
      </w:r>
      <w:bookmarkEnd w:id="73"/>
    </w:p>
    <w:p w14:paraId="32C302DD">
      <w:pPr>
        <w:pStyle w:val="34"/>
        <w:pageBreakBefore w:val="0"/>
        <w:widowControl w:val="0"/>
        <w:shd w:val="clear" w:color="auto" w:fill="auto"/>
        <w:tabs>
          <w:tab w:val="left" w:pos="1071"/>
        </w:tabs>
        <w:kinsoku/>
        <w:wordWrap/>
        <w:overflowPunct/>
        <w:topLinePunct w:val="0"/>
        <w:autoSpaceDE/>
        <w:autoSpaceDN/>
        <w:bidi w:val="0"/>
        <w:adjustRightInd/>
        <w:snapToGrid/>
        <w:spacing w:before="0" w:line="240" w:lineRule="auto"/>
        <w:ind w:firstLine="0"/>
        <w:textAlignment w:val="auto"/>
        <w:rPr>
          <w:rStyle w:val="35"/>
          <w:rFonts w:ascii="Times New Roman" w:hAnsi="Times New Roman" w:eastAsia="宋体" w:cs="Times New Roman"/>
          <w:b/>
          <w:bCs/>
          <w:spacing w:val="0"/>
          <w:sz w:val="28"/>
          <w:szCs w:val="28"/>
        </w:rPr>
      </w:pPr>
      <w:r>
        <w:rPr>
          <w:rStyle w:val="35"/>
          <w:rFonts w:ascii="Times New Roman" w:hAnsi="Times New Roman" w:eastAsia="宋体" w:cs="Times New Roman"/>
          <w:b/>
          <w:bCs/>
          <w:spacing w:val="0"/>
          <w:sz w:val="28"/>
          <w:szCs w:val="28"/>
        </w:rPr>
        <w:t>9.2.</w:t>
      </w:r>
      <w:r>
        <w:rPr>
          <w:rStyle w:val="35"/>
          <w:rFonts w:hint="eastAsia" w:ascii="Times New Roman" w:hAnsi="Times New Roman" w:eastAsia="宋体" w:cs="Times New Roman"/>
          <w:b/>
          <w:bCs/>
          <w:spacing w:val="0"/>
          <w:sz w:val="28"/>
          <w:szCs w:val="28"/>
          <w:lang w:val="en-US"/>
        </w:rPr>
        <w:t>1</w:t>
      </w:r>
      <w:r>
        <w:rPr>
          <w:rStyle w:val="35"/>
          <w:rFonts w:ascii="Times New Roman" w:hAnsi="Times New Roman" w:eastAsia="宋体" w:cs="Times New Roman"/>
          <w:b/>
          <w:bCs/>
          <w:spacing w:val="0"/>
          <w:sz w:val="28"/>
          <w:szCs w:val="28"/>
        </w:rPr>
        <w:t>.1</w:t>
      </w:r>
      <w:r>
        <w:rPr>
          <w:rStyle w:val="35"/>
          <w:rFonts w:hint="eastAsia" w:ascii="Times New Roman" w:hAnsi="Times New Roman" w:eastAsia="宋体" w:cs="Times New Roman"/>
          <w:b/>
          <w:bCs/>
          <w:spacing w:val="0"/>
          <w:sz w:val="28"/>
          <w:szCs w:val="28"/>
          <w:lang w:val="en-US" w:eastAsia="zh-CN"/>
        </w:rPr>
        <w:t xml:space="preserve"> </w:t>
      </w:r>
      <w:r>
        <w:rPr>
          <w:rStyle w:val="35"/>
          <w:rFonts w:ascii="Times New Roman" w:hAnsi="Times New Roman" w:eastAsia="宋体" w:cs="Times New Roman"/>
          <w:b/>
          <w:bCs/>
          <w:spacing w:val="0"/>
          <w:sz w:val="28"/>
          <w:szCs w:val="28"/>
        </w:rPr>
        <w:t>废水</w:t>
      </w:r>
    </w:p>
    <w:p w14:paraId="28496978">
      <w:pPr>
        <w:pStyle w:val="34"/>
        <w:pageBreakBefore w:val="0"/>
        <w:widowControl w:val="0"/>
        <w:shd w:val="clear" w:color="auto" w:fill="auto"/>
        <w:tabs>
          <w:tab w:val="left" w:pos="1071"/>
        </w:tabs>
        <w:kinsoku/>
        <w:wordWrap/>
        <w:overflowPunct/>
        <w:topLinePunct w:val="0"/>
        <w:autoSpaceDE/>
        <w:autoSpaceDN/>
        <w:bidi w:val="0"/>
        <w:adjustRightInd/>
        <w:snapToGrid/>
        <w:spacing w:before="0" w:line="240" w:lineRule="auto"/>
        <w:ind w:firstLine="0"/>
        <w:textAlignment w:val="auto"/>
        <w:rPr>
          <w:rStyle w:val="35"/>
          <w:rFonts w:hint="eastAsia" w:ascii="宋体" w:hAnsi="宋体" w:eastAsia="宋体" w:cs="宋体"/>
          <w:b/>
          <w:bCs/>
          <w:spacing w:val="0"/>
          <w:sz w:val="28"/>
          <w:szCs w:val="28"/>
          <w:highlight w:val="none"/>
          <w:lang w:val="en-US" w:eastAsia="zh-CN"/>
        </w:rPr>
      </w:pPr>
      <w:r>
        <w:rPr>
          <w:rStyle w:val="35"/>
          <w:rFonts w:hint="eastAsia" w:ascii="Times New Roman" w:hAnsi="Times New Roman" w:eastAsia="宋体" w:cs="Times New Roman"/>
          <w:b/>
          <w:bCs/>
          <w:spacing w:val="0"/>
          <w:sz w:val="28"/>
          <w:szCs w:val="28"/>
          <w:highlight w:val="none"/>
          <w:lang w:val="en-US" w:eastAsia="zh-CN"/>
        </w:rPr>
        <w:t xml:space="preserve">    </w:t>
      </w:r>
      <w:r>
        <w:rPr>
          <w:rStyle w:val="35"/>
          <w:rFonts w:hint="eastAsia" w:ascii="Times New Roman" w:hAnsi="Times New Roman" w:eastAsia="宋体" w:cs="Times New Roman"/>
          <w:b w:val="0"/>
          <w:bCs w:val="0"/>
          <w:spacing w:val="0"/>
          <w:sz w:val="28"/>
          <w:szCs w:val="28"/>
          <w:highlight w:val="none"/>
          <w:lang w:val="en-US" w:eastAsia="zh-CN"/>
        </w:rPr>
        <w:t>本项目生活污水经化粪池暂存后</w:t>
      </w:r>
      <w:r>
        <w:rPr>
          <w:rStyle w:val="35"/>
          <w:rFonts w:hint="eastAsia" w:ascii="宋体" w:hAnsi="宋体" w:eastAsia="宋体" w:cs="宋体"/>
          <w:b w:val="0"/>
          <w:bCs w:val="0"/>
          <w:spacing w:val="0"/>
          <w:sz w:val="28"/>
          <w:szCs w:val="28"/>
          <w:highlight w:val="none"/>
          <w:lang w:val="en-US" w:eastAsia="zh-CN"/>
        </w:rPr>
        <w:t>，</w:t>
      </w:r>
      <w:r>
        <w:rPr>
          <w:rFonts w:hint="eastAsia" w:ascii="宋体" w:hAnsi="宋体" w:eastAsia="宋体" w:cs="宋体"/>
          <w:bCs/>
          <w:color w:val="auto"/>
          <w:sz w:val="28"/>
          <w:szCs w:val="28"/>
          <w:highlight w:val="none"/>
          <w:lang w:val="en-US" w:eastAsia="zh-CN"/>
        </w:rPr>
        <w:t>由附近村民拉走肥田</w:t>
      </w:r>
      <w:r>
        <w:rPr>
          <w:rStyle w:val="35"/>
          <w:rFonts w:hint="eastAsia" w:ascii="宋体" w:hAnsi="宋体" w:eastAsia="宋体" w:cs="宋体"/>
          <w:b w:val="0"/>
          <w:bCs w:val="0"/>
          <w:spacing w:val="0"/>
          <w:sz w:val="28"/>
          <w:szCs w:val="28"/>
          <w:highlight w:val="none"/>
          <w:lang w:val="en-US" w:eastAsia="zh-CN"/>
        </w:rPr>
        <w:t>。待后期污水管网建成后进入回郭镇第二污水处理厂进行处理。</w:t>
      </w:r>
      <w:r>
        <w:rPr>
          <w:rStyle w:val="35"/>
          <w:rFonts w:hint="eastAsia" w:ascii="宋体" w:hAnsi="宋体" w:eastAsia="宋体" w:cs="宋体"/>
          <w:sz w:val="28"/>
          <w:szCs w:val="28"/>
          <w:highlight w:val="none"/>
          <w:lang w:eastAsia="zh-CN"/>
        </w:rPr>
        <w:t>本项目实际废水处理设施</w:t>
      </w:r>
      <w:r>
        <w:rPr>
          <w:rStyle w:val="35"/>
          <w:rFonts w:hint="eastAsia" w:ascii="宋体" w:hAnsi="宋体" w:eastAsia="宋体" w:cs="宋体"/>
          <w:sz w:val="28"/>
          <w:szCs w:val="28"/>
          <w:highlight w:val="none"/>
          <w:lang w:val="en-US" w:eastAsia="zh-CN"/>
        </w:rPr>
        <w:t>不属于重大变动</w:t>
      </w:r>
      <w:r>
        <w:rPr>
          <w:rStyle w:val="35"/>
          <w:rFonts w:hint="eastAsia" w:ascii="宋体" w:hAnsi="宋体" w:eastAsia="宋体" w:cs="宋体"/>
          <w:sz w:val="28"/>
          <w:szCs w:val="28"/>
          <w:highlight w:val="none"/>
          <w:lang w:eastAsia="zh-CN"/>
        </w:rPr>
        <w:t>。</w:t>
      </w:r>
    </w:p>
    <w:p w14:paraId="4A4AB760">
      <w:pPr>
        <w:pStyle w:val="34"/>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0" w:line="240" w:lineRule="auto"/>
        <w:ind w:firstLine="0"/>
        <w:textAlignment w:val="auto"/>
        <w:rPr>
          <w:rStyle w:val="35"/>
          <w:rFonts w:ascii="Times New Roman" w:hAnsi="Times New Roman" w:eastAsia="宋体" w:cs="Times New Roman"/>
          <w:b/>
          <w:bCs/>
          <w:spacing w:val="0"/>
          <w:sz w:val="28"/>
          <w:szCs w:val="28"/>
        </w:rPr>
      </w:pPr>
      <w:r>
        <w:rPr>
          <w:rStyle w:val="35"/>
          <w:rFonts w:ascii="Times New Roman" w:hAnsi="Times New Roman" w:eastAsia="宋体" w:cs="Times New Roman"/>
          <w:b/>
          <w:bCs/>
          <w:spacing w:val="0"/>
          <w:sz w:val="28"/>
          <w:szCs w:val="28"/>
        </w:rPr>
        <w:t>9.2.</w:t>
      </w:r>
      <w:r>
        <w:rPr>
          <w:rStyle w:val="35"/>
          <w:rFonts w:hint="eastAsia" w:ascii="Times New Roman" w:hAnsi="Times New Roman" w:eastAsia="宋体" w:cs="Times New Roman"/>
          <w:b/>
          <w:bCs/>
          <w:spacing w:val="0"/>
          <w:sz w:val="28"/>
          <w:szCs w:val="28"/>
          <w:lang w:val="en-US"/>
        </w:rPr>
        <w:t>1</w:t>
      </w:r>
      <w:r>
        <w:rPr>
          <w:rStyle w:val="35"/>
          <w:rFonts w:ascii="Times New Roman" w:hAnsi="Times New Roman" w:eastAsia="宋体" w:cs="Times New Roman"/>
          <w:b/>
          <w:bCs/>
          <w:spacing w:val="0"/>
          <w:sz w:val="28"/>
          <w:szCs w:val="28"/>
        </w:rPr>
        <w:t>.2</w:t>
      </w:r>
      <w:r>
        <w:rPr>
          <w:rStyle w:val="35"/>
          <w:rFonts w:hint="eastAsia" w:ascii="Times New Roman" w:hAnsi="Times New Roman" w:eastAsia="宋体" w:cs="Times New Roman"/>
          <w:b/>
          <w:bCs/>
          <w:spacing w:val="0"/>
          <w:sz w:val="28"/>
          <w:szCs w:val="28"/>
          <w:lang w:val="en-US" w:eastAsia="zh-CN"/>
        </w:rPr>
        <w:t xml:space="preserve"> </w:t>
      </w:r>
      <w:r>
        <w:rPr>
          <w:rStyle w:val="35"/>
          <w:rFonts w:ascii="Times New Roman" w:hAnsi="Times New Roman" w:eastAsia="宋体" w:cs="Times New Roman"/>
          <w:b/>
          <w:bCs/>
          <w:spacing w:val="0"/>
          <w:sz w:val="28"/>
          <w:szCs w:val="28"/>
        </w:rPr>
        <w:t>废气</w:t>
      </w:r>
    </w:p>
    <w:p w14:paraId="1A0A397B">
      <w:pPr>
        <w:pStyle w:val="34"/>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0" w:line="240" w:lineRule="auto"/>
        <w:ind w:firstLine="0"/>
        <w:textAlignment w:val="auto"/>
        <w:rPr>
          <w:rStyle w:val="35"/>
          <w:rFonts w:hint="eastAsia" w:ascii="Times New Roman" w:hAnsi="Times New Roman" w:eastAsia="宋体" w:cs="Times New Roman"/>
          <w:b/>
          <w:bCs/>
          <w:spacing w:val="0"/>
          <w:sz w:val="28"/>
          <w:szCs w:val="28"/>
          <w:lang w:val="en-US" w:eastAsia="zh-CN"/>
        </w:rPr>
      </w:pPr>
      <w:r>
        <w:rPr>
          <w:rStyle w:val="35"/>
          <w:rFonts w:hint="eastAsia" w:ascii="Times New Roman" w:hAnsi="Times New Roman" w:eastAsia="宋体" w:cs="Times New Roman"/>
          <w:b/>
          <w:bCs/>
          <w:spacing w:val="0"/>
          <w:sz w:val="28"/>
          <w:szCs w:val="28"/>
          <w:lang w:eastAsia="zh-CN"/>
        </w:rPr>
        <w:t>（</w:t>
      </w:r>
      <w:r>
        <w:rPr>
          <w:rStyle w:val="35"/>
          <w:rFonts w:hint="eastAsia" w:ascii="Times New Roman" w:hAnsi="Times New Roman" w:eastAsia="宋体" w:cs="Times New Roman"/>
          <w:b/>
          <w:bCs/>
          <w:spacing w:val="0"/>
          <w:sz w:val="28"/>
          <w:szCs w:val="28"/>
          <w:lang w:val="en-US" w:eastAsia="zh-CN"/>
        </w:rPr>
        <w:t>1</w:t>
      </w:r>
      <w:r>
        <w:rPr>
          <w:rStyle w:val="35"/>
          <w:rFonts w:hint="eastAsia" w:ascii="Times New Roman" w:hAnsi="Times New Roman" w:eastAsia="宋体" w:cs="Times New Roman"/>
          <w:b/>
          <w:bCs/>
          <w:spacing w:val="0"/>
          <w:sz w:val="28"/>
          <w:szCs w:val="28"/>
          <w:lang w:eastAsia="zh-CN"/>
        </w:rPr>
        <w:t>）</w:t>
      </w:r>
      <w:r>
        <w:rPr>
          <w:rStyle w:val="35"/>
          <w:rFonts w:hint="eastAsia" w:ascii="Times New Roman" w:hAnsi="Times New Roman" w:eastAsia="宋体" w:cs="Times New Roman"/>
          <w:b/>
          <w:bCs/>
          <w:spacing w:val="0"/>
          <w:sz w:val="28"/>
          <w:szCs w:val="28"/>
          <w:lang w:val="en-US" w:eastAsia="zh-CN"/>
        </w:rPr>
        <w:t>有组织废气</w:t>
      </w:r>
    </w:p>
    <w:p w14:paraId="06E4DDC9">
      <w:pPr>
        <w:pStyle w:val="6"/>
        <w:keepNext w:val="0"/>
        <w:keepLines w:val="0"/>
        <w:pageBreakBefore w:val="0"/>
        <w:numPr>
          <w:ilvl w:val="0"/>
          <w:numId w:val="0"/>
        </w:numPr>
        <w:kinsoku/>
        <w:wordWrap/>
        <w:overflowPunct/>
        <w:topLinePunct w:val="0"/>
        <w:autoSpaceDE/>
        <w:autoSpaceDN/>
        <w:bidi w:val="0"/>
        <w:adjustRightInd/>
        <w:snapToGrid/>
        <w:spacing w:before="18" w:line="240" w:lineRule="auto"/>
        <w:ind w:right="0" w:rightChars="0"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河南恒信检测研究院有限公司于2025年02月</w:t>
      </w:r>
      <w:r>
        <w:rPr>
          <w:rFonts w:hint="eastAsia" w:ascii="Times New Roman" w:hAnsi="Times New Roman" w:cs="Times New Roman"/>
          <w:sz w:val="28"/>
          <w:szCs w:val="28"/>
          <w:highlight w:val="none"/>
          <w:lang w:val="en-US" w:eastAsia="zh-CN"/>
        </w:rPr>
        <w:t>13</w:t>
      </w:r>
      <w:r>
        <w:rPr>
          <w:rFonts w:hint="eastAsia" w:ascii="Times New Roman" w:hAnsi="Times New Roman" w:cs="Times New Roman"/>
          <w:sz w:val="28"/>
          <w:szCs w:val="28"/>
          <w:lang w:val="en-US" w:eastAsia="zh-CN"/>
        </w:rPr>
        <w:t>—14日对本项目排气筒进口、出口排放情况进行了监测。项目有组织废气监测结果见表9.2。</w:t>
      </w:r>
    </w:p>
    <w:p w14:paraId="443B7565">
      <w:pPr>
        <w:pStyle w:val="6"/>
        <w:keepNext w:val="0"/>
        <w:keepLines w:val="0"/>
        <w:pageBreakBefore w:val="0"/>
        <w:numPr>
          <w:ilvl w:val="0"/>
          <w:numId w:val="0"/>
        </w:numPr>
        <w:kinsoku/>
        <w:wordWrap/>
        <w:overflowPunct/>
        <w:topLinePunct w:val="0"/>
        <w:autoSpaceDE/>
        <w:autoSpaceDN/>
        <w:bidi w:val="0"/>
        <w:adjustRightInd/>
        <w:snapToGrid/>
        <w:spacing w:before="18" w:line="240" w:lineRule="auto"/>
        <w:ind w:right="0" w:rightChars="0" w:firstLine="1124" w:firstLineChars="400"/>
        <w:textAlignment w:val="auto"/>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表9.2  本项目废气有组织排放情况表（一）</w:t>
      </w:r>
    </w:p>
    <w:tbl>
      <w:tblPr>
        <w:tblStyle w:val="22"/>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0"/>
        <w:gridCol w:w="1548"/>
        <w:gridCol w:w="1282"/>
        <w:gridCol w:w="983"/>
        <w:gridCol w:w="1125"/>
        <w:gridCol w:w="1155"/>
        <w:gridCol w:w="1025"/>
        <w:gridCol w:w="1142"/>
      </w:tblGrid>
      <w:tr w14:paraId="2F61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F2A0A">
            <w:pPr>
              <w:keepNext w:val="0"/>
              <w:keepLines w:val="0"/>
              <w:widowControl/>
              <w:suppressLineNumbers w:val="0"/>
              <w:spacing w:before="0" w:beforeAutospacing="0" w:after="0" w:afterAutospacing="0"/>
              <w:ind w:left="0" w:right="0"/>
              <w:jc w:val="center"/>
              <w:textAlignment w:val="center"/>
              <w:rPr>
                <w:rFonts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测试</w:t>
            </w:r>
            <w:r>
              <w:rPr>
                <w:rFonts w:hint="default" w:ascii="Calibri" w:hAnsi="Calibri" w:eastAsia="宋体" w:cs="Calibri"/>
                <w:i w:val="0"/>
                <w:iCs w:val="0"/>
                <w:color w:val="000000"/>
                <w:kern w:val="0"/>
                <w:sz w:val="22"/>
                <w:szCs w:val="22"/>
                <w:u w:val="none"/>
                <w:lang w:val="en-US" w:eastAsia="zh-CN" w:bidi="ar"/>
              </w:rPr>
              <w:t>点位</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D6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检测项目</w:t>
            </w:r>
            <w:r>
              <w:rPr>
                <w:rStyle w:val="53"/>
                <w:rFonts w:eastAsia="宋体"/>
                <w:lang w:val="en-US" w:eastAsia="zh-CN" w:bidi="ar"/>
              </w:rPr>
              <w:br w:type="textWrapping"/>
            </w:r>
          </w:p>
        </w:tc>
        <w:tc>
          <w:tcPr>
            <w:tcW w:w="1282" w:type="dxa"/>
            <w:vMerge w:val="restart"/>
            <w:tcBorders>
              <w:top w:val="single" w:color="000000" w:sz="4" w:space="0"/>
              <w:left w:val="single" w:color="000000" w:sz="4" w:space="0"/>
              <w:right w:val="single" w:color="000000" w:sz="4" w:space="0"/>
            </w:tcBorders>
            <w:shd w:val="clear" w:color="auto" w:fill="auto"/>
            <w:vAlign w:val="center"/>
          </w:tcPr>
          <w:p w14:paraId="27DEB27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检测日期</w:t>
            </w:r>
          </w:p>
        </w:tc>
        <w:tc>
          <w:tcPr>
            <w:tcW w:w="42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90C55">
            <w:pPr>
              <w:keepNext w:val="0"/>
              <w:keepLines w:val="0"/>
              <w:widowControl/>
              <w:suppressLineNumbers w:val="0"/>
              <w:spacing w:before="0" w:beforeAutospacing="0" w:after="0" w:afterAutospacing="0"/>
              <w:ind w:left="0" w:right="0"/>
              <w:jc w:val="center"/>
              <w:textAlignment w:val="center"/>
              <w:rPr>
                <w:rFonts w:hint="default" w:ascii="Calibri" w:hAnsi="Calibri" w:cs="Calibri" w:eastAsiaTheme="minorEastAsia"/>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检测结果</w:t>
            </w: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1029F">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样品状态</w:t>
            </w:r>
          </w:p>
        </w:tc>
      </w:tr>
      <w:tr w14:paraId="0C38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A703">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5BF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82" w:type="dxa"/>
            <w:vMerge w:val="continue"/>
            <w:tcBorders>
              <w:left w:val="single" w:color="000000" w:sz="4" w:space="0"/>
              <w:bottom w:val="single" w:color="000000" w:sz="4" w:space="0"/>
              <w:right w:val="single" w:color="000000" w:sz="4" w:space="0"/>
            </w:tcBorders>
            <w:shd w:val="clear" w:color="auto" w:fill="auto"/>
            <w:vAlign w:val="center"/>
          </w:tcPr>
          <w:p w14:paraId="0F85769B">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148C">
            <w:pPr>
              <w:keepNext w:val="0"/>
              <w:keepLines w:val="0"/>
              <w:suppressLineNumbers w:val="0"/>
              <w:spacing w:before="0" w:beforeAutospacing="0" w:after="0" w:afterAutospacing="0"/>
              <w:ind w:left="0" w:right="0"/>
              <w:jc w:val="center"/>
              <w:rPr>
                <w:rFonts w:hint="default" w:ascii="Calibri" w:hAnsi="Calibri" w:cs="Calibri" w:eastAsiaTheme="minorEastAsia"/>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标干流量m³/h</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BD90">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排放浓度</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(mg/m3)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CBE1">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排放速率</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(kg/h)</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75F4">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处理效率(%)</w:t>
            </w: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5B68B">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68DB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vMerge w:val="restart"/>
            <w:tcBorders>
              <w:top w:val="single" w:color="000000" w:sz="4" w:space="0"/>
              <w:left w:val="single" w:color="000000" w:sz="4" w:space="0"/>
              <w:right w:val="single" w:color="000000" w:sz="4" w:space="0"/>
            </w:tcBorders>
            <w:shd w:val="clear" w:color="auto" w:fill="auto"/>
            <w:noWrap/>
            <w:vAlign w:val="center"/>
          </w:tcPr>
          <w:p w14:paraId="3752EEF4">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UV光解催化氧化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装置+活性炭吸附</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装置进口</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5CD72">
            <w:pPr>
              <w:keepNext w:val="0"/>
              <w:keepLines w:val="0"/>
              <w:widowControl/>
              <w:suppressLineNumbers w:val="0"/>
              <w:spacing w:before="0" w:beforeAutospacing="0" w:after="0" w:afterAutospacing="0"/>
              <w:ind w:left="0" w:right="0"/>
              <w:jc w:val="center"/>
              <w:textAlignment w:val="center"/>
              <w:rPr>
                <w:rFonts w:hint="eastAsia" w:ascii="Calibri" w:hAnsi="Calibri" w:cs="Calibri" w:eastAsiaTheme="minorEastAsia"/>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非甲烷总烃</w:t>
            </w:r>
          </w:p>
        </w:tc>
        <w:tc>
          <w:tcPr>
            <w:tcW w:w="1282" w:type="dxa"/>
            <w:vMerge w:val="restart"/>
            <w:tcBorders>
              <w:top w:val="single" w:color="000000" w:sz="4" w:space="0"/>
              <w:left w:val="single" w:color="000000" w:sz="4" w:space="0"/>
              <w:right w:val="single" w:color="000000" w:sz="4" w:space="0"/>
            </w:tcBorders>
            <w:shd w:val="clear" w:color="auto" w:fill="auto"/>
            <w:noWrap/>
            <w:vAlign w:val="center"/>
          </w:tcPr>
          <w:p w14:paraId="3B9F93A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2025.02.13</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74B1">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4271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E44A">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13.7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B191">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5.85</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-2</w:t>
            </w:r>
          </w:p>
        </w:tc>
        <w:tc>
          <w:tcPr>
            <w:tcW w:w="1025" w:type="dxa"/>
            <w:vMerge w:val="restart"/>
            <w:tcBorders>
              <w:top w:val="single" w:color="000000" w:sz="4" w:space="0"/>
              <w:left w:val="single" w:color="000000" w:sz="4" w:space="0"/>
              <w:right w:val="single" w:color="000000" w:sz="4" w:space="0"/>
            </w:tcBorders>
            <w:shd w:val="clear" w:color="auto" w:fill="auto"/>
            <w:noWrap/>
            <w:vAlign w:val="center"/>
          </w:tcPr>
          <w:p w14:paraId="57BA5930">
            <w:pPr>
              <w:keepNext w:val="0"/>
              <w:keepLines w:val="0"/>
              <w:widowControl/>
              <w:suppressLineNumbers w:val="0"/>
              <w:spacing w:before="0" w:beforeAutospacing="0" w:after="0" w:afterAutospacing="0"/>
              <w:ind w:left="0" w:right="0"/>
              <w:jc w:val="center"/>
              <w:textAlignment w:val="center"/>
              <w:rPr>
                <w:rFonts w:hint="default" w:ascii="Calibri" w:hAnsi="Calibri" w:cs="Calibri" w:eastAsiaTheme="minorEastAsia"/>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83.7</w:t>
            </w:r>
          </w:p>
        </w:tc>
        <w:tc>
          <w:tcPr>
            <w:tcW w:w="1142" w:type="dxa"/>
            <w:vMerge w:val="restart"/>
            <w:tcBorders>
              <w:top w:val="single" w:color="000000" w:sz="4" w:space="0"/>
              <w:left w:val="single" w:color="000000" w:sz="4" w:space="0"/>
              <w:right w:val="single" w:color="000000" w:sz="4" w:space="0"/>
            </w:tcBorders>
            <w:shd w:val="clear" w:color="auto" w:fill="auto"/>
            <w:noWrap/>
            <w:vAlign w:val="center"/>
          </w:tcPr>
          <w:p w14:paraId="5BB60663">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气袋、密封完好</w:t>
            </w:r>
          </w:p>
        </w:tc>
      </w:tr>
      <w:tr w14:paraId="3E15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vMerge w:val="continue"/>
            <w:tcBorders>
              <w:left w:val="single" w:color="000000" w:sz="4" w:space="0"/>
              <w:right w:val="single" w:color="000000" w:sz="4" w:space="0"/>
            </w:tcBorders>
            <w:shd w:val="clear" w:color="auto" w:fill="auto"/>
            <w:noWrap/>
            <w:vAlign w:val="center"/>
          </w:tcPr>
          <w:p w14:paraId="33759A74">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88E0">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vMerge w:val="continue"/>
            <w:tcBorders>
              <w:left w:val="single" w:color="000000" w:sz="4" w:space="0"/>
              <w:right w:val="single" w:color="000000" w:sz="4" w:space="0"/>
            </w:tcBorders>
            <w:shd w:val="clear" w:color="auto" w:fill="auto"/>
            <w:noWrap/>
            <w:vAlign w:val="center"/>
          </w:tcPr>
          <w:p w14:paraId="7F43388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B65E">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4306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B3A6">
            <w:pPr>
              <w:keepNext w:val="0"/>
              <w:keepLines w:val="0"/>
              <w:widowControl/>
              <w:suppressLineNumbers w:val="0"/>
              <w:spacing w:before="0" w:beforeAutospacing="0" w:after="0" w:afterAutospacing="0"/>
              <w:ind w:left="0" w:right="0"/>
              <w:jc w:val="center"/>
              <w:textAlignment w:val="center"/>
              <w:rPr>
                <w:rFonts w:hint="default" w:ascii="Calibri" w:hAnsi="Calibri" w:cs="Calibri" w:eastAsiaTheme="minorEastAsia"/>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14.3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C3F5">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6.16</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-2</w:t>
            </w:r>
          </w:p>
        </w:tc>
        <w:tc>
          <w:tcPr>
            <w:tcW w:w="1025" w:type="dxa"/>
            <w:vMerge w:val="continue"/>
            <w:tcBorders>
              <w:left w:val="single" w:color="000000" w:sz="4" w:space="0"/>
              <w:right w:val="single" w:color="000000" w:sz="4" w:space="0"/>
            </w:tcBorders>
            <w:shd w:val="clear" w:color="auto" w:fill="auto"/>
            <w:noWrap/>
            <w:vAlign w:val="center"/>
          </w:tcPr>
          <w:p w14:paraId="1A0327CE">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right w:val="single" w:color="000000" w:sz="4" w:space="0"/>
            </w:tcBorders>
            <w:shd w:val="clear" w:color="auto" w:fill="auto"/>
            <w:noWrap/>
            <w:vAlign w:val="center"/>
          </w:tcPr>
          <w:p w14:paraId="60B8352F">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40D3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0" w:type="dxa"/>
            <w:vMerge w:val="continue"/>
            <w:tcBorders>
              <w:left w:val="single" w:color="000000" w:sz="4" w:space="0"/>
              <w:right w:val="single" w:color="000000" w:sz="4" w:space="0"/>
            </w:tcBorders>
            <w:shd w:val="clear" w:color="auto" w:fill="auto"/>
            <w:noWrap/>
            <w:vAlign w:val="center"/>
          </w:tcPr>
          <w:p w14:paraId="01B1D7B5">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CAF1">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vMerge w:val="continue"/>
            <w:tcBorders>
              <w:left w:val="single" w:color="000000" w:sz="4" w:space="0"/>
              <w:bottom w:val="single" w:color="000000" w:sz="4" w:space="0"/>
              <w:right w:val="single" w:color="000000" w:sz="4" w:space="0"/>
            </w:tcBorders>
            <w:shd w:val="clear" w:color="auto" w:fill="auto"/>
            <w:noWrap/>
            <w:vAlign w:val="center"/>
          </w:tcPr>
          <w:p w14:paraId="4D0A27A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3E66">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4241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6634">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9.52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C3D0">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4.04</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-2</w:t>
            </w:r>
          </w:p>
        </w:tc>
        <w:tc>
          <w:tcPr>
            <w:tcW w:w="1025" w:type="dxa"/>
            <w:vMerge w:val="continue"/>
            <w:tcBorders>
              <w:left w:val="single" w:color="000000" w:sz="4" w:space="0"/>
              <w:right w:val="single" w:color="000000" w:sz="4" w:space="0"/>
            </w:tcBorders>
            <w:shd w:val="clear" w:color="auto" w:fill="auto"/>
            <w:noWrap/>
            <w:vAlign w:val="center"/>
          </w:tcPr>
          <w:p w14:paraId="35C8C2DF">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right w:val="single" w:color="000000" w:sz="4" w:space="0"/>
            </w:tcBorders>
            <w:shd w:val="clear" w:color="auto" w:fill="auto"/>
            <w:noWrap/>
            <w:vAlign w:val="center"/>
          </w:tcPr>
          <w:p w14:paraId="73698E8B">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2E3F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vMerge w:val="continue"/>
            <w:tcBorders>
              <w:left w:val="single" w:color="000000" w:sz="4" w:space="0"/>
              <w:bottom w:val="single" w:color="000000" w:sz="4" w:space="0"/>
              <w:right w:val="single" w:color="000000" w:sz="4" w:space="0"/>
            </w:tcBorders>
            <w:shd w:val="clear" w:color="auto" w:fill="auto"/>
            <w:noWrap/>
            <w:vAlign w:val="center"/>
          </w:tcPr>
          <w:p w14:paraId="29AAADB9">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56F1">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8993">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平均值</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A27E">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4273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42C5">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12.5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1606">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5.35</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-2</w:t>
            </w:r>
          </w:p>
        </w:tc>
        <w:tc>
          <w:tcPr>
            <w:tcW w:w="1025" w:type="dxa"/>
            <w:vMerge w:val="continue"/>
            <w:tcBorders>
              <w:left w:val="single" w:color="000000" w:sz="4" w:space="0"/>
              <w:right w:val="single" w:color="000000" w:sz="4" w:space="0"/>
            </w:tcBorders>
            <w:shd w:val="clear" w:color="auto" w:fill="auto"/>
            <w:noWrap/>
            <w:vAlign w:val="center"/>
          </w:tcPr>
          <w:p w14:paraId="41A83CCB">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bottom w:val="single" w:color="000000" w:sz="4" w:space="0"/>
              <w:right w:val="single" w:color="000000" w:sz="4" w:space="0"/>
            </w:tcBorders>
            <w:shd w:val="clear" w:color="auto" w:fill="auto"/>
            <w:noWrap/>
            <w:vAlign w:val="center"/>
          </w:tcPr>
          <w:p w14:paraId="79CF5249">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3316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vMerge w:val="restart"/>
            <w:tcBorders>
              <w:top w:val="single" w:color="000000" w:sz="4" w:space="0"/>
              <w:left w:val="single" w:color="000000" w:sz="4" w:space="0"/>
              <w:right w:val="single" w:color="000000" w:sz="4" w:space="0"/>
            </w:tcBorders>
            <w:shd w:val="clear" w:color="auto" w:fill="auto"/>
            <w:noWrap/>
            <w:vAlign w:val="center"/>
          </w:tcPr>
          <w:p w14:paraId="13015C12">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UV光解催化氧化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装置+活性炭吸附</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装置出口</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F1C88">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r>
              <w:rPr>
                <w:rFonts w:hint="eastAsia" w:ascii="Calibri" w:hAnsi="Calibri" w:cs="Calibri"/>
                <w:i w:val="0"/>
                <w:iCs w:val="0"/>
                <w:color w:val="000000"/>
                <w:sz w:val="22"/>
                <w:szCs w:val="22"/>
                <w:u w:val="none"/>
                <w:lang w:val="en-US" w:eastAsia="zh-CN"/>
              </w:rPr>
              <w:t>非甲烷总烃</w:t>
            </w:r>
          </w:p>
        </w:tc>
        <w:tc>
          <w:tcPr>
            <w:tcW w:w="1282" w:type="dxa"/>
            <w:vMerge w:val="restart"/>
            <w:tcBorders>
              <w:top w:val="single" w:color="000000" w:sz="4" w:space="0"/>
              <w:left w:val="single" w:color="000000" w:sz="4" w:space="0"/>
              <w:right w:val="single" w:color="000000" w:sz="4" w:space="0"/>
            </w:tcBorders>
            <w:shd w:val="clear" w:color="auto" w:fill="auto"/>
            <w:noWrap/>
            <w:vAlign w:val="center"/>
          </w:tcPr>
          <w:p w14:paraId="5E49C4D0">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2025.02.13</w:t>
            </w:r>
          </w:p>
          <w:p w14:paraId="4C473093">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9589">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4937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169C">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1.69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8680">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8.34</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-3</w:t>
            </w:r>
          </w:p>
        </w:tc>
        <w:tc>
          <w:tcPr>
            <w:tcW w:w="1025" w:type="dxa"/>
            <w:vMerge w:val="continue"/>
            <w:tcBorders>
              <w:left w:val="single" w:color="000000" w:sz="4" w:space="0"/>
              <w:right w:val="single" w:color="000000" w:sz="4" w:space="0"/>
            </w:tcBorders>
            <w:shd w:val="clear" w:color="auto" w:fill="auto"/>
            <w:noWrap/>
            <w:vAlign w:val="center"/>
          </w:tcPr>
          <w:p w14:paraId="6F292480">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p>
        </w:tc>
        <w:tc>
          <w:tcPr>
            <w:tcW w:w="1142" w:type="dxa"/>
            <w:vMerge w:val="restart"/>
            <w:tcBorders>
              <w:top w:val="single" w:color="000000" w:sz="4" w:space="0"/>
              <w:left w:val="single" w:color="000000" w:sz="4" w:space="0"/>
              <w:right w:val="single" w:color="000000" w:sz="4" w:space="0"/>
            </w:tcBorders>
            <w:shd w:val="clear" w:color="auto" w:fill="auto"/>
            <w:noWrap/>
            <w:vAlign w:val="center"/>
          </w:tcPr>
          <w:p w14:paraId="153DA0E7">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气袋、密封完好</w:t>
            </w:r>
          </w:p>
        </w:tc>
      </w:tr>
      <w:tr w14:paraId="2E8F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0" w:type="dxa"/>
            <w:vMerge w:val="continue"/>
            <w:tcBorders>
              <w:left w:val="single" w:color="000000" w:sz="4" w:space="0"/>
              <w:right w:val="single" w:color="000000" w:sz="4" w:space="0"/>
            </w:tcBorders>
            <w:shd w:val="clear" w:color="auto" w:fill="auto"/>
            <w:noWrap/>
            <w:vAlign w:val="center"/>
          </w:tcPr>
          <w:p w14:paraId="6A227DFE">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ED31">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vMerge w:val="continue"/>
            <w:tcBorders>
              <w:left w:val="single" w:color="000000" w:sz="4" w:space="0"/>
              <w:right w:val="single" w:color="000000" w:sz="4" w:space="0"/>
            </w:tcBorders>
            <w:shd w:val="clear" w:color="auto" w:fill="auto"/>
            <w:noWrap/>
            <w:vAlign w:val="center"/>
          </w:tcPr>
          <w:p w14:paraId="7F4B825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158D">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4916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B3F1">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1.73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A47E">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8.50</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-3</w:t>
            </w:r>
          </w:p>
        </w:tc>
        <w:tc>
          <w:tcPr>
            <w:tcW w:w="1025" w:type="dxa"/>
            <w:vMerge w:val="continue"/>
            <w:tcBorders>
              <w:left w:val="single" w:color="000000" w:sz="4" w:space="0"/>
              <w:right w:val="single" w:color="000000" w:sz="4" w:space="0"/>
            </w:tcBorders>
            <w:shd w:val="clear" w:color="auto" w:fill="auto"/>
            <w:noWrap/>
            <w:vAlign w:val="center"/>
          </w:tcPr>
          <w:p w14:paraId="3BB14A29">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right w:val="single" w:color="000000" w:sz="4" w:space="0"/>
            </w:tcBorders>
            <w:shd w:val="clear" w:color="auto" w:fill="auto"/>
            <w:noWrap/>
            <w:vAlign w:val="center"/>
          </w:tcPr>
          <w:p w14:paraId="0840D5E8">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72A6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0" w:type="dxa"/>
            <w:vMerge w:val="continue"/>
            <w:tcBorders>
              <w:left w:val="single" w:color="000000" w:sz="4" w:space="0"/>
              <w:right w:val="single" w:color="000000" w:sz="4" w:space="0"/>
            </w:tcBorders>
            <w:shd w:val="clear" w:color="auto" w:fill="auto"/>
            <w:noWrap/>
            <w:vAlign w:val="center"/>
          </w:tcPr>
          <w:p w14:paraId="26D2DA70">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BAF00">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vMerge w:val="continue"/>
            <w:tcBorders>
              <w:left w:val="single" w:color="000000" w:sz="4" w:space="0"/>
              <w:bottom w:val="single" w:color="000000" w:sz="4" w:space="0"/>
              <w:right w:val="single" w:color="000000" w:sz="4" w:space="0"/>
            </w:tcBorders>
            <w:shd w:val="clear" w:color="auto" w:fill="auto"/>
            <w:noWrap/>
            <w:vAlign w:val="center"/>
          </w:tcPr>
          <w:p w14:paraId="741D3289">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5F2C">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4955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BFD0">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1.88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FC52">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9.32</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-3</w:t>
            </w:r>
          </w:p>
        </w:tc>
        <w:tc>
          <w:tcPr>
            <w:tcW w:w="1025" w:type="dxa"/>
            <w:vMerge w:val="continue"/>
            <w:tcBorders>
              <w:left w:val="single" w:color="000000" w:sz="4" w:space="0"/>
              <w:right w:val="single" w:color="000000" w:sz="4" w:space="0"/>
            </w:tcBorders>
            <w:shd w:val="clear" w:color="auto" w:fill="auto"/>
            <w:noWrap/>
            <w:vAlign w:val="center"/>
          </w:tcPr>
          <w:p w14:paraId="1A77D94F">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right w:val="single" w:color="000000" w:sz="4" w:space="0"/>
            </w:tcBorders>
            <w:shd w:val="clear" w:color="auto" w:fill="auto"/>
            <w:noWrap/>
            <w:vAlign w:val="center"/>
          </w:tcPr>
          <w:p w14:paraId="61D7A93E">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2743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vMerge w:val="continue"/>
            <w:tcBorders>
              <w:left w:val="single" w:color="000000" w:sz="4" w:space="0"/>
              <w:bottom w:val="single" w:color="000000" w:sz="4" w:space="0"/>
              <w:right w:val="single" w:color="000000" w:sz="4" w:space="0"/>
            </w:tcBorders>
            <w:shd w:val="clear" w:color="auto" w:fill="auto"/>
            <w:noWrap/>
            <w:vAlign w:val="center"/>
          </w:tcPr>
          <w:p w14:paraId="666271C3">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8C179">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DDE3">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平均值</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97BA">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4936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6E50">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1.77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D72F">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8.72</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-3</w:t>
            </w:r>
          </w:p>
        </w:tc>
        <w:tc>
          <w:tcPr>
            <w:tcW w:w="1025" w:type="dxa"/>
            <w:vMerge w:val="continue"/>
            <w:tcBorders>
              <w:left w:val="single" w:color="000000" w:sz="4" w:space="0"/>
              <w:bottom w:val="single" w:color="000000" w:sz="4" w:space="0"/>
              <w:right w:val="single" w:color="000000" w:sz="4" w:space="0"/>
            </w:tcBorders>
            <w:shd w:val="clear" w:color="auto" w:fill="auto"/>
            <w:noWrap/>
            <w:vAlign w:val="center"/>
          </w:tcPr>
          <w:p w14:paraId="175A0A12">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bottom w:val="single" w:color="000000" w:sz="4" w:space="0"/>
              <w:right w:val="single" w:color="000000" w:sz="4" w:space="0"/>
            </w:tcBorders>
            <w:shd w:val="clear" w:color="auto" w:fill="auto"/>
            <w:noWrap/>
            <w:vAlign w:val="center"/>
          </w:tcPr>
          <w:p w14:paraId="2E6AB87C">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712D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vMerge w:val="restart"/>
            <w:tcBorders>
              <w:top w:val="single" w:color="000000" w:sz="4" w:space="0"/>
              <w:left w:val="single" w:color="000000" w:sz="4" w:space="0"/>
              <w:right w:val="single" w:color="000000" w:sz="4" w:space="0"/>
            </w:tcBorders>
            <w:shd w:val="clear" w:color="auto" w:fill="auto"/>
            <w:noWrap/>
            <w:vAlign w:val="center"/>
          </w:tcPr>
          <w:p w14:paraId="6A88669C">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UV光解催化氧化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装置+活性炭吸附</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装置进口</w:t>
            </w:r>
          </w:p>
          <w:p w14:paraId="709F8EB4">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3A004">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r>
              <w:rPr>
                <w:rFonts w:hint="eastAsia" w:ascii="Calibri" w:hAnsi="Calibri" w:cs="Calibri"/>
                <w:i w:val="0"/>
                <w:iCs w:val="0"/>
                <w:color w:val="000000"/>
                <w:sz w:val="22"/>
                <w:szCs w:val="22"/>
                <w:u w:val="none"/>
                <w:lang w:val="en-US" w:eastAsia="zh-CN"/>
              </w:rPr>
              <w:t>非甲烷总烃</w:t>
            </w:r>
          </w:p>
        </w:tc>
        <w:tc>
          <w:tcPr>
            <w:tcW w:w="1282" w:type="dxa"/>
            <w:vMerge w:val="restart"/>
            <w:tcBorders>
              <w:top w:val="single" w:color="000000" w:sz="4" w:space="0"/>
              <w:left w:val="single" w:color="000000" w:sz="4" w:space="0"/>
              <w:right w:val="single" w:color="000000" w:sz="4" w:space="0"/>
            </w:tcBorders>
            <w:shd w:val="clear" w:color="auto" w:fill="auto"/>
            <w:noWrap/>
            <w:vAlign w:val="center"/>
          </w:tcPr>
          <w:p w14:paraId="6DB41623">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2025.02.13</w:t>
            </w:r>
          </w:p>
          <w:p w14:paraId="4F2F6C4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F94E">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4344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26C2">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8.51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9BB5">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3.70</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-2</w:t>
            </w:r>
          </w:p>
        </w:tc>
        <w:tc>
          <w:tcPr>
            <w:tcW w:w="1025" w:type="dxa"/>
            <w:vMerge w:val="restart"/>
            <w:tcBorders>
              <w:top w:val="single" w:color="000000" w:sz="4" w:space="0"/>
              <w:left w:val="single" w:color="000000" w:sz="4" w:space="0"/>
              <w:right w:val="single" w:color="000000" w:sz="4" w:space="0"/>
            </w:tcBorders>
            <w:shd w:val="clear" w:color="auto" w:fill="auto"/>
            <w:noWrap/>
            <w:vAlign w:val="center"/>
          </w:tcPr>
          <w:p w14:paraId="3914EF13">
            <w:pPr>
              <w:keepNext w:val="0"/>
              <w:keepLines w:val="0"/>
              <w:widowControl/>
              <w:suppressLineNumbers w:val="0"/>
              <w:spacing w:before="0" w:beforeAutospacing="0" w:after="0" w:afterAutospacing="0"/>
              <w:ind w:left="0" w:right="0"/>
              <w:jc w:val="center"/>
              <w:textAlignment w:val="center"/>
              <w:rPr>
                <w:rFonts w:hint="eastAsia" w:ascii="Calibri" w:hAnsi="Calibri" w:cs="Calibri"/>
                <w:i w:val="0"/>
                <w:iCs w:val="0"/>
                <w:color w:val="000000"/>
                <w:sz w:val="22"/>
                <w:szCs w:val="22"/>
                <w:u w:val="none"/>
                <w:lang w:val="en-US" w:eastAsia="zh-CN"/>
              </w:rPr>
            </w:pPr>
          </w:p>
          <w:p w14:paraId="58027C49">
            <w:pPr>
              <w:keepNext w:val="0"/>
              <w:keepLines w:val="0"/>
              <w:widowControl/>
              <w:suppressLineNumbers w:val="0"/>
              <w:spacing w:before="0" w:beforeAutospacing="0" w:after="0" w:afterAutospacing="0"/>
              <w:ind w:left="0" w:right="0"/>
              <w:jc w:val="center"/>
              <w:textAlignment w:val="center"/>
              <w:rPr>
                <w:rFonts w:hint="eastAsia" w:ascii="Calibri" w:hAnsi="Calibri" w:cs="Calibri"/>
                <w:i w:val="0"/>
                <w:iCs w:val="0"/>
                <w:color w:val="000000"/>
                <w:sz w:val="22"/>
                <w:szCs w:val="22"/>
                <w:u w:val="none"/>
                <w:lang w:val="en-US" w:eastAsia="zh-CN"/>
              </w:rPr>
            </w:pPr>
          </w:p>
          <w:p w14:paraId="1EEB2E07">
            <w:pPr>
              <w:keepNext w:val="0"/>
              <w:keepLines w:val="0"/>
              <w:widowControl/>
              <w:suppressLineNumbers w:val="0"/>
              <w:spacing w:before="0" w:beforeAutospacing="0" w:after="0" w:afterAutospacing="0"/>
              <w:ind w:left="0" w:right="0"/>
              <w:jc w:val="center"/>
              <w:textAlignment w:val="center"/>
              <w:rPr>
                <w:rFonts w:hint="eastAsia" w:ascii="Calibri" w:hAnsi="Calibri" w:cs="Calibri"/>
                <w:i w:val="0"/>
                <w:iCs w:val="0"/>
                <w:color w:val="000000"/>
                <w:sz w:val="22"/>
                <w:szCs w:val="22"/>
                <w:u w:val="none"/>
                <w:lang w:val="en-US" w:eastAsia="zh-CN"/>
              </w:rPr>
            </w:pPr>
          </w:p>
          <w:p w14:paraId="572DA7B4">
            <w:pPr>
              <w:keepNext w:val="0"/>
              <w:keepLines w:val="0"/>
              <w:widowControl/>
              <w:suppressLineNumbers w:val="0"/>
              <w:spacing w:before="0" w:beforeAutospacing="0" w:after="0" w:afterAutospacing="0"/>
              <w:ind w:left="0" w:right="0"/>
              <w:jc w:val="center"/>
              <w:textAlignment w:val="center"/>
              <w:rPr>
                <w:rFonts w:hint="eastAsia" w:ascii="Calibri" w:hAnsi="Calibri" w:cs="Calibri"/>
                <w:i w:val="0"/>
                <w:iCs w:val="0"/>
                <w:color w:val="000000"/>
                <w:sz w:val="22"/>
                <w:szCs w:val="22"/>
                <w:u w:val="none"/>
                <w:lang w:val="en-US" w:eastAsia="zh-CN"/>
              </w:rPr>
            </w:pPr>
          </w:p>
          <w:p w14:paraId="33A5C8F7">
            <w:pPr>
              <w:keepNext w:val="0"/>
              <w:keepLines w:val="0"/>
              <w:widowControl/>
              <w:suppressLineNumbers w:val="0"/>
              <w:spacing w:before="0" w:beforeAutospacing="0" w:after="0" w:afterAutospacing="0"/>
              <w:ind w:left="0" w:right="0"/>
              <w:jc w:val="center"/>
              <w:textAlignment w:val="center"/>
              <w:rPr>
                <w:rFonts w:hint="default" w:ascii="Calibri" w:hAnsi="Calibri" w:cs="Calibri" w:eastAsiaTheme="minorEastAsia"/>
                <w:i w:val="0"/>
                <w:iCs w:val="0"/>
                <w:color w:val="000000"/>
                <w:sz w:val="22"/>
                <w:szCs w:val="22"/>
                <w:u w:val="none"/>
                <w:lang w:val="en-US" w:eastAsia="zh-CN"/>
              </w:rPr>
            </w:pPr>
            <w:r>
              <w:rPr>
                <w:rFonts w:hint="eastAsia" w:ascii="Calibri" w:hAnsi="Calibri" w:cs="Calibri"/>
                <w:i w:val="0"/>
                <w:iCs w:val="0"/>
                <w:color w:val="000000"/>
                <w:sz w:val="22"/>
                <w:szCs w:val="22"/>
                <w:u w:val="none"/>
                <w:lang w:val="en-US" w:eastAsia="zh-CN"/>
              </w:rPr>
              <w:t>80.5</w:t>
            </w:r>
          </w:p>
        </w:tc>
        <w:tc>
          <w:tcPr>
            <w:tcW w:w="1142" w:type="dxa"/>
            <w:vMerge w:val="restart"/>
            <w:tcBorders>
              <w:top w:val="single" w:color="000000" w:sz="4" w:space="0"/>
              <w:left w:val="single" w:color="000000" w:sz="4" w:space="0"/>
              <w:right w:val="single" w:color="000000" w:sz="4" w:space="0"/>
            </w:tcBorders>
            <w:shd w:val="clear" w:color="auto" w:fill="auto"/>
            <w:noWrap/>
            <w:vAlign w:val="center"/>
          </w:tcPr>
          <w:p w14:paraId="0555A76E">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气袋、密封完好</w:t>
            </w:r>
          </w:p>
        </w:tc>
      </w:tr>
      <w:tr w14:paraId="0B68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vMerge w:val="continue"/>
            <w:tcBorders>
              <w:left w:val="single" w:color="000000" w:sz="4" w:space="0"/>
              <w:right w:val="single" w:color="000000" w:sz="4" w:space="0"/>
            </w:tcBorders>
            <w:shd w:val="clear" w:color="auto" w:fill="auto"/>
            <w:noWrap/>
            <w:vAlign w:val="center"/>
          </w:tcPr>
          <w:p w14:paraId="252072DC">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928C">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vMerge w:val="continue"/>
            <w:tcBorders>
              <w:left w:val="single" w:color="000000" w:sz="4" w:space="0"/>
              <w:right w:val="single" w:color="000000" w:sz="4" w:space="0"/>
            </w:tcBorders>
            <w:shd w:val="clear" w:color="auto" w:fill="auto"/>
            <w:noWrap/>
            <w:vAlign w:val="center"/>
          </w:tcPr>
          <w:p w14:paraId="01EC3941">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BF4C">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4238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FA3C">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9.28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F7D5">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3.93</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-2</w:t>
            </w:r>
          </w:p>
        </w:tc>
        <w:tc>
          <w:tcPr>
            <w:tcW w:w="1025" w:type="dxa"/>
            <w:vMerge w:val="continue"/>
            <w:tcBorders>
              <w:left w:val="single" w:color="000000" w:sz="4" w:space="0"/>
              <w:right w:val="single" w:color="000000" w:sz="4" w:space="0"/>
            </w:tcBorders>
            <w:shd w:val="clear" w:color="auto" w:fill="auto"/>
            <w:noWrap/>
            <w:vAlign w:val="center"/>
          </w:tcPr>
          <w:p w14:paraId="5834E93F">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right w:val="single" w:color="000000" w:sz="4" w:space="0"/>
            </w:tcBorders>
            <w:shd w:val="clear" w:color="auto" w:fill="auto"/>
            <w:noWrap/>
            <w:vAlign w:val="center"/>
          </w:tcPr>
          <w:p w14:paraId="278BEF8F">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1C26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0" w:type="dxa"/>
            <w:vMerge w:val="continue"/>
            <w:tcBorders>
              <w:left w:val="single" w:color="000000" w:sz="4" w:space="0"/>
              <w:right w:val="single" w:color="000000" w:sz="4" w:space="0"/>
            </w:tcBorders>
            <w:shd w:val="clear" w:color="auto" w:fill="auto"/>
            <w:noWrap/>
            <w:vAlign w:val="center"/>
          </w:tcPr>
          <w:p w14:paraId="28AB8E06">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74E34">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vMerge w:val="continue"/>
            <w:tcBorders>
              <w:left w:val="single" w:color="000000" w:sz="4" w:space="0"/>
              <w:bottom w:val="single" w:color="000000" w:sz="4" w:space="0"/>
              <w:right w:val="single" w:color="000000" w:sz="4" w:space="0"/>
            </w:tcBorders>
            <w:shd w:val="clear" w:color="auto" w:fill="auto"/>
            <w:noWrap/>
            <w:vAlign w:val="center"/>
          </w:tcPr>
          <w:p w14:paraId="4F8B7D43">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C898">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4287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2B3A">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9.71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B1C1">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4.16</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-2</w:t>
            </w:r>
          </w:p>
        </w:tc>
        <w:tc>
          <w:tcPr>
            <w:tcW w:w="1025" w:type="dxa"/>
            <w:vMerge w:val="continue"/>
            <w:tcBorders>
              <w:left w:val="single" w:color="000000" w:sz="4" w:space="0"/>
              <w:right w:val="single" w:color="000000" w:sz="4" w:space="0"/>
            </w:tcBorders>
            <w:shd w:val="clear" w:color="auto" w:fill="auto"/>
            <w:noWrap/>
            <w:vAlign w:val="center"/>
          </w:tcPr>
          <w:p w14:paraId="5BD0C370">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right w:val="single" w:color="000000" w:sz="4" w:space="0"/>
            </w:tcBorders>
            <w:shd w:val="clear" w:color="auto" w:fill="auto"/>
            <w:noWrap/>
            <w:vAlign w:val="center"/>
          </w:tcPr>
          <w:p w14:paraId="6F1318E3">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0571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220" w:type="dxa"/>
            <w:vMerge w:val="continue"/>
            <w:tcBorders>
              <w:left w:val="single" w:color="000000" w:sz="4" w:space="0"/>
              <w:bottom w:val="single" w:color="000000" w:sz="4" w:space="0"/>
              <w:right w:val="single" w:color="000000" w:sz="4" w:space="0"/>
            </w:tcBorders>
            <w:shd w:val="clear" w:color="auto" w:fill="auto"/>
            <w:noWrap/>
            <w:vAlign w:val="center"/>
          </w:tcPr>
          <w:p w14:paraId="058736B1">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ED8E6">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5192">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平均值</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4783">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4290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24BF">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9.17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6B39">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3.93</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-2</w:t>
            </w:r>
          </w:p>
        </w:tc>
        <w:tc>
          <w:tcPr>
            <w:tcW w:w="1025" w:type="dxa"/>
            <w:vMerge w:val="continue"/>
            <w:tcBorders>
              <w:left w:val="single" w:color="000000" w:sz="4" w:space="0"/>
              <w:right w:val="single" w:color="000000" w:sz="4" w:space="0"/>
            </w:tcBorders>
            <w:shd w:val="clear" w:color="auto" w:fill="auto"/>
            <w:noWrap/>
            <w:vAlign w:val="center"/>
          </w:tcPr>
          <w:p w14:paraId="1D6B41FE">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bottom w:val="single" w:color="000000" w:sz="4" w:space="0"/>
              <w:right w:val="single" w:color="000000" w:sz="4" w:space="0"/>
            </w:tcBorders>
            <w:shd w:val="clear" w:color="auto" w:fill="auto"/>
            <w:noWrap/>
            <w:vAlign w:val="center"/>
          </w:tcPr>
          <w:p w14:paraId="5CD9FAF8">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0774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vMerge w:val="restart"/>
            <w:tcBorders>
              <w:top w:val="single" w:color="000000" w:sz="4" w:space="0"/>
              <w:left w:val="single" w:color="000000" w:sz="4" w:space="0"/>
              <w:right w:val="single" w:color="000000" w:sz="4" w:space="0"/>
            </w:tcBorders>
            <w:shd w:val="clear" w:color="auto" w:fill="auto"/>
            <w:noWrap/>
            <w:vAlign w:val="center"/>
          </w:tcPr>
          <w:p w14:paraId="4FFB9246">
            <w:pPr>
              <w:keepNext w:val="0"/>
              <w:keepLines w:val="0"/>
              <w:suppressLineNumbers w:val="0"/>
              <w:spacing w:before="0" w:beforeAutospacing="0" w:after="0" w:afterAutospacing="0"/>
              <w:ind w:left="0" w:leftChars="0" w:right="0" w:rightChars="0"/>
              <w:jc w:val="center"/>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UV光解催化氧化</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装置+活性炭吸附</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装置出口</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9D401">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r>
              <w:rPr>
                <w:rFonts w:hint="eastAsia" w:ascii="Calibri" w:hAnsi="Calibri" w:cs="Calibri"/>
                <w:i w:val="0"/>
                <w:iCs w:val="0"/>
                <w:color w:val="000000"/>
                <w:sz w:val="22"/>
                <w:szCs w:val="22"/>
                <w:u w:val="none"/>
                <w:lang w:val="en-US" w:eastAsia="zh-CN"/>
              </w:rPr>
              <w:t>非甲烷总烃</w:t>
            </w:r>
          </w:p>
        </w:tc>
        <w:tc>
          <w:tcPr>
            <w:tcW w:w="1282" w:type="dxa"/>
            <w:vMerge w:val="restart"/>
            <w:tcBorders>
              <w:top w:val="single" w:color="000000" w:sz="4" w:space="0"/>
              <w:left w:val="single" w:color="000000" w:sz="4" w:space="0"/>
              <w:right w:val="single" w:color="000000" w:sz="4" w:space="0"/>
            </w:tcBorders>
            <w:shd w:val="clear" w:color="auto" w:fill="auto"/>
            <w:noWrap/>
            <w:vAlign w:val="center"/>
          </w:tcPr>
          <w:p w14:paraId="7AD40BC2">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2025.02.13</w:t>
            </w:r>
          </w:p>
          <w:p w14:paraId="0A46C3EC">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04CD">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4737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5304">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1.51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0A16">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7.15</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-3</w:t>
            </w:r>
          </w:p>
        </w:tc>
        <w:tc>
          <w:tcPr>
            <w:tcW w:w="1025" w:type="dxa"/>
            <w:vMerge w:val="continue"/>
            <w:tcBorders>
              <w:left w:val="single" w:color="000000" w:sz="4" w:space="0"/>
              <w:right w:val="single" w:color="000000" w:sz="4" w:space="0"/>
            </w:tcBorders>
            <w:shd w:val="clear" w:color="auto" w:fill="auto"/>
            <w:noWrap/>
            <w:vAlign w:val="center"/>
          </w:tcPr>
          <w:p w14:paraId="415C2D19">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restart"/>
            <w:tcBorders>
              <w:top w:val="single" w:color="000000" w:sz="4" w:space="0"/>
              <w:left w:val="single" w:color="000000" w:sz="4" w:space="0"/>
              <w:right w:val="single" w:color="000000" w:sz="4" w:space="0"/>
            </w:tcBorders>
            <w:shd w:val="clear" w:color="auto" w:fill="auto"/>
            <w:noWrap/>
            <w:vAlign w:val="center"/>
          </w:tcPr>
          <w:p w14:paraId="287D0CCB">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气袋、密封完好</w:t>
            </w:r>
          </w:p>
        </w:tc>
      </w:tr>
      <w:tr w14:paraId="213B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0" w:type="dxa"/>
            <w:vMerge w:val="continue"/>
            <w:tcBorders>
              <w:left w:val="single" w:color="000000" w:sz="4" w:space="0"/>
              <w:right w:val="single" w:color="000000" w:sz="4" w:space="0"/>
            </w:tcBorders>
            <w:shd w:val="clear" w:color="auto" w:fill="auto"/>
            <w:noWrap/>
            <w:vAlign w:val="center"/>
          </w:tcPr>
          <w:p w14:paraId="0A78D6F8">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AC65">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vMerge w:val="continue"/>
            <w:tcBorders>
              <w:left w:val="single" w:color="000000" w:sz="4" w:space="0"/>
              <w:right w:val="single" w:color="000000" w:sz="4" w:space="0"/>
            </w:tcBorders>
            <w:shd w:val="clear" w:color="auto" w:fill="auto"/>
            <w:noWrap/>
            <w:vAlign w:val="center"/>
          </w:tcPr>
          <w:p w14:paraId="023E4AB3">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4B07">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4661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2763">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1.67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EDCF">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7.78</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-3</w:t>
            </w:r>
          </w:p>
        </w:tc>
        <w:tc>
          <w:tcPr>
            <w:tcW w:w="1025" w:type="dxa"/>
            <w:vMerge w:val="continue"/>
            <w:tcBorders>
              <w:left w:val="single" w:color="000000" w:sz="4" w:space="0"/>
              <w:right w:val="single" w:color="000000" w:sz="4" w:space="0"/>
            </w:tcBorders>
            <w:shd w:val="clear" w:color="auto" w:fill="auto"/>
            <w:noWrap/>
            <w:vAlign w:val="center"/>
          </w:tcPr>
          <w:p w14:paraId="498A759F">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right w:val="single" w:color="000000" w:sz="4" w:space="0"/>
            </w:tcBorders>
            <w:shd w:val="clear" w:color="auto" w:fill="auto"/>
            <w:noWrap/>
            <w:vAlign w:val="center"/>
          </w:tcPr>
          <w:p w14:paraId="748512B8">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075E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0" w:type="dxa"/>
            <w:vMerge w:val="continue"/>
            <w:tcBorders>
              <w:left w:val="single" w:color="000000" w:sz="4" w:space="0"/>
              <w:right w:val="single" w:color="000000" w:sz="4" w:space="0"/>
            </w:tcBorders>
            <w:shd w:val="clear" w:color="auto" w:fill="auto"/>
            <w:noWrap/>
            <w:vAlign w:val="center"/>
          </w:tcPr>
          <w:p w14:paraId="36E093F5">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726DA">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vMerge w:val="continue"/>
            <w:tcBorders>
              <w:left w:val="single" w:color="000000" w:sz="4" w:space="0"/>
              <w:bottom w:val="single" w:color="000000" w:sz="4" w:space="0"/>
              <w:right w:val="single" w:color="000000" w:sz="4" w:space="0"/>
            </w:tcBorders>
            <w:shd w:val="clear" w:color="auto" w:fill="auto"/>
            <w:noWrap/>
            <w:vAlign w:val="center"/>
          </w:tcPr>
          <w:p w14:paraId="688F54C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0F64">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4742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9148">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1.70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3702">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8.06</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-3</w:t>
            </w:r>
          </w:p>
        </w:tc>
        <w:tc>
          <w:tcPr>
            <w:tcW w:w="1025" w:type="dxa"/>
            <w:vMerge w:val="continue"/>
            <w:tcBorders>
              <w:left w:val="single" w:color="000000" w:sz="4" w:space="0"/>
              <w:right w:val="single" w:color="000000" w:sz="4" w:space="0"/>
            </w:tcBorders>
            <w:shd w:val="clear" w:color="auto" w:fill="auto"/>
            <w:noWrap/>
            <w:vAlign w:val="center"/>
          </w:tcPr>
          <w:p w14:paraId="579D4381">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right w:val="single" w:color="000000" w:sz="4" w:space="0"/>
            </w:tcBorders>
            <w:shd w:val="clear" w:color="auto" w:fill="auto"/>
            <w:noWrap/>
            <w:vAlign w:val="center"/>
          </w:tcPr>
          <w:p w14:paraId="35E04AC6">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r w14:paraId="5E47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0" w:type="dxa"/>
            <w:vMerge w:val="continue"/>
            <w:tcBorders>
              <w:left w:val="single" w:color="000000" w:sz="4" w:space="0"/>
              <w:bottom w:val="single" w:color="000000" w:sz="4" w:space="0"/>
              <w:right w:val="single" w:color="000000" w:sz="4" w:space="0"/>
            </w:tcBorders>
            <w:shd w:val="clear" w:color="auto" w:fill="auto"/>
            <w:noWrap/>
            <w:vAlign w:val="center"/>
          </w:tcPr>
          <w:p w14:paraId="7D063713">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DD9D">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31B6">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平均值</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4B2C">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4713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AA70">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1.63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06AD">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2"/>
                <w:szCs w:val="22"/>
                <w:u w:val="none"/>
              </w:rPr>
            </w:pPr>
            <w:r>
              <w:rPr>
                <w:rFonts w:hint="eastAsia" w:ascii="Arial" w:hAnsi="Arial" w:eastAsia="宋体" w:cs="Arial"/>
                <w:i w:val="0"/>
                <w:iCs w:val="0"/>
                <w:color w:val="000000"/>
                <w:kern w:val="0"/>
                <w:sz w:val="22"/>
                <w:szCs w:val="22"/>
                <w:u w:val="none"/>
                <w:lang w:val="en-US" w:eastAsia="zh-CN" w:bidi="ar"/>
              </w:rPr>
              <w:t>7.66</w:t>
            </w:r>
            <w:r>
              <w:rPr>
                <w:rFonts w:hint="default" w:ascii="Arial" w:hAnsi="Arial" w:eastAsia="宋体" w:cs="Arial"/>
                <w:i w:val="0"/>
                <w:iCs w:val="0"/>
                <w:color w:val="000000"/>
                <w:kern w:val="0"/>
                <w:sz w:val="22"/>
                <w:szCs w:val="22"/>
                <w:u w:val="none"/>
                <w:lang w:val="en-US" w:eastAsia="zh-CN" w:bidi="ar"/>
              </w:rPr>
              <w:t>×</w:t>
            </w:r>
            <w:r>
              <w:rPr>
                <w:rFonts w:hint="eastAsia" w:ascii="Calibri" w:hAnsi="Calibri" w:eastAsia="宋体" w:cs="Calibri"/>
                <w:i w:val="0"/>
                <w:iCs w:val="0"/>
                <w:color w:val="000000"/>
                <w:kern w:val="0"/>
                <w:sz w:val="22"/>
                <w:szCs w:val="22"/>
                <w:u w:val="none"/>
                <w:lang w:val="en-US" w:eastAsia="zh-CN" w:bidi="ar"/>
              </w:rPr>
              <w:t>10</w:t>
            </w:r>
            <w:r>
              <w:rPr>
                <w:rFonts w:hint="eastAsia" w:ascii="Calibri" w:hAnsi="Calibri" w:eastAsia="宋体" w:cs="Calibri"/>
                <w:i w:val="0"/>
                <w:iCs w:val="0"/>
                <w:color w:val="000000"/>
                <w:kern w:val="0"/>
                <w:sz w:val="22"/>
                <w:szCs w:val="22"/>
                <w:u w:val="none"/>
                <w:vertAlign w:val="superscript"/>
                <w:lang w:val="en-US" w:eastAsia="zh-CN" w:bidi="ar"/>
              </w:rPr>
              <w:t>-3</w:t>
            </w:r>
          </w:p>
        </w:tc>
        <w:tc>
          <w:tcPr>
            <w:tcW w:w="1025" w:type="dxa"/>
            <w:vMerge w:val="continue"/>
            <w:tcBorders>
              <w:left w:val="single" w:color="000000" w:sz="4" w:space="0"/>
              <w:bottom w:val="single" w:color="000000" w:sz="4" w:space="0"/>
              <w:right w:val="single" w:color="000000" w:sz="4" w:space="0"/>
            </w:tcBorders>
            <w:shd w:val="clear" w:color="auto" w:fill="auto"/>
            <w:noWrap/>
            <w:vAlign w:val="center"/>
          </w:tcPr>
          <w:p w14:paraId="36A65FD1">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2"/>
                <w:szCs w:val="22"/>
                <w:u w:val="none"/>
              </w:rPr>
            </w:pPr>
          </w:p>
        </w:tc>
        <w:tc>
          <w:tcPr>
            <w:tcW w:w="1142" w:type="dxa"/>
            <w:vMerge w:val="continue"/>
            <w:tcBorders>
              <w:left w:val="single" w:color="000000" w:sz="4" w:space="0"/>
              <w:bottom w:val="single" w:color="000000" w:sz="4" w:space="0"/>
              <w:right w:val="single" w:color="000000" w:sz="4" w:space="0"/>
            </w:tcBorders>
            <w:shd w:val="clear" w:color="auto" w:fill="auto"/>
            <w:noWrap/>
            <w:vAlign w:val="center"/>
          </w:tcPr>
          <w:p w14:paraId="03B5E863">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r>
    </w:tbl>
    <w:p w14:paraId="2EFB307D">
      <w:pPr>
        <w:pStyle w:val="6"/>
        <w:keepNext w:val="0"/>
        <w:keepLines w:val="0"/>
        <w:pageBreakBefore w:val="0"/>
        <w:numPr>
          <w:ilvl w:val="0"/>
          <w:numId w:val="0"/>
        </w:numPr>
        <w:kinsoku/>
        <w:wordWrap/>
        <w:overflowPunct/>
        <w:topLinePunct w:val="0"/>
        <w:autoSpaceDE/>
        <w:autoSpaceDN/>
        <w:bidi w:val="0"/>
        <w:adjustRightInd/>
        <w:snapToGrid/>
        <w:spacing w:before="18" w:line="240" w:lineRule="auto"/>
        <w:ind w:right="0" w:rightChars="0" w:firstLine="560" w:firstLineChars="200"/>
        <w:textAlignment w:val="auto"/>
        <w:rPr>
          <w:rFonts w:hint="default" w:ascii="Times New Roman" w:hAnsi="Times New Roman" w:eastAsia="宋体" w:cs="Times New Roman"/>
          <w:sz w:val="28"/>
          <w:szCs w:val="28"/>
          <w:lang w:eastAsia="zh-CN"/>
        </w:rPr>
      </w:pPr>
      <w:r>
        <w:rPr>
          <w:sz w:val="28"/>
        </w:rPr>
        <w:pict>
          <v:line id="_x0000_s2881" o:spid="_x0000_s2881" o:spt="20" style="position:absolute;left:0pt;margin-left:-68.3pt;margin-top:36.75pt;height:0.7pt;width:59.25pt;z-index:251663360;mso-width-relative:page;mso-height-relative:page;" fillcolor="#FFFFFF" filled="t" stroked="t" coordsize="21600,21600">
            <v:path arrowok="t"/>
            <v:fill on="t" color2="#FFFFFF" focussize="0,0"/>
            <v:stroke weight="2pt" color="#FFFFFF"/>
            <v:imagedata o:title=""/>
            <o:lock v:ext="edit" aspectratio="f"/>
          </v:line>
        </w:pict>
      </w:r>
      <w:r>
        <w:rPr>
          <w:rFonts w:hint="eastAsia" w:asciiTheme="minorEastAsia" w:hAnsiTheme="minorEastAsia" w:eastAsiaTheme="minorEastAsia" w:cstheme="minorEastAsia"/>
          <w:b w:val="0"/>
          <w:bCs w:val="0"/>
          <w:sz w:val="28"/>
          <w:szCs w:val="28"/>
          <w:u w:val="none"/>
          <w:lang w:val="en-US" w:eastAsia="zh-CN"/>
        </w:rPr>
        <w:t>验收监测期间，</w:t>
      </w:r>
      <w:r>
        <w:rPr>
          <w:rFonts w:hint="eastAsia" w:asciiTheme="minorEastAsia" w:hAnsiTheme="minorEastAsia" w:cstheme="minorEastAsia"/>
          <w:b w:val="0"/>
          <w:bCs w:val="0"/>
          <w:sz w:val="28"/>
          <w:szCs w:val="28"/>
          <w:u w:val="none"/>
          <w:lang w:val="en-US" w:eastAsia="zh-CN"/>
        </w:rPr>
        <w:t>有组织非甲烷总烃</w:t>
      </w:r>
      <w:r>
        <w:rPr>
          <w:rFonts w:hint="eastAsia" w:asciiTheme="minorEastAsia" w:hAnsiTheme="minorEastAsia" w:eastAsiaTheme="minorEastAsia" w:cstheme="minorEastAsia"/>
          <w:b w:val="0"/>
          <w:bCs w:val="0"/>
          <w:sz w:val="28"/>
          <w:szCs w:val="28"/>
          <w:u w:val="none"/>
          <w:lang w:val="en-US" w:eastAsia="zh-CN"/>
        </w:rPr>
        <w:t>排放浓度</w:t>
      </w:r>
      <w:r>
        <w:rPr>
          <w:rFonts w:hint="eastAsia" w:asciiTheme="minorEastAsia" w:hAnsiTheme="minorEastAsia" w:cstheme="minorEastAsia"/>
          <w:b w:val="0"/>
          <w:bCs w:val="0"/>
          <w:sz w:val="28"/>
          <w:szCs w:val="28"/>
          <w:u w:val="none"/>
          <w:lang w:val="en-US" w:eastAsia="zh-CN"/>
        </w:rPr>
        <w:t>最大值</w:t>
      </w:r>
      <w:r>
        <w:rPr>
          <w:rFonts w:hint="eastAsia" w:asciiTheme="minorEastAsia" w:hAnsiTheme="minorEastAsia" w:eastAsiaTheme="minorEastAsia" w:cstheme="minorEastAsia"/>
          <w:b w:val="0"/>
          <w:bCs w:val="0"/>
          <w:sz w:val="28"/>
          <w:szCs w:val="28"/>
          <w:u w:val="none"/>
          <w:lang w:val="en-US" w:eastAsia="zh-CN"/>
        </w:rPr>
        <w:t>为</w:t>
      </w:r>
      <w:r>
        <w:rPr>
          <w:rFonts w:hint="eastAsia" w:asciiTheme="minorEastAsia" w:hAnsiTheme="minorEastAsia" w:cstheme="minorEastAsia"/>
          <w:b w:val="0"/>
          <w:bCs w:val="0"/>
          <w:sz w:val="28"/>
          <w:szCs w:val="28"/>
          <w:u w:val="none"/>
          <w:lang w:val="en-US" w:eastAsia="zh-CN"/>
        </w:rPr>
        <w:t>1.88</w:t>
      </w:r>
      <w:r>
        <w:rPr>
          <w:rFonts w:hint="eastAsia" w:asciiTheme="minorEastAsia" w:hAnsiTheme="minorEastAsia" w:eastAsiaTheme="minorEastAsia" w:cstheme="minorEastAsia"/>
          <w:b w:val="0"/>
          <w:bCs w:val="0"/>
          <w:sz w:val="28"/>
          <w:szCs w:val="28"/>
          <w:u w:val="none"/>
          <w:lang w:val="en-US" w:eastAsia="zh-CN"/>
        </w:rPr>
        <w:t>mg/m³，排放速率</w:t>
      </w:r>
      <w:r>
        <w:rPr>
          <w:rFonts w:hint="eastAsia" w:asciiTheme="minorEastAsia" w:hAnsiTheme="minorEastAsia" w:cstheme="minorEastAsia"/>
          <w:b w:val="0"/>
          <w:bCs w:val="0"/>
          <w:sz w:val="28"/>
          <w:szCs w:val="28"/>
          <w:u w:val="none"/>
          <w:lang w:val="en-US" w:eastAsia="zh-CN"/>
        </w:rPr>
        <w:t>最大值为</w:t>
      </w:r>
      <w:r>
        <w:rPr>
          <w:rFonts w:hint="eastAsia" w:asciiTheme="minorEastAsia" w:hAnsiTheme="minorEastAsia" w:eastAsiaTheme="minorEastAsia" w:cstheme="minorEastAsia"/>
          <w:b w:val="0"/>
          <w:bCs w:val="0"/>
          <w:sz w:val="28"/>
          <w:szCs w:val="28"/>
          <w:u w:val="none"/>
          <w:lang w:val="en-US" w:eastAsia="zh-CN"/>
        </w:rPr>
        <w:t>0.0</w:t>
      </w:r>
      <w:r>
        <w:rPr>
          <w:rFonts w:hint="eastAsia" w:asciiTheme="minorEastAsia" w:hAnsiTheme="minorEastAsia" w:cstheme="minorEastAsia"/>
          <w:b w:val="0"/>
          <w:bCs w:val="0"/>
          <w:sz w:val="28"/>
          <w:szCs w:val="28"/>
          <w:u w:val="none"/>
          <w:lang w:val="en-US" w:eastAsia="zh-CN"/>
        </w:rPr>
        <w:t>0932</w:t>
      </w:r>
      <w:r>
        <w:rPr>
          <w:rFonts w:hint="eastAsia" w:asciiTheme="minorEastAsia" w:hAnsiTheme="minorEastAsia" w:eastAsiaTheme="minorEastAsia" w:cstheme="minorEastAsia"/>
          <w:b w:val="0"/>
          <w:bCs w:val="0"/>
          <w:sz w:val="28"/>
          <w:szCs w:val="28"/>
          <w:u w:val="none"/>
          <w:lang w:val="en-US" w:eastAsia="zh-CN"/>
        </w:rPr>
        <w:t>kg/h,</w:t>
      </w:r>
      <w:r>
        <w:rPr>
          <w:rFonts w:hint="eastAsia" w:asciiTheme="minorEastAsia" w:hAnsiTheme="minorEastAsia" w:cstheme="minorEastAsia"/>
          <w:b w:val="0"/>
          <w:bCs w:val="0"/>
          <w:sz w:val="28"/>
          <w:szCs w:val="28"/>
          <w:u w:val="none"/>
          <w:lang w:val="en-US" w:eastAsia="zh-CN"/>
        </w:rPr>
        <w:t>处理效率为80.5%-83.7%，满足</w:t>
      </w:r>
      <w:r>
        <w:rPr>
          <w:rFonts w:ascii="宋体" w:hAnsi="宋体" w:eastAsia="宋体" w:cs="宋体"/>
          <w:sz w:val="28"/>
          <w:szCs w:val="28"/>
        </w:rPr>
        <w:t>《大气污染物综合排放标</w:t>
      </w:r>
      <w:r>
        <w:rPr>
          <w:rFonts w:hint="default" w:ascii="Times New Roman" w:hAnsi="Times New Roman" w:eastAsia="宋体" w:cs="Times New Roman"/>
          <w:sz w:val="28"/>
          <w:szCs w:val="28"/>
        </w:rPr>
        <w:t>准》(GB16297-1996)二级标准(</w:t>
      </w:r>
      <w:r>
        <w:rPr>
          <w:rFonts w:hint="eastAsia" w:ascii="Times New Roman" w:hAnsi="Times New Roman" w:eastAsia="宋体" w:cs="Times New Roman"/>
          <w:sz w:val="28"/>
          <w:szCs w:val="28"/>
          <w:lang w:val="en-US" w:eastAsia="zh-CN"/>
        </w:rPr>
        <w:t>非甲烷总烃</w:t>
      </w:r>
      <w:r>
        <w:rPr>
          <w:rFonts w:hint="default" w:ascii="Times New Roman" w:hAnsi="Times New Roman" w:eastAsia="宋体" w:cs="Times New Roman"/>
          <w:sz w:val="28"/>
          <w:szCs w:val="28"/>
        </w:rPr>
        <w:t>最高允许排放浓度120mg/m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排气筒高度</w:t>
      </w:r>
      <w:r>
        <w:rPr>
          <w:rFonts w:hint="default" w:ascii="Times New Roman" w:hAnsi="Times New Roman" w:eastAsia="宋体" w:cs="Times New Roman"/>
          <w:sz w:val="28"/>
          <w:szCs w:val="28"/>
        </w:rPr>
        <w:t>15m</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最高允许排放速率10.0kg/h)及豫环攻坚办</w:t>
      </w:r>
      <w:r>
        <w:rPr>
          <w:rFonts w:hint="default" w:ascii="Times New Roman" w:hAnsi="Times New Roman" w:eastAsia="宋体" w:cs="Times New Roman"/>
          <w:sz w:val="28"/>
          <w:szCs w:val="28"/>
          <w:lang w:eastAsia="zh-CN"/>
        </w:rPr>
        <w:t>[2017]162号（非甲烷总烃建议排放浓度为 80mg/m</w:t>
      </w:r>
      <w:r>
        <w:rPr>
          <w:rFonts w:hint="default" w:ascii="Times New Roman" w:hAnsi="Times New Roman" w:eastAsia="宋体" w:cs="Times New Roman"/>
          <w:sz w:val="28"/>
          <w:szCs w:val="28"/>
          <w:vertAlign w:val="superscript"/>
          <w:lang w:eastAsia="zh-CN"/>
        </w:rPr>
        <w:t>3</w:t>
      </w:r>
      <w:r>
        <w:rPr>
          <w:rFonts w:hint="default" w:ascii="Times New Roman" w:hAnsi="Times New Roman" w:eastAsia="宋体" w:cs="Times New Roman"/>
          <w:sz w:val="28"/>
          <w:szCs w:val="28"/>
          <w:lang w:eastAsia="zh-CN"/>
        </w:rPr>
        <w:t>，建议去除效率 70%）的要求。</w:t>
      </w:r>
    </w:p>
    <w:p w14:paraId="1C72C2FA">
      <w:pPr>
        <w:pageBreakBefore w:val="0"/>
        <w:wordWrap/>
        <w:bidi w:val="0"/>
        <w:spacing w:line="240" w:lineRule="auto"/>
        <w:ind w:left="19" w:leftChars="9" w:firstLine="537" w:firstLineChars="191"/>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（2）无组织废气</w:t>
      </w:r>
    </w:p>
    <w:p w14:paraId="346AD238">
      <w:pPr>
        <w:pStyle w:val="34"/>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0" w:line="240" w:lineRule="auto"/>
        <w:ind w:firstLine="600" w:firstLineChars="200"/>
        <w:textAlignment w:val="auto"/>
        <w:rPr>
          <w:rStyle w:val="35"/>
          <w:rFonts w:ascii="Times New Roman" w:hAnsi="Times New Roman" w:eastAsia="宋体" w:cs="Times New Roman"/>
          <w:spacing w:val="0"/>
          <w:sz w:val="28"/>
          <w:szCs w:val="28"/>
          <w:highlight w:val="yellow"/>
        </w:rPr>
      </w:pPr>
      <w:r>
        <w:rPr>
          <w:rFonts w:hint="eastAsia" w:ascii="宋体" w:hAnsi="宋体" w:eastAsia="宋体" w:cs="宋体"/>
          <w:sz w:val="28"/>
          <w:szCs w:val="28"/>
          <w:lang w:val="en-US" w:eastAsia="zh-CN"/>
        </w:rPr>
        <w:t>河南恒信检测研究院有限公司于</w:t>
      </w:r>
      <w:r>
        <w:rPr>
          <w:rFonts w:hint="eastAsia" w:ascii="Times New Roman" w:hAnsi="Times New Roman" w:cs="Times New Roman"/>
          <w:sz w:val="28"/>
          <w:szCs w:val="28"/>
          <w:lang w:val="en-US" w:eastAsia="zh-CN"/>
        </w:rPr>
        <w:t>2025年02月</w:t>
      </w:r>
      <w:r>
        <w:rPr>
          <w:rFonts w:hint="eastAsia" w:ascii="Times New Roman" w:hAnsi="Times New Roman" w:cs="Times New Roman"/>
          <w:sz w:val="28"/>
          <w:szCs w:val="28"/>
          <w:highlight w:val="none"/>
          <w:lang w:val="en-US" w:eastAsia="zh-CN"/>
        </w:rPr>
        <w:t>13</w:t>
      </w:r>
      <w:r>
        <w:rPr>
          <w:rFonts w:hint="eastAsia" w:ascii="Times New Roman" w:hAnsi="Times New Roman" w:cs="Times New Roman"/>
          <w:sz w:val="28"/>
          <w:szCs w:val="28"/>
          <w:lang w:val="en-US" w:eastAsia="zh-CN"/>
        </w:rPr>
        <w:t>—14日</w:t>
      </w:r>
      <w:r>
        <w:rPr>
          <w:rStyle w:val="35"/>
          <w:rFonts w:hint="eastAsia" w:ascii="宋体" w:hAnsi="宋体" w:eastAsia="宋体" w:cs="宋体"/>
          <w:spacing w:val="0"/>
          <w:sz w:val="28"/>
          <w:szCs w:val="28"/>
          <w:highlight w:val="none"/>
        </w:rPr>
        <w:t>对本项目厂区</w:t>
      </w:r>
      <w:r>
        <w:rPr>
          <w:rStyle w:val="35"/>
          <w:rFonts w:hint="eastAsia" w:ascii="宋体" w:hAnsi="宋体" w:eastAsia="宋体" w:cs="宋体"/>
          <w:spacing w:val="0"/>
          <w:sz w:val="28"/>
          <w:szCs w:val="28"/>
          <w:highlight w:val="none"/>
          <w:lang w:val="en-US" w:eastAsia="zh-CN"/>
        </w:rPr>
        <w:t>非甲烷总烃</w:t>
      </w:r>
      <w:r>
        <w:rPr>
          <w:rStyle w:val="35"/>
          <w:rFonts w:hint="eastAsia" w:ascii="宋体" w:hAnsi="宋体" w:eastAsia="宋体" w:cs="宋体"/>
          <w:spacing w:val="0"/>
          <w:sz w:val="28"/>
          <w:szCs w:val="28"/>
          <w:highlight w:val="none"/>
        </w:rPr>
        <w:t>排放情况进行了监测，</w:t>
      </w:r>
      <w:r>
        <w:rPr>
          <w:rStyle w:val="35"/>
          <w:rFonts w:ascii="Times New Roman" w:hAnsi="Times New Roman" w:eastAsia="宋体" w:cs="Times New Roman"/>
          <w:spacing w:val="0"/>
          <w:sz w:val="28"/>
          <w:szCs w:val="28"/>
          <w:highlight w:val="none"/>
        </w:rPr>
        <w:t>本项目废气无组织排放情况见下表9</w:t>
      </w:r>
      <w:r>
        <w:rPr>
          <w:rStyle w:val="35"/>
          <w:rFonts w:ascii="Times New Roman" w:hAnsi="Times New Roman" w:cs="Times New Roman" w:eastAsiaTheme="minorEastAsia"/>
          <w:spacing w:val="0"/>
          <w:sz w:val="28"/>
          <w:szCs w:val="28"/>
          <w:highlight w:val="none"/>
        </w:rPr>
        <w:t>.</w:t>
      </w:r>
      <w:r>
        <w:rPr>
          <w:rStyle w:val="35"/>
          <w:rFonts w:hint="eastAsia" w:ascii="Times New Roman" w:hAnsi="Times New Roman" w:cs="Times New Roman" w:eastAsiaTheme="minorEastAsia"/>
          <w:spacing w:val="0"/>
          <w:sz w:val="28"/>
          <w:szCs w:val="28"/>
          <w:highlight w:val="none"/>
          <w:lang w:val="en-US" w:eastAsia="zh-CN"/>
        </w:rPr>
        <w:t>3</w:t>
      </w:r>
      <w:r>
        <w:rPr>
          <w:rStyle w:val="35"/>
          <w:rFonts w:ascii="Times New Roman" w:hAnsi="Times New Roman" w:eastAsia="宋体" w:cs="Times New Roman"/>
          <w:spacing w:val="0"/>
          <w:sz w:val="28"/>
          <w:szCs w:val="28"/>
          <w:highlight w:val="none"/>
        </w:rPr>
        <w:t>。</w:t>
      </w:r>
    </w:p>
    <w:p w14:paraId="3EC7312A">
      <w:pPr>
        <w:pStyle w:val="34"/>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Lines="50" w:afterLines="50" w:line="240" w:lineRule="auto"/>
        <w:ind w:firstLine="1124" w:firstLineChars="400"/>
        <w:jc w:val="both"/>
        <w:textAlignment w:val="auto"/>
        <w:rPr>
          <w:rStyle w:val="35"/>
          <w:rFonts w:ascii="Times New Roman" w:hAnsi="Times New Roman" w:eastAsia="宋体" w:cs="Times New Roman"/>
          <w:b/>
          <w:bCs/>
          <w:spacing w:val="0"/>
          <w:sz w:val="28"/>
          <w:szCs w:val="28"/>
        </w:rPr>
      </w:pPr>
      <w:r>
        <w:rPr>
          <w:rStyle w:val="35"/>
          <w:rFonts w:ascii="Times New Roman" w:hAnsi="Times New Roman" w:eastAsia="宋体" w:cs="Times New Roman"/>
          <w:b/>
          <w:bCs/>
          <w:spacing w:val="0"/>
          <w:sz w:val="28"/>
          <w:szCs w:val="28"/>
        </w:rPr>
        <w:t>表9.</w:t>
      </w:r>
      <w:r>
        <w:rPr>
          <w:rStyle w:val="35"/>
          <w:rFonts w:hint="eastAsia" w:ascii="Times New Roman" w:hAnsi="Times New Roman" w:eastAsia="宋体" w:cs="Times New Roman"/>
          <w:b/>
          <w:bCs/>
          <w:spacing w:val="0"/>
          <w:sz w:val="28"/>
          <w:szCs w:val="28"/>
          <w:lang w:val="en-US" w:eastAsia="zh-CN"/>
        </w:rPr>
        <w:t>3</w:t>
      </w:r>
      <w:r>
        <w:rPr>
          <w:rStyle w:val="35"/>
          <w:rFonts w:ascii="Times New Roman" w:hAnsi="Times New Roman" w:eastAsia="宋体" w:cs="Times New Roman"/>
          <w:b/>
          <w:bCs/>
          <w:spacing w:val="0"/>
          <w:sz w:val="28"/>
          <w:szCs w:val="28"/>
        </w:rPr>
        <w:t xml:space="preserve"> </w:t>
      </w:r>
      <w:r>
        <w:rPr>
          <w:rStyle w:val="35"/>
          <w:rFonts w:hint="eastAsia" w:ascii="Times New Roman" w:hAnsi="Times New Roman" w:eastAsia="宋体" w:cs="Times New Roman"/>
          <w:b/>
          <w:bCs/>
          <w:spacing w:val="0"/>
          <w:sz w:val="28"/>
          <w:szCs w:val="28"/>
          <w:lang w:val="en-US" w:eastAsia="zh-CN"/>
        </w:rPr>
        <w:t>本项目</w:t>
      </w:r>
      <w:r>
        <w:rPr>
          <w:rStyle w:val="35"/>
          <w:rFonts w:ascii="Times New Roman" w:hAnsi="Times New Roman" w:eastAsia="宋体" w:cs="Times New Roman"/>
          <w:b/>
          <w:bCs/>
          <w:spacing w:val="0"/>
          <w:sz w:val="28"/>
          <w:szCs w:val="28"/>
        </w:rPr>
        <w:t>废气</w:t>
      </w:r>
      <w:r>
        <w:rPr>
          <w:rStyle w:val="35"/>
          <w:rFonts w:hint="eastAsia" w:ascii="Times New Roman" w:hAnsi="Times New Roman" w:eastAsia="宋体" w:cs="Times New Roman"/>
          <w:b/>
          <w:bCs/>
          <w:spacing w:val="0"/>
          <w:sz w:val="28"/>
          <w:szCs w:val="28"/>
          <w:lang w:val="en-US" w:eastAsia="zh-CN"/>
        </w:rPr>
        <w:t>排放</w:t>
      </w:r>
      <w:r>
        <w:rPr>
          <w:rStyle w:val="35"/>
          <w:rFonts w:ascii="Times New Roman" w:hAnsi="Times New Roman" w:eastAsia="宋体" w:cs="Times New Roman"/>
          <w:b/>
          <w:bCs/>
          <w:spacing w:val="0"/>
          <w:sz w:val="28"/>
          <w:szCs w:val="28"/>
        </w:rPr>
        <w:t>无组织</w:t>
      </w:r>
      <w:r>
        <w:rPr>
          <w:rStyle w:val="35"/>
          <w:rFonts w:hint="eastAsia" w:ascii="Times New Roman" w:hAnsi="Times New Roman" w:eastAsia="宋体" w:cs="Times New Roman"/>
          <w:b/>
          <w:bCs/>
          <w:spacing w:val="0"/>
          <w:sz w:val="28"/>
          <w:szCs w:val="28"/>
          <w:lang w:val="en-US" w:eastAsia="zh-CN"/>
        </w:rPr>
        <w:t>检测结果一览</w:t>
      </w:r>
      <w:r>
        <w:rPr>
          <w:rStyle w:val="35"/>
          <w:rFonts w:ascii="Times New Roman" w:hAnsi="Times New Roman" w:eastAsia="宋体" w:cs="Times New Roman"/>
          <w:b/>
          <w:bCs/>
          <w:spacing w:val="0"/>
          <w:sz w:val="28"/>
          <w:szCs w:val="28"/>
        </w:rPr>
        <w:t>表</w:t>
      </w:r>
    </w:p>
    <w:tbl>
      <w:tblPr>
        <w:tblStyle w:val="22"/>
        <w:tblW w:w="85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8"/>
        <w:gridCol w:w="1193"/>
        <w:gridCol w:w="1242"/>
        <w:gridCol w:w="1995"/>
        <w:gridCol w:w="1469"/>
        <w:gridCol w:w="1416"/>
      </w:tblGrid>
      <w:tr w14:paraId="4A7D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42204">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br w:type="textWrapping"/>
            </w:r>
            <w:r>
              <w:rPr>
                <w:rFonts w:hint="eastAsia" w:ascii="Calibri" w:hAnsi="Calibri" w:eastAsia="宋体" w:cs="Calibri"/>
                <w:i w:val="0"/>
                <w:iCs w:val="0"/>
                <w:color w:val="000000"/>
                <w:kern w:val="0"/>
                <w:sz w:val="24"/>
                <w:szCs w:val="24"/>
                <w:u w:val="none"/>
                <w:lang w:val="en-US" w:eastAsia="zh-CN" w:bidi="ar"/>
              </w:rPr>
              <w:t>测试</w:t>
            </w:r>
            <w:r>
              <w:rPr>
                <w:rFonts w:hint="default" w:ascii="Calibri" w:hAnsi="Calibri" w:eastAsia="宋体" w:cs="Calibri"/>
                <w:i w:val="0"/>
                <w:iCs w:val="0"/>
                <w:color w:val="000000"/>
                <w:kern w:val="0"/>
                <w:sz w:val="24"/>
                <w:szCs w:val="24"/>
                <w:u w:val="none"/>
                <w:lang w:val="en-US" w:eastAsia="zh-CN" w:bidi="ar"/>
              </w:rPr>
              <w:t>点位</w:t>
            </w:r>
          </w:p>
        </w:tc>
        <w:tc>
          <w:tcPr>
            <w:tcW w:w="1193" w:type="dxa"/>
            <w:vMerge w:val="restart"/>
            <w:tcBorders>
              <w:top w:val="single" w:color="000000" w:sz="4" w:space="0"/>
              <w:left w:val="single" w:color="000000" w:sz="4" w:space="0"/>
              <w:right w:val="single" w:color="000000" w:sz="4" w:space="0"/>
            </w:tcBorders>
            <w:shd w:val="clear" w:color="auto" w:fill="auto"/>
            <w:vAlign w:val="center"/>
          </w:tcPr>
          <w:p w14:paraId="6436A991">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r>
              <w:rPr>
                <w:rFonts w:hint="eastAsia" w:ascii="Calibri" w:hAnsi="Calibri" w:eastAsia="宋体" w:cs="Calibri"/>
                <w:i w:val="0"/>
                <w:iCs w:val="0"/>
                <w:color w:val="000000"/>
                <w:kern w:val="0"/>
                <w:sz w:val="24"/>
                <w:szCs w:val="24"/>
                <w:u w:val="none"/>
                <w:lang w:val="en-US" w:eastAsia="zh-CN" w:bidi="ar"/>
              </w:rPr>
              <w:t>检测项目</w:t>
            </w:r>
          </w:p>
        </w:tc>
        <w:tc>
          <w:tcPr>
            <w:tcW w:w="1242" w:type="dxa"/>
            <w:vMerge w:val="restart"/>
            <w:tcBorders>
              <w:top w:val="single" w:color="000000" w:sz="4" w:space="0"/>
              <w:left w:val="single" w:color="000000" w:sz="4" w:space="0"/>
              <w:right w:val="single" w:color="000000" w:sz="4" w:space="0"/>
            </w:tcBorders>
            <w:shd w:val="clear" w:color="auto" w:fill="auto"/>
            <w:vAlign w:val="center"/>
          </w:tcPr>
          <w:p w14:paraId="0BBD3DD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r>
              <w:rPr>
                <w:rFonts w:hint="eastAsia" w:ascii="Calibri" w:hAnsi="Calibri" w:eastAsia="宋体" w:cs="Calibri"/>
                <w:i w:val="0"/>
                <w:iCs w:val="0"/>
                <w:color w:val="000000"/>
                <w:kern w:val="0"/>
                <w:sz w:val="24"/>
                <w:szCs w:val="24"/>
                <w:u w:val="none"/>
                <w:lang w:val="en-US" w:eastAsia="zh-CN" w:bidi="ar"/>
              </w:rPr>
              <w:t>检测频次</w:t>
            </w:r>
          </w:p>
        </w:tc>
        <w:tc>
          <w:tcPr>
            <w:tcW w:w="3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26D08">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rPr>
            </w:pPr>
            <w:r>
              <w:rPr>
                <w:rFonts w:hint="eastAsia" w:ascii="Calibri" w:hAnsi="Calibri" w:eastAsia="宋体" w:cs="Calibri"/>
                <w:i w:val="0"/>
                <w:iCs w:val="0"/>
                <w:color w:val="000000"/>
                <w:kern w:val="0"/>
                <w:sz w:val="24"/>
                <w:szCs w:val="24"/>
                <w:u w:val="none"/>
                <w:lang w:val="en-US" w:eastAsia="zh-CN" w:bidi="ar"/>
              </w:rPr>
              <w:t>检测结果 单位：</w:t>
            </w:r>
            <w:r>
              <w:rPr>
                <w:rFonts w:hint="default" w:ascii="Calibri" w:hAnsi="Calibri" w:eastAsia="宋体" w:cs="Calibri"/>
                <w:i w:val="0"/>
                <w:iCs w:val="0"/>
                <w:color w:val="000000"/>
                <w:kern w:val="0"/>
                <w:sz w:val="24"/>
                <w:szCs w:val="24"/>
                <w:u w:val="none"/>
                <w:lang w:val="en-US" w:eastAsia="zh-CN" w:bidi="ar"/>
              </w:rPr>
              <w:t>mg/m3</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E47C2">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rPr>
            </w:pPr>
            <w:r>
              <w:rPr>
                <w:rFonts w:hint="eastAsia" w:ascii="Calibri" w:hAnsi="Calibri" w:eastAsia="宋体" w:cs="Calibri"/>
                <w:i w:val="0"/>
                <w:iCs w:val="0"/>
                <w:color w:val="000000"/>
                <w:kern w:val="0"/>
                <w:sz w:val="24"/>
                <w:szCs w:val="24"/>
                <w:u w:val="none"/>
                <w:lang w:val="en-US" w:eastAsia="zh-CN" w:bidi="ar"/>
              </w:rPr>
              <w:t>样品状态</w:t>
            </w:r>
          </w:p>
        </w:tc>
      </w:tr>
      <w:tr w14:paraId="053E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5641">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c>
          <w:tcPr>
            <w:tcW w:w="1193" w:type="dxa"/>
            <w:vMerge w:val="continue"/>
            <w:tcBorders>
              <w:left w:val="single" w:color="000000" w:sz="4" w:space="0"/>
              <w:bottom w:val="single" w:color="000000" w:sz="4" w:space="0"/>
              <w:right w:val="single" w:color="000000" w:sz="4" w:space="0"/>
            </w:tcBorders>
            <w:shd w:val="clear" w:color="auto" w:fill="auto"/>
            <w:vAlign w:val="center"/>
          </w:tcPr>
          <w:p w14:paraId="771D4B71">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continue"/>
            <w:tcBorders>
              <w:left w:val="single" w:color="000000" w:sz="4" w:space="0"/>
              <w:bottom w:val="single" w:color="000000" w:sz="4" w:space="0"/>
              <w:right w:val="single" w:color="000000" w:sz="4" w:space="0"/>
            </w:tcBorders>
            <w:shd w:val="clear" w:color="auto" w:fill="auto"/>
            <w:vAlign w:val="center"/>
          </w:tcPr>
          <w:p w14:paraId="20FFDBF1">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308E">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2025.02.13</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D80F">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2025.02.14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396C">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r>
      <w:tr w14:paraId="0645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A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r>
              <w:rPr>
                <w:rStyle w:val="55"/>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上风向</w:t>
            </w:r>
          </w:p>
        </w:tc>
        <w:tc>
          <w:tcPr>
            <w:tcW w:w="1193" w:type="dxa"/>
            <w:vMerge w:val="restart"/>
            <w:tcBorders>
              <w:top w:val="single" w:color="000000" w:sz="4" w:space="0"/>
              <w:left w:val="single" w:color="000000" w:sz="4" w:space="0"/>
              <w:right w:val="single" w:color="000000" w:sz="4" w:space="0"/>
            </w:tcBorders>
            <w:shd w:val="clear" w:color="auto" w:fill="auto"/>
            <w:vAlign w:val="center"/>
          </w:tcPr>
          <w:p w14:paraId="65945CDD">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p w14:paraId="43CCA0DC">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p w14:paraId="30B35C43">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p w14:paraId="519149BB">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p w14:paraId="6B1B42D5">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p w14:paraId="277BBDFE">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p w14:paraId="3413CBEA">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p w14:paraId="2C32F92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r>
              <w:rPr>
                <w:rFonts w:hint="default" w:ascii="Calibri" w:hAnsi="Calibri" w:eastAsia="宋体" w:cs="Calibri"/>
                <w:i w:val="0"/>
                <w:iCs w:val="0"/>
                <w:color w:val="000000"/>
                <w:kern w:val="0"/>
                <w:sz w:val="24"/>
                <w:szCs w:val="24"/>
                <w:u w:val="none"/>
                <w:lang w:val="en-US" w:eastAsia="zh-CN" w:bidi="ar"/>
              </w:rPr>
              <w:t>非甲烷总烃</w:t>
            </w:r>
          </w:p>
        </w:tc>
        <w:tc>
          <w:tcPr>
            <w:tcW w:w="1242" w:type="dxa"/>
            <w:vMerge w:val="restart"/>
            <w:tcBorders>
              <w:top w:val="single" w:color="000000" w:sz="4" w:space="0"/>
              <w:left w:val="single" w:color="000000" w:sz="4" w:space="0"/>
              <w:right w:val="single" w:color="000000" w:sz="4" w:space="0"/>
            </w:tcBorders>
            <w:shd w:val="clear" w:color="auto" w:fill="auto"/>
            <w:vAlign w:val="center"/>
          </w:tcPr>
          <w:p w14:paraId="0ED9774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r>
              <w:rPr>
                <w:rFonts w:hint="eastAsia" w:ascii="Calibri" w:hAnsi="Calibri" w:eastAsia="宋体" w:cs="Calibri"/>
                <w:i w:val="0"/>
                <w:iCs w:val="0"/>
                <w:color w:val="000000"/>
                <w:kern w:val="0"/>
                <w:sz w:val="24"/>
                <w:szCs w:val="24"/>
                <w:u w:val="none"/>
                <w:lang w:val="en-US" w:eastAsia="zh-CN" w:bidi="ar"/>
              </w:rPr>
              <w:t>第一次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F6E9">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0.40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ADF">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0.33</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1D91F">
            <w:pPr>
              <w:keepNext w:val="0"/>
              <w:keepLines w:val="0"/>
              <w:widowControl/>
              <w:suppressLineNumbers w:val="0"/>
              <w:spacing w:before="0" w:beforeAutospacing="0" w:after="0" w:afterAutospacing="0"/>
              <w:ind w:left="0" w:right="0"/>
              <w:jc w:val="center"/>
              <w:textAlignment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气袋、密封完好</w:t>
            </w:r>
          </w:p>
        </w:tc>
      </w:tr>
      <w:tr w14:paraId="5E5C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E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r>
              <w:rPr>
                <w:rStyle w:val="5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下风向</w:t>
            </w:r>
          </w:p>
        </w:tc>
        <w:tc>
          <w:tcPr>
            <w:tcW w:w="1193" w:type="dxa"/>
            <w:vMerge w:val="continue"/>
            <w:tcBorders>
              <w:left w:val="single" w:color="000000" w:sz="4" w:space="0"/>
              <w:right w:val="single" w:color="000000" w:sz="4" w:space="0"/>
            </w:tcBorders>
            <w:shd w:val="clear" w:color="auto" w:fill="auto"/>
            <w:vAlign w:val="center"/>
          </w:tcPr>
          <w:p w14:paraId="2DACE502">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continue"/>
            <w:tcBorders>
              <w:left w:val="single" w:color="000000" w:sz="4" w:space="0"/>
              <w:right w:val="single" w:color="000000" w:sz="4" w:space="0"/>
            </w:tcBorders>
            <w:shd w:val="clear" w:color="auto" w:fill="auto"/>
            <w:vAlign w:val="center"/>
          </w:tcPr>
          <w:p w14:paraId="45E53BE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A905">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default" w:ascii="Calibri" w:hAnsi="Calibri" w:eastAsia="宋体" w:cs="Calibri"/>
                <w:i w:val="0"/>
                <w:iCs w:val="0"/>
                <w:color w:val="000000"/>
                <w:kern w:val="0"/>
                <w:sz w:val="24"/>
                <w:szCs w:val="24"/>
                <w:u w:val="none"/>
                <w:lang w:val="en-US" w:eastAsia="zh-CN" w:bidi="ar"/>
              </w:rPr>
              <w:t>0.</w:t>
            </w:r>
            <w:r>
              <w:rPr>
                <w:rFonts w:hint="eastAsia" w:ascii="Calibri" w:hAnsi="Calibri" w:eastAsia="宋体" w:cs="Calibri"/>
                <w:i w:val="0"/>
                <w:iCs w:val="0"/>
                <w:color w:val="000000"/>
                <w:kern w:val="0"/>
                <w:sz w:val="24"/>
                <w:szCs w:val="24"/>
                <w:u w:val="none"/>
                <w:lang w:val="en-US" w:eastAsia="zh-CN" w:bidi="ar"/>
              </w:rPr>
              <w:t>80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B002">
            <w:pPr>
              <w:keepNext w:val="0"/>
              <w:keepLines w:val="0"/>
              <w:suppressLineNumbers w:val="0"/>
              <w:spacing w:before="0" w:beforeAutospacing="0" w:after="0" w:afterAutospacing="0"/>
              <w:ind w:left="0" w:right="0"/>
              <w:jc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0.84</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A148D">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r>
      <w:tr w14:paraId="2C71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4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r>
              <w:rPr>
                <w:rStyle w:val="5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下风向</w:t>
            </w:r>
          </w:p>
        </w:tc>
        <w:tc>
          <w:tcPr>
            <w:tcW w:w="1193" w:type="dxa"/>
            <w:vMerge w:val="continue"/>
            <w:tcBorders>
              <w:left w:val="single" w:color="000000" w:sz="4" w:space="0"/>
              <w:right w:val="single" w:color="000000" w:sz="4" w:space="0"/>
            </w:tcBorders>
            <w:shd w:val="clear" w:color="auto" w:fill="auto"/>
            <w:vAlign w:val="center"/>
          </w:tcPr>
          <w:p w14:paraId="3CBAA6BF">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continue"/>
            <w:tcBorders>
              <w:left w:val="single" w:color="000000" w:sz="4" w:space="0"/>
              <w:right w:val="single" w:color="000000" w:sz="4" w:space="0"/>
            </w:tcBorders>
            <w:shd w:val="clear" w:color="auto" w:fill="auto"/>
            <w:vAlign w:val="center"/>
          </w:tcPr>
          <w:p w14:paraId="4428B86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66F5">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default" w:ascii="Calibri" w:hAnsi="Calibri" w:eastAsia="宋体" w:cs="Calibri"/>
                <w:i w:val="0"/>
                <w:iCs w:val="0"/>
                <w:color w:val="000000"/>
                <w:kern w:val="0"/>
                <w:sz w:val="24"/>
                <w:szCs w:val="24"/>
                <w:u w:val="none"/>
                <w:lang w:val="en-US" w:eastAsia="zh-CN" w:bidi="ar"/>
              </w:rPr>
              <w:t>0.</w:t>
            </w:r>
            <w:r>
              <w:rPr>
                <w:rFonts w:hint="eastAsia" w:ascii="Calibri" w:hAnsi="Calibri" w:eastAsia="宋体" w:cs="Calibri"/>
                <w:i w:val="0"/>
                <w:iCs w:val="0"/>
                <w:color w:val="000000"/>
                <w:kern w:val="0"/>
                <w:sz w:val="24"/>
                <w:szCs w:val="24"/>
                <w:u w:val="none"/>
                <w:lang w:val="en-US" w:eastAsia="zh-CN" w:bidi="ar"/>
              </w:rPr>
              <w:t>81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7273">
            <w:pPr>
              <w:keepNext w:val="0"/>
              <w:keepLines w:val="0"/>
              <w:suppressLineNumbers w:val="0"/>
              <w:spacing w:before="0" w:beforeAutospacing="0" w:after="0" w:afterAutospacing="0"/>
              <w:ind w:left="0" w:right="0"/>
              <w:jc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0.81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C9DF6">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r>
      <w:tr w14:paraId="1D74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D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r>
              <w:rPr>
                <w:rStyle w:val="57"/>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下风向</w:t>
            </w:r>
          </w:p>
        </w:tc>
        <w:tc>
          <w:tcPr>
            <w:tcW w:w="1193" w:type="dxa"/>
            <w:vMerge w:val="continue"/>
            <w:tcBorders>
              <w:left w:val="single" w:color="000000" w:sz="4" w:space="0"/>
              <w:right w:val="single" w:color="000000" w:sz="4" w:space="0"/>
            </w:tcBorders>
            <w:shd w:val="clear" w:color="auto" w:fill="auto"/>
            <w:vAlign w:val="center"/>
          </w:tcPr>
          <w:p w14:paraId="3D86BE2A">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continue"/>
            <w:tcBorders>
              <w:left w:val="single" w:color="000000" w:sz="4" w:space="0"/>
              <w:bottom w:val="single" w:color="000000" w:sz="4" w:space="0"/>
              <w:right w:val="single" w:color="000000" w:sz="4" w:space="0"/>
            </w:tcBorders>
            <w:shd w:val="clear" w:color="auto" w:fill="auto"/>
            <w:vAlign w:val="center"/>
          </w:tcPr>
          <w:p w14:paraId="772D0B9B">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7BDD">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0.78</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C198">
            <w:pPr>
              <w:keepNext w:val="0"/>
              <w:keepLines w:val="0"/>
              <w:suppressLineNumbers w:val="0"/>
              <w:spacing w:before="0" w:beforeAutospacing="0" w:after="0" w:afterAutospacing="0"/>
              <w:ind w:left="0" w:right="0"/>
              <w:jc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0.82</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BAA4">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r>
      <w:tr w14:paraId="62B1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B2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r>
              <w:rPr>
                <w:rStyle w:val="55"/>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上风向</w:t>
            </w:r>
          </w:p>
        </w:tc>
        <w:tc>
          <w:tcPr>
            <w:tcW w:w="1193" w:type="dxa"/>
            <w:vMerge w:val="continue"/>
            <w:tcBorders>
              <w:left w:val="single" w:color="000000" w:sz="4" w:space="0"/>
              <w:right w:val="single" w:color="000000" w:sz="4" w:space="0"/>
            </w:tcBorders>
            <w:shd w:val="clear" w:color="auto" w:fill="auto"/>
            <w:vAlign w:val="center"/>
          </w:tcPr>
          <w:p w14:paraId="37B8D58B">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restart"/>
            <w:tcBorders>
              <w:top w:val="single" w:color="000000" w:sz="4" w:space="0"/>
              <w:left w:val="single" w:color="000000" w:sz="4" w:space="0"/>
              <w:right w:val="single" w:color="000000" w:sz="4" w:space="0"/>
            </w:tcBorders>
            <w:shd w:val="clear" w:color="auto" w:fill="auto"/>
            <w:vAlign w:val="center"/>
          </w:tcPr>
          <w:p w14:paraId="726B3BD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r>
              <w:rPr>
                <w:rFonts w:hint="eastAsia" w:ascii="Calibri" w:hAnsi="Calibri" w:eastAsia="宋体" w:cs="Calibri"/>
                <w:i w:val="0"/>
                <w:iCs w:val="0"/>
                <w:color w:val="000000"/>
                <w:kern w:val="0"/>
                <w:sz w:val="24"/>
                <w:szCs w:val="24"/>
                <w:u w:val="none"/>
                <w:lang w:val="en-US" w:eastAsia="zh-CN" w:bidi="ar"/>
              </w:rPr>
              <w:t>第二次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8B09">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default" w:ascii="Calibri" w:hAnsi="Calibri" w:eastAsia="宋体" w:cs="Calibri"/>
                <w:i w:val="0"/>
                <w:iCs w:val="0"/>
                <w:color w:val="000000"/>
                <w:kern w:val="0"/>
                <w:sz w:val="24"/>
                <w:szCs w:val="24"/>
                <w:u w:val="none"/>
                <w:lang w:val="en-US" w:eastAsia="zh-CN" w:bidi="ar"/>
              </w:rPr>
              <w:t>0.3</w:t>
            </w:r>
            <w:r>
              <w:rPr>
                <w:rFonts w:hint="eastAsia" w:ascii="Calibri" w:hAnsi="Calibri" w:eastAsia="宋体" w:cs="Calibri"/>
                <w:i w:val="0"/>
                <w:iCs w:val="0"/>
                <w:color w:val="000000"/>
                <w:kern w:val="0"/>
                <w:sz w:val="24"/>
                <w:szCs w:val="24"/>
                <w:u w:val="none"/>
                <w:lang w:val="en-US" w:eastAsia="zh-CN" w:bidi="ar"/>
              </w:rPr>
              <w:t>6</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514F">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4"/>
                <w:szCs w:val="24"/>
                <w:u w:val="none"/>
                <w:lang w:val="en-US"/>
              </w:rPr>
            </w:pPr>
            <w:r>
              <w:rPr>
                <w:rFonts w:hint="default" w:ascii="Calibri" w:hAnsi="Calibri" w:eastAsia="宋体" w:cs="Calibri"/>
                <w:i w:val="0"/>
                <w:iCs w:val="0"/>
                <w:color w:val="000000"/>
                <w:kern w:val="0"/>
                <w:sz w:val="24"/>
                <w:szCs w:val="24"/>
                <w:u w:val="none"/>
                <w:lang w:val="en-US" w:eastAsia="zh-CN" w:bidi="ar"/>
              </w:rPr>
              <w:t>0.</w:t>
            </w:r>
            <w:r>
              <w:rPr>
                <w:rFonts w:hint="eastAsia" w:ascii="Calibri" w:hAnsi="Calibri" w:eastAsia="宋体" w:cs="Calibri"/>
                <w:i w:val="0"/>
                <w:iCs w:val="0"/>
                <w:color w:val="000000"/>
                <w:kern w:val="0"/>
                <w:sz w:val="24"/>
                <w:szCs w:val="24"/>
                <w:u w:val="none"/>
                <w:lang w:val="en-US" w:eastAsia="zh-CN" w:bidi="ar"/>
              </w:rPr>
              <w:t>37</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50888">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eastAsiaTheme="minorEastAsia"/>
                <w:i w:val="0"/>
                <w:iCs w:val="0"/>
                <w:color w:val="000000"/>
                <w:kern w:val="2"/>
                <w:sz w:val="24"/>
                <w:szCs w:val="24"/>
                <w:u w:val="none"/>
                <w:lang w:val="en-US" w:eastAsia="zh-CN" w:bidi="ar-SA"/>
              </w:rPr>
            </w:pPr>
            <w:r>
              <w:rPr>
                <w:rFonts w:hint="eastAsia" w:ascii="Calibri" w:hAnsi="Calibri" w:cs="Calibri"/>
                <w:i w:val="0"/>
                <w:iCs w:val="0"/>
                <w:color w:val="000000"/>
                <w:sz w:val="24"/>
                <w:szCs w:val="24"/>
                <w:u w:val="none"/>
                <w:lang w:val="en-US" w:eastAsia="zh-CN"/>
              </w:rPr>
              <w:t>气袋、密封完好</w:t>
            </w:r>
          </w:p>
        </w:tc>
      </w:tr>
      <w:tr w14:paraId="58E3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F2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r>
              <w:rPr>
                <w:rStyle w:val="5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下风向</w:t>
            </w:r>
          </w:p>
        </w:tc>
        <w:tc>
          <w:tcPr>
            <w:tcW w:w="1193" w:type="dxa"/>
            <w:vMerge w:val="continue"/>
            <w:tcBorders>
              <w:left w:val="single" w:color="000000" w:sz="4" w:space="0"/>
              <w:right w:val="single" w:color="000000" w:sz="4" w:space="0"/>
            </w:tcBorders>
            <w:shd w:val="clear" w:color="auto" w:fill="auto"/>
            <w:vAlign w:val="center"/>
          </w:tcPr>
          <w:p w14:paraId="08266A1C">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continue"/>
            <w:tcBorders>
              <w:left w:val="single" w:color="000000" w:sz="4" w:space="0"/>
              <w:right w:val="single" w:color="000000" w:sz="4" w:space="0"/>
            </w:tcBorders>
            <w:shd w:val="clear" w:color="auto" w:fill="auto"/>
            <w:vAlign w:val="center"/>
          </w:tcPr>
          <w:p w14:paraId="5F0912F8">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6E69">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0.8</w:t>
            </w:r>
            <w:r>
              <w:rPr>
                <w:rFonts w:hint="eastAsia" w:ascii="Calibri" w:hAnsi="Calibri" w:eastAsia="宋体" w:cs="Calibri"/>
                <w:i w:val="0"/>
                <w:iCs w:val="0"/>
                <w:color w:val="000000"/>
                <w:kern w:val="0"/>
                <w:sz w:val="24"/>
                <w:szCs w:val="24"/>
                <w:u w:val="none"/>
                <w:lang w:val="en-US" w:eastAsia="zh-CN" w:bidi="ar"/>
              </w:rPr>
              <w:t>7</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EB43">
            <w:pPr>
              <w:keepNext w:val="0"/>
              <w:keepLines w:val="0"/>
              <w:suppressLineNumbers w:val="0"/>
              <w:spacing w:before="0" w:beforeAutospacing="0" w:after="0" w:afterAutospacing="0"/>
              <w:ind w:left="0" w:right="0"/>
              <w:jc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0.90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C950D">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r>
      <w:tr w14:paraId="2134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FD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r>
              <w:rPr>
                <w:rStyle w:val="5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下风向</w:t>
            </w:r>
          </w:p>
        </w:tc>
        <w:tc>
          <w:tcPr>
            <w:tcW w:w="1193" w:type="dxa"/>
            <w:vMerge w:val="continue"/>
            <w:tcBorders>
              <w:left w:val="single" w:color="000000" w:sz="4" w:space="0"/>
              <w:right w:val="single" w:color="000000" w:sz="4" w:space="0"/>
            </w:tcBorders>
            <w:shd w:val="clear" w:color="auto" w:fill="auto"/>
            <w:vAlign w:val="center"/>
          </w:tcPr>
          <w:p w14:paraId="628F6354">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continue"/>
            <w:tcBorders>
              <w:left w:val="single" w:color="000000" w:sz="4" w:space="0"/>
              <w:right w:val="single" w:color="000000" w:sz="4" w:space="0"/>
            </w:tcBorders>
            <w:shd w:val="clear" w:color="auto" w:fill="auto"/>
            <w:vAlign w:val="center"/>
          </w:tcPr>
          <w:p w14:paraId="4667FB8D">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AB86">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0.8</w:t>
            </w:r>
            <w:r>
              <w:rPr>
                <w:rFonts w:hint="eastAsia" w:ascii="Calibri" w:hAnsi="Calibri" w:eastAsia="宋体" w:cs="Calibri"/>
                <w:i w:val="0"/>
                <w:iCs w:val="0"/>
                <w:color w:val="000000"/>
                <w:kern w:val="0"/>
                <w:sz w:val="24"/>
                <w:szCs w:val="24"/>
                <w:u w:val="none"/>
                <w:lang w:val="en-US" w:eastAsia="zh-CN" w:bidi="ar"/>
              </w:rPr>
              <w:t>8</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09D1">
            <w:pPr>
              <w:keepNext w:val="0"/>
              <w:keepLines w:val="0"/>
              <w:suppressLineNumbers w:val="0"/>
              <w:spacing w:before="0" w:beforeAutospacing="0" w:after="0" w:afterAutospacing="0"/>
              <w:ind w:left="0" w:right="0"/>
              <w:jc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0.81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FEBA4">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r>
      <w:tr w14:paraId="3DF4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49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r>
              <w:rPr>
                <w:rStyle w:val="57"/>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下风向</w:t>
            </w:r>
          </w:p>
        </w:tc>
        <w:tc>
          <w:tcPr>
            <w:tcW w:w="1193" w:type="dxa"/>
            <w:vMerge w:val="continue"/>
            <w:tcBorders>
              <w:left w:val="single" w:color="000000" w:sz="4" w:space="0"/>
              <w:right w:val="single" w:color="000000" w:sz="4" w:space="0"/>
            </w:tcBorders>
            <w:shd w:val="clear" w:color="auto" w:fill="auto"/>
            <w:vAlign w:val="center"/>
          </w:tcPr>
          <w:p w14:paraId="386F8CD0">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continue"/>
            <w:tcBorders>
              <w:left w:val="single" w:color="000000" w:sz="4" w:space="0"/>
              <w:bottom w:val="single" w:color="000000" w:sz="4" w:space="0"/>
              <w:right w:val="single" w:color="000000" w:sz="4" w:space="0"/>
            </w:tcBorders>
            <w:shd w:val="clear" w:color="auto" w:fill="auto"/>
            <w:vAlign w:val="center"/>
          </w:tcPr>
          <w:p w14:paraId="16EAF17B">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F4C8">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default" w:ascii="Calibri" w:hAnsi="Calibri" w:eastAsia="宋体" w:cs="Calibri"/>
                <w:i w:val="0"/>
                <w:iCs w:val="0"/>
                <w:color w:val="000000"/>
                <w:kern w:val="0"/>
                <w:sz w:val="24"/>
                <w:szCs w:val="24"/>
                <w:u w:val="none"/>
                <w:lang w:val="en-US" w:eastAsia="zh-CN" w:bidi="ar"/>
              </w:rPr>
              <w:t>0.</w:t>
            </w:r>
            <w:r>
              <w:rPr>
                <w:rFonts w:hint="eastAsia" w:ascii="Calibri" w:hAnsi="Calibri" w:eastAsia="宋体" w:cs="Calibri"/>
                <w:i w:val="0"/>
                <w:iCs w:val="0"/>
                <w:color w:val="000000"/>
                <w:kern w:val="0"/>
                <w:sz w:val="24"/>
                <w:szCs w:val="24"/>
                <w:u w:val="none"/>
                <w:lang w:val="en-US" w:eastAsia="zh-CN" w:bidi="ar"/>
              </w:rPr>
              <w:t>84</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B890">
            <w:pPr>
              <w:keepNext w:val="0"/>
              <w:keepLines w:val="0"/>
              <w:suppressLineNumbers w:val="0"/>
              <w:spacing w:before="0" w:beforeAutospacing="0" w:after="0" w:afterAutospacing="0"/>
              <w:ind w:left="0" w:right="0"/>
              <w:jc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0.81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EEC6C">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r>
      <w:tr w14:paraId="30BB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80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1</w:t>
            </w:r>
            <w:r>
              <w:rPr>
                <w:rStyle w:val="55"/>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上风向</w:t>
            </w:r>
          </w:p>
        </w:tc>
        <w:tc>
          <w:tcPr>
            <w:tcW w:w="1193" w:type="dxa"/>
            <w:vMerge w:val="continue"/>
            <w:tcBorders>
              <w:left w:val="single" w:color="000000" w:sz="4" w:space="0"/>
              <w:right w:val="single" w:color="000000" w:sz="4" w:space="0"/>
            </w:tcBorders>
            <w:shd w:val="clear" w:color="auto" w:fill="auto"/>
            <w:vAlign w:val="center"/>
          </w:tcPr>
          <w:p w14:paraId="4ACAD16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restart"/>
            <w:tcBorders>
              <w:top w:val="single" w:color="000000" w:sz="4" w:space="0"/>
              <w:left w:val="single" w:color="000000" w:sz="4" w:space="0"/>
              <w:right w:val="single" w:color="000000" w:sz="4" w:space="0"/>
            </w:tcBorders>
            <w:shd w:val="clear" w:color="auto" w:fill="auto"/>
            <w:vAlign w:val="center"/>
          </w:tcPr>
          <w:p w14:paraId="69E706A6">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r>
              <w:rPr>
                <w:rFonts w:hint="eastAsia" w:ascii="Calibri" w:hAnsi="Calibri" w:eastAsia="宋体" w:cs="Calibri"/>
                <w:i w:val="0"/>
                <w:iCs w:val="0"/>
                <w:color w:val="000000"/>
                <w:kern w:val="0"/>
                <w:sz w:val="24"/>
                <w:szCs w:val="24"/>
                <w:u w:val="none"/>
                <w:lang w:val="en-US" w:eastAsia="zh-CN" w:bidi="ar"/>
              </w:rPr>
              <w:t>第三次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0FA1">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0.3</w:t>
            </w:r>
            <w:r>
              <w:rPr>
                <w:rFonts w:hint="eastAsia" w:ascii="Calibri" w:hAnsi="Calibri" w:eastAsia="宋体" w:cs="Calibri"/>
                <w:i w:val="0"/>
                <w:iCs w:val="0"/>
                <w:color w:val="000000"/>
                <w:kern w:val="0"/>
                <w:sz w:val="24"/>
                <w:szCs w:val="24"/>
                <w:u w:val="none"/>
                <w:lang w:val="en-US" w:eastAsia="zh-CN" w:bidi="ar"/>
              </w:rPr>
              <w:t>7</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4A94">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0.40</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DF70D">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cs="Calibri" w:eastAsiaTheme="minorEastAsia"/>
                <w:i w:val="0"/>
                <w:iCs w:val="0"/>
                <w:color w:val="000000"/>
                <w:kern w:val="2"/>
                <w:sz w:val="24"/>
                <w:szCs w:val="24"/>
                <w:u w:val="none"/>
                <w:lang w:val="en-US" w:eastAsia="zh-CN" w:bidi="ar-SA"/>
              </w:rPr>
            </w:pPr>
            <w:r>
              <w:rPr>
                <w:rFonts w:hint="eastAsia" w:ascii="Calibri" w:hAnsi="Calibri" w:cs="Calibri"/>
                <w:i w:val="0"/>
                <w:iCs w:val="0"/>
                <w:color w:val="000000"/>
                <w:sz w:val="24"/>
                <w:szCs w:val="24"/>
                <w:u w:val="none"/>
                <w:lang w:val="en-US" w:eastAsia="zh-CN"/>
              </w:rPr>
              <w:t>气袋、密封完好</w:t>
            </w:r>
          </w:p>
        </w:tc>
      </w:tr>
      <w:tr w14:paraId="63A4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E5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w:t>
            </w:r>
            <w:r>
              <w:rPr>
                <w:rStyle w:val="5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下风向</w:t>
            </w:r>
          </w:p>
        </w:tc>
        <w:tc>
          <w:tcPr>
            <w:tcW w:w="1193" w:type="dxa"/>
            <w:vMerge w:val="continue"/>
            <w:tcBorders>
              <w:left w:val="single" w:color="000000" w:sz="4" w:space="0"/>
              <w:right w:val="single" w:color="000000" w:sz="4" w:space="0"/>
            </w:tcBorders>
            <w:shd w:val="clear" w:color="auto" w:fill="auto"/>
            <w:vAlign w:val="center"/>
          </w:tcPr>
          <w:p w14:paraId="61888F63">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continue"/>
            <w:tcBorders>
              <w:left w:val="single" w:color="000000" w:sz="4" w:space="0"/>
              <w:right w:val="single" w:color="000000" w:sz="4" w:space="0"/>
            </w:tcBorders>
            <w:shd w:val="clear" w:color="auto" w:fill="auto"/>
            <w:vAlign w:val="center"/>
          </w:tcPr>
          <w:p w14:paraId="5DFB5B7B">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09C7">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default" w:ascii="Calibri" w:hAnsi="Calibri" w:eastAsia="宋体" w:cs="Calibri"/>
                <w:i w:val="0"/>
                <w:iCs w:val="0"/>
                <w:color w:val="000000"/>
                <w:kern w:val="0"/>
                <w:sz w:val="24"/>
                <w:szCs w:val="24"/>
                <w:u w:val="none"/>
                <w:lang w:val="en-US" w:eastAsia="zh-CN" w:bidi="ar"/>
              </w:rPr>
              <w:t>0.</w:t>
            </w:r>
            <w:r>
              <w:rPr>
                <w:rFonts w:hint="eastAsia" w:ascii="Calibri" w:hAnsi="Calibri" w:eastAsia="宋体" w:cs="Calibri"/>
                <w:i w:val="0"/>
                <w:iCs w:val="0"/>
                <w:color w:val="000000"/>
                <w:kern w:val="0"/>
                <w:sz w:val="24"/>
                <w:szCs w:val="24"/>
                <w:u w:val="none"/>
                <w:lang w:val="en-US" w:eastAsia="zh-CN" w:bidi="ar"/>
              </w:rPr>
              <w:t>82</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C6DF">
            <w:pPr>
              <w:keepNext w:val="0"/>
              <w:keepLines w:val="0"/>
              <w:suppressLineNumbers w:val="0"/>
              <w:spacing w:before="0" w:beforeAutospacing="0" w:after="0" w:afterAutospacing="0"/>
              <w:ind w:left="0" w:right="0"/>
              <w:jc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0.90</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8DB8">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r>
      <w:tr w14:paraId="0611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6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r>
              <w:rPr>
                <w:rStyle w:val="5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下风向</w:t>
            </w:r>
          </w:p>
        </w:tc>
        <w:tc>
          <w:tcPr>
            <w:tcW w:w="1193" w:type="dxa"/>
            <w:vMerge w:val="continue"/>
            <w:tcBorders>
              <w:left w:val="single" w:color="000000" w:sz="4" w:space="0"/>
              <w:right w:val="single" w:color="000000" w:sz="4" w:space="0"/>
            </w:tcBorders>
            <w:shd w:val="clear" w:color="auto" w:fill="auto"/>
            <w:vAlign w:val="center"/>
          </w:tcPr>
          <w:p w14:paraId="444EE3A2">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continue"/>
            <w:tcBorders>
              <w:left w:val="single" w:color="000000" w:sz="4" w:space="0"/>
              <w:right w:val="single" w:color="000000" w:sz="4" w:space="0"/>
            </w:tcBorders>
            <w:shd w:val="clear" w:color="auto" w:fill="auto"/>
            <w:vAlign w:val="center"/>
          </w:tcPr>
          <w:p w14:paraId="4FEE08B5">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773E">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default" w:ascii="Calibri" w:hAnsi="Calibri" w:eastAsia="宋体" w:cs="Calibri"/>
                <w:i w:val="0"/>
                <w:iCs w:val="0"/>
                <w:color w:val="000000"/>
                <w:kern w:val="0"/>
                <w:sz w:val="24"/>
                <w:szCs w:val="24"/>
                <w:u w:val="none"/>
                <w:lang w:val="en-US" w:eastAsia="zh-CN" w:bidi="ar"/>
              </w:rPr>
              <w:t>0.</w:t>
            </w:r>
            <w:r>
              <w:rPr>
                <w:rFonts w:hint="eastAsia" w:ascii="Calibri" w:hAnsi="Calibri" w:eastAsia="宋体" w:cs="Calibri"/>
                <w:i w:val="0"/>
                <w:iCs w:val="0"/>
                <w:color w:val="000000"/>
                <w:kern w:val="0"/>
                <w:sz w:val="24"/>
                <w:szCs w:val="24"/>
                <w:u w:val="none"/>
                <w:lang w:val="en-US" w:eastAsia="zh-CN" w:bidi="ar"/>
              </w:rPr>
              <w:t>86</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5756">
            <w:pPr>
              <w:keepNext w:val="0"/>
              <w:keepLines w:val="0"/>
              <w:suppressLineNumbers w:val="0"/>
              <w:spacing w:before="0" w:beforeAutospacing="0" w:after="0" w:afterAutospacing="0"/>
              <w:ind w:left="0" w:right="0"/>
              <w:jc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0.81</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8870D">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r>
      <w:tr w14:paraId="4518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66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4</w:t>
            </w:r>
            <w:r>
              <w:rPr>
                <w:rStyle w:val="57"/>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下风向</w:t>
            </w:r>
          </w:p>
        </w:tc>
        <w:tc>
          <w:tcPr>
            <w:tcW w:w="1193" w:type="dxa"/>
            <w:vMerge w:val="continue"/>
            <w:tcBorders>
              <w:left w:val="single" w:color="000000" w:sz="4" w:space="0"/>
              <w:bottom w:val="single" w:color="000000" w:sz="4" w:space="0"/>
              <w:right w:val="single" w:color="000000" w:sz="4" w:space="0"/>
            </w:tcBorders>
            <w:shd w:val="clear" w:color="auto" w:fill="auto"/>
            <w:vAlign w:val="center"/>
          </w:tcPr>
          <w:p w14:paraId="22BAF607">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242" w:type="dxa"/>
            <w:vMerge w:val="continue"/>
            <w:tcBorders>
              <w:left w:val="single" w:color="000000" w:sz="4" w:space="0"/>
              <w:bottom w:val="single" w:color="000000" w:sz="4" w:space="0"/>
              <w:right w:val="single" w:color="000000" w:sz="4" w:space="0"/>
            </w:tcBorders>
            <w:shd w:val="clear" w:color="auto" w:fill="auto"/>
            <w:vAlign w:val="center"/>
          </w:tcPr>
          <w:p w14:paraId="2D5B9ECE">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10D2">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default" w:ascii="Calibri" w:hAnsi="Calibri" w:eastAsia="宋体" w:cs="Calibri"/>
                <w:i w:val="0"/>
                <w:iCs w:val="0"/>
                <w:color w:val="000000"/>
                <w:kern w:val="0"/>
                <w:sz w:val="24"/>
                <w:szCs w:val="24"/>
                <w:u w:val="none"/>
                <w:lang w:val="en-US" w:eastAsia="zh-CN" w:bidi="ar"/>
              </w:rPr>
              <w:t>0.</w:t>
            </w:r>
            <w:r>
              <w:rPr>
                <w:rFonts w:hint="eastAsia" w:ascii="Calibri" w:hAnsi="Calibri" w:eastAsia="宋体" w:cs="Calibri"/>
                <w:i w:val="0"/>
                <w:iCs w:val="0"/>
                <w:color w:val="000000"/>
                <w:kern w:val="0"/>
                <w:sz w:val="24"/>
                <w:szCs w:val="24"/>
                <w:u w:val="none"/>
                <w:lang w:val="en-US" w:eastAsia="zh-CN" w:bidi="ar"/>
              </w:rPr>
              <w:t>84</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E321">
            <w:pPr>
              <w:keepNext w:val="0"/>
              <w:keepLines w:val="0"/>
              <w:suppressLineNumbers w:val="0"/>
              <w:spacing w:before="0" w:beforeAutospacing="0" w:after="0" w:afterAutospacing="0"/>
              <w:ind w:left="0" w:right="0"/>
              <w:jc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0.78</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C16F">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r>
      <w:tr w14:paraId="4647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0E3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备注</w:t>
            </w:r>
          </w:p>
        </w:tc>
        <w:tc>
          <w:tcPr>
            <w:tcW w:w="7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500F8">
            <w:pPr>
              <w:keepNext w:val="0"/>
              <w:keepLines w:val="0"/>
              <w:widowControl/>
              <w:suppressLineNumbers w:val="0"/>
              <w:spacing w:before="0" w:beforeAutospacing="0" w:after="0" w:afterAutospacing="0"/>
              <w:ind w:left="0" w:right="0"/>
              <w:jc w:val="center"/>
              <w:textAlignment w:val="center"/>
              <w:rPr>
                <w:rFonts w:hint="eastAsia" w:ascii="Calibri" w:hAnsi="Calibri" w:eastAsia="宋体" w:cs="Calibri"/>
                <w:i w:val="0"/>
                <w:iCs w:val="0"/>
                <w:color w:val="000000"/>
                <w:kern w:val="0"/>
                <w:sz w:val="24"/>
                <w:szCs w:val="24"/>
                <w:u w:val="none"/>
                <w:lang w:val="en-US" w:eastAsia="zh-CN" w:bidi="ar"/>
              </w:rPr>
            </w:pPr>
            <w:r>
              <w:rPr>
                <w:rFonts w:hint="eastAsia" w:ascii="Calibri" w:hAnsi="Calibri" w:eastAsia="宋体" w:cs="Calibri"/>
                <w:i w:val="0"/>
                <w:iCs w:val="0"/>
                <w:color w:val="000000"/>
                <w:kern w:val="0"/>
                <w:sz w:val="24"/>
                <w:szCs w:val="24"/>
                <w:u w:val="none"/>
                <w:lang w:val="en-US" w:eastAsia="zh-CN" w:bidi="ar"/>
              </w:rPr>
              <w:t>气象参数：2025.02.13：天气：晴，</w:t>
            </w:r>
            <w:r>
              <w:rPr>
                <w:rFonts w:hint="default" w:ascii="Calibri" w:hAnsi="Calibri" w:eastAsia="宋体" w:cs="Calibri"/>
                <w:i w:val="0"/>
                <w:iCs w:val="0"/>
                <w:color w:val="000000"/>
                <w:kern w:val="0"/>
                <w:sz w:val="24"/>
                <w:szCs w:val="24"/>
                <w:u w:val="none"/>
                <w:lang w:val="en-US" w:eastAsia="zh-CN" w:bidi="ar"/>
              </w:rPr>
              <w:t>温度:</w:t>
            </w:r>
            <w:r>
              <w:rPr>
                <w:rFonts w:hint="eastAsia" w:ascii="Calibri" w:hAnsi="Calibri" w:eastAsia="宋体" w:cs="Calibri"/>
                <w:i w:val="0"/>
                <w:iCs w:val="0"/>
                <w:color w:val="000000"/>
                <w:kern w:val="0"/>
                <w:sz w:val="24"/>
                <w:szCs w:val="24"/>
                <w:u w:val="none"/>
                <w:lang w:val="en-US" w:eastAsia="zh-CN" w:bidi="ar"/>
              </w:rPr>
              <w:t>6.0-8.6</w:t>
            </w:r>
            <w:r>
              <w:rPr>
                <w:rFonts w:hint="default" w:ascii="Calibri" w:hAnsi="Calibri" w:eastAsia="宋体" w:cs="Calibri"/>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风速:</w:t>
            </w:r>
            <w:r>
              <w:rPr>
                <w:rFonts w:hint="eastAsia" w:ascii="Calibri" w:hAnsi="Calibri" w:eastAsia="宋体" w:cs="Calibri"/>
                <w:i w:val="0"/>
                <w:iCs w:val="0"/>
                <w:color w:val="000000"/>
                <w:kern w:val="0"/>
                <w:sz w:val="24"/>
                <w:szCs w:val="24"/>
                <w:u w:val="none"/>
                <w:lang w:val="en-US" w:eastAsia="zh-CN" w:bidi="ar"/>
              </w:rPr>
              <w:t>0.5-</w:t>
            </w:r>
            <w:r>
              <w:rPr>
                <w:rFonts w:hint="default" w:ascii="Calibri" w:hAnsi="Calibri" w:eastAsia="宋体" w:cs="Calibri"/>
                <w:i w:val="0"/>
                <w:iCs w:val="0"/>
                <w:color w:val="000000"/>
                <w:kern w:val="0"/>
                <w:sz w:val="24"/>
                <w:szCs w:val="24"/>
                <w:u w:val="none"/>
                <w:lang w:val="en-US" w:eastAsia="zh-CN" w:bidi="ar"/>
              </w:rPr>
              <w:t>1.</w:t>
            </w:r>
            <w:r>
              <w:rPr>
                <w:rFonts w:hint="eastAsia" w:ascii="Calibri" w:hAnsi="Calibri" w:eastAsia="宋体" w:cs="Calibri"/>
                <w:i w:val="0"/>
                <w:iCs w:val="0"/>
                <w:color w:val="000000"/>
                <w:kern w:val="0"/>
                <w:sz w:val="24"/>
                <w:szCs w:val="24"/>
                <w:u w:val="none"/>
                <w:lang w:val="en-US" w:eastAsia="zh-CN" w:bidi="ar"/>
              </w:rPr>
              <w:t>0</w:t>
            </w:r>
            <w:r>
              <w:rPr>
                <w:rFonts w:hint="default" w:ascii="Calibri" w:hAnsi="Calibri" w:eastAsia="宋体" w:cs="Calibri"/>
                <w:i w:val="0"/>
                <w:iCs w:val="0"/>
                <w:color w:val="000000"/>
                <w:kern w:val="0"/>
                <w:sz w:val="24"/>
                <w:szCs w:val="24"/>
                <w:u w:val="none"/>
                <w:lang w:val="en-US" w:eastAsia="zh-CN" w:bidi="ar"/>
              </w:rPr>
              <w:t>m/s</w:t>
            </w:r>
            <w:r>
              <w:rPr>
                <w:rFonts w:hint="eastAsia" w:ascii="Calibri" w:hAnsi="Calibri" w:eastAsia="宋体" w:cs="Calibri"/>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4"/>
                <w:szCs w:val="24"/>
                <w:u w:val="none"/>
                <w:lang w:val="en-US" w:eastAsia="zh-CN" w:bidi="ar"/>
              </w:rPr>
              <w:t>风向:西</w:t>
            </w:r>
            <w:r>
              <w:rPr>
                <w:rFonts w:hint="eastAsia" w:ascii="Calibri" w:hAnsi="Calibri" w:eastAsia="宋体" w:cs="Calibri"/>
                <w:i w:val="0"/>
                <w:iCs w:val="0"/>
                <w:color w:val="000000"/>
                <w:kern w:val="0"/>
                <w:sz w:val="24"/>
                <w:szCs w:val="24"/>
                <w:u w:val="none"/>
                <w:lang w:val="en-US" w:eastAsia="zh-CN" w:bidi="ar"/>
              </w:rPr>
              <w:t>北风。</w:t>
            </w:r>
          </w:p>
          <w:p w14:paraId="20757DF3">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rPr>
            </w:pPr>
            <w:r>
              <w:rPr>
                <w:rFonts w:hint="eastAsia" w:ascii="Calibri" w:hAnsi="Calibri" w:eastAsia="宋体" w:cs="Calibri"/>
                <w:i w:val="0"/>
                <w:iCs w:val="0"/>
                <w:color w:val="000000"/>
                <w:kern w:val="0"/>
                <w:sz w:val="24"/>
                <w:szCs w:val="24"/>
                <w:u w:val="none"/>
                <w:lang w:val="en-US" w:eastAsia="zh-CN" w:bidi="ar"/>
              </w:rPr>
              <w:t>气象参数：2025.02.14：天气：晴，</w:t>
            </w:r>
            <w:r>
              <w:rPr>
                <w:rFonts w:hint="default" w:ascii="Calibri" w:hAnsi="Calibri" w:eastAsia="宋体" w:cs="Calibri"/>
                <w:i w:val="0"/>
                <w:iCs w:val="0"/>
                <w:color w:val="000000"/>
                <w:kern w:val="0"/>
                <w:sz w:val="24"/>
                <w:szCs w:val="24"/>
                <w:u w:val="none"/>
                <w:lang w:val="en-US" w:eastAsia="zh-CN" w:bidi="ar"/>
              </w:rPr>
              <w:t>温度:</w:t>
            </w:r>
            <w:r>
              <w:rPr>
                <w:rFonts w:hint="eastAsia" w:ascii="Calibri" w:hAnsi="Calibri" w:eastAsia="宋体" w:cs="Calibri"/>
                <w:i w:val="0"/>
                <w:iCs w:val="0"/>
                <w:color w:val="000000"/>
                <w:kern w:val="0"/>
                <w:sz w:val="24"/>
                <w:szCs w:val="24"/>
                <w:u w:val="none"/>
                <w:lang w:val="en-US" w:eastAsia="zh-CN" w:bidi="ar"/>
              </w:rPr>
              <w:t>:5.4-9.8</w:t>
            </w:r>
            <w:r>
              <w:rPr>
                <w:rFonts w:hint="default" w:ascii="Calibri" w:hAnsi="Calibri" w:eastAsia="宋体" w:cs="Calibri"/>
                <w:i w:val="0"/>
                <w:iCs w:val="0"/>
                <w:color w:val="000000"/>
                <w:kern w:val="0"/>
                <w:sz w:val="24"/>
                <w:szCs w:val="24"/>
                <w:u w:val="none"/>
                <w:lang w:val="en-US" w:eastAsia="zh-CN" w:bidi="ar"/>
              </w:rPr>
              <w:t>℃</w:t>
            </w:r>
            <w:r>
              <w:rPr>
                <w:rFonts w:hint="eastAsia" w:ascii="Calibri" w:hAnsi="Calibri" w:eastAsia="宋体" w:cs="Calibri"/>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风速:</w:t>
            </w:r>
            <w:r>
              <w:rPr>
                <w:rFonts w:hint="eastAsia" w:ascii="Calibri" w:hAnsi="Calibri" w:eastAsia="宋体" w:cs="Calibri"/>
                <w:i w:val="0"/>
                <w:iCs w:val="0"/>
                <w:color w:val="000000"/>
                <w:kern w:val="0"/>
                <w:sz w:val="24"/>
                <w:szCs w:val="24"/>
                <w:u w:val="none"/>
                <w:lang w:val="en-US" w:eastAsia="zh-CN" w:bidi="ar"/>
              </w:rPr>
              <w:t>0.4-</w:t>
            </w:r>
            <w:r>
              <w:rPr>
                <w:rFonts w:hint="default" w:ascii="Calibri" w:hAnsi="Calibri" w:eastAsia="宋体" w:cs="Calibri"/>
                <w:i w:val="0"/>
                <w:iCs w:val="0"/>
                <w:color w:val="000000"/>
                <w:kern w:val="0"/>
                <w:sz w:val="24"/>
                <w:szCs w:val="24"/>
                <w:u w:val="none"/>
                <w:lang w:val="en-US" w:eastAsia="zh-CN" w:bidi="ar"/>
              </w:rPr>
              <w:t>1.</w:t>
            </w:r>
            <w:r>
              <w:rPr>
                <w:rFonts w:hint="eastAsia" w:ascii="Calibri" w:hAnsi="Calibri" w:eastAsia="宋体" w:cs="Calibri"/>
                <w:i w:val="0"/>
                <w:iCs w:val="0"/>
                <w:color w:val="000000"/>
                <w:kern w:val="0"/>
                <w:sz w:val="24"/>
                <w:szCs w:val="24"/>
                <w:u w:val="none"/>
                <w:lang w:val="en-US" w:eastAsia="zh-CN" w:bidi="ar"/>
              </w:rPr>
              <w:t>1</w:t>
            </w:r>
            <w:r>
              <w:rPr>
                <w:rFonts w:hint="default" w:ascii="Calibri" w:hAnsi="Calibri" w:eastAsia="宋体" w:cs="Calibri"/>
                <w:i w:val="0"/>
                <w:iCs w:val="0"/>
                <w:color w:val="000000"/>
                <w:kern w:val="0"/>
                <w:sz w:val="24"/>
                <w:szCs w:val="24"/>
                <w:u w:val="none"/>
                <w:lang w:val="en-US" w:eastAsia="zh-CN" w:bidi="ar"/>
              </w:rPr>
              <w:t>m/s</w:t>
            </w:r>
            <w:r>
              <w:rPr>
                <w:rFonts w:hint="eastAsia" w:ascii="Calibri" w:hAnsi="Calibri" w:eastAsia="宋体" w:cs="Calibri"/>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4"/>
                <w:szCs w:val="24"/>
                <w:u w:val="none"/>
                <w:lang w:val="en-US" w:eastAsia="zh-CN" w:bidi="ar"/>
              </w:rPr>
              <w:t>风向:西</w:t>
            </w:r>
            <w:r>
              <w:rPr>
                <w:rFonts w:hint="eastAsia" w:ascii="Calibri" w:hAnsi="Calibri" w:eastAsia="宋体" w:cs="Calibri"/>
                <w:i w:val="0"/>
                <w:iCs w:val="0"/>
                <w:color w:val="000000"/>
                <w:kern w:val="0"/>
                <w:sz w:val="24"/>
                <w:szCs w:val="24"/>
                <w:u w:val="none"/>
                <w:lang w:val="en-US" w:eastAsia="zh-CN" w:bidi="ar"/>
              </w:rPr>
              <w:t>北风.</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br w:type="textWrapping"/>
            </w:r>
          </w:p>
        </w:tc>
      </w:tr>
    </w:tbl>
    <w:p w14:paraId="26DDEFBB">
      <w:pPr>
        <w:spacing w:line="360" w:lineRule="auto"/>
        <w:ind w:firstLine="560" w:firstLineChars="200"/>
        <w:rPr>
          <w:rFonts w:hint="default" w:ascii="Times New Roman" w:hAnsi="Times New Roman" w:eastAsia="宋体" w:cs="Times New Roman"/>
          <w:b w:val="0"/>
          <w:bCs/>
          <w:spacing w:val="0"/>
          <w:sz w:val="28"/>
          <w:szCs w:val="28"/>
          <w:u w:val="none"/>
          <w:lang w:val="en-US" w:eastAsia="zh-CN"/>
        </w:rPr>
      </w:pPr>
      <w:r>
        <w:rPr>
          <w:rFonts w:hint="eastAsia" w:ascii="Times New Roman" w:hAnsi="Times New Roman" w:eastAsia="宋体" w:cs="Times New Roman"/>
          <w:b w:val="0"/>
          <w:bCs/>
          <w:spacing w:val="0"/>
          <w:sz w:val="28"/>
          <w:szCs w:val="28"/>
          <w:u w:val="none"/>
          <w:lang w:val="en-US" w:eastAsia="zh-CN"/>
        </w:rPr>
        <w:t>验收监测期间，无组织非甲烷总烃排放浓度最大值为0.90mg/m³，满足</w:t>
      </w:r>
      <w:r>
        <w:rPr>
          <w:rFonts w:hint="eastAsia" w:ascii="Times New Roman" w:hAnsi="Times New Roman" w:eastAsia="宋体" w:cs="宋体"/>
          <w:b w:val="0"/>
          <w:bCs/>
          <w:color w:val="auto"/>
          <w:sz w:val="28"/>
          <w:szCs w:val="28"/>
          <w:u w:val="none"/>
          <w:lang w:val="en-US" w:eastAsia="zh-CN"/>
        </w:rPr>
        <w:t>豫环攻坚办[2017]162号《</w:t>
      </w:r>
      <w:r>
        <w:rPr>
          <w:rFonts w:hint="eastAsia" w:ascii="Times New Roman" w:hAnsi="Times New Roman" w:eastAsia="宋体" w:cs="宋体"/>
          <w:b w:val="0"/>
          <w:bCs/>
          <w:color w:val="auto"/>
          <w:sz w:val="28"/>
          <w:szCs w:val="28"/>
          <w:u w:val="none"/>
        </w:rPr>
        <w:t>关于全省开展工业企业挥发性有机物专项治理工作中排放建议值的通知</w:t>
      </w:r>
      <w:r>
        <w:rPr>
          <w:rFonts w:hint="eastAsia" w:ascii="Times New Roman" w:hAnsi="Times New Roman" w:eastAsia="宋体" w:cs="宋体"/>
          <w:b w:val="0"/>
          <w:bCs/>
          <w:color w:val="auto"/>
          <w:sz w:val="28"/>
          <w:szCs w:val="28"/>
          <w:u w:val="none"/>
          <w:lang w:val="en-US" w:eastAsia="zh-CN"/>
        </w:rPr>
        <w:t>》中企业边界2.0的要求。</w:t>
      </w:r>
    </w:p>
    <w:p w14:paraId="4C2BF71D">
      <w:pPr>
        <w:pageBreakBefore w:val="0"/>
        <w:wordWrap/>
        <w:bidi w:val="0"/>
        <w:spacing w:line="240" w:lineRule="auto"/>
        <w:rPr>
          <w:rFonts w:ascii="Times New Roman" w:hAnsi="Times New Roman" w:eastAsia="宋体" w:cs="Times New Roman"/>
          <w:b/>
          <w:spacing w:val="0"/>
          <w:sz w:val="28"/>
          <w:szCs w:val="28"/>
        </w:rPr>
      </w:pPr>
      <w:r>
        <w:rPr>
          <w:rFonts w:ascii="Times New Roman" w:hAnsi="Times New Roman" w:eastAsia="宋体" w:cs="Times New Roman"/>
          <w:b/>
          <w:spacing w:val="0"/>
          <w:sz w:val="28"/>
          <w:szCs w:val="28"/>
        </w:rPr>
        <w:t>9.2.1.3</w:t>
      </w:r>
      <w:r>
        <w:rPr>
          <w:rFonts w:hint="eastAsia" w:ascii="Times New Roman" w:hAnsi="Times New Roman" w:eastAsia="宋体" w:cs="Times New Roman"/>
          <w:b/>
          <w:spacing w:val="0"/>
          <w:sz w:val="28"/>
          <w:szCs w:val="28"/>
          <w:lang w:val="en-US" w:eastAsia="zh-CN"/>
        </w:rPr>
        <w:t xml:space="preserve"> </w:t>
      </w:r>
      <w:r>
        <w:rPr>
          <w:rFonts w:ascii="Times New Roman" w:hAnsi="Times New Roman" w:eastAsia="宋体" w:cs="Times New Roman"/>
          <w:b/>
          <w:spacing w:val="0"/>
          <w:sz w:val="28"/>
          <w:szCs w:val="28"/>
        </w:rPr>
        <w:t>厂界噪声</w:t>
      </w:r>
    </w:p>
    <w:p w14:paraId="5480D818">
      <w:pPr>
        <w:pStyle w:val="34"/>
        <w:pageBreakBefore w:val="0"/>
        <w:shd w:val="clear" w:color="auto" w:fill="auto"/>
        <w:tabs>
          <w:tab w:val="left" w:pos="1071"/>
        </w:tabs>
        <w:wordWrap/>
        <w:bidi w:val="0"/>
        <w:spacing w:before="0" w:line="240" w:lineRule="auto"/>
        <w:ind w:firstLine="600" w:firstLineChars="200"/>
        <w:rPr>
          <w:rStyle w:val="35"/>
          <w:rFonts w:ascii="Times New Roman" w:hAnsi="Times New Roman" w:eastAsia="宋体" w:cs="Times New Roman"/>
          <w:b/>
          <w:bCs/>
          <w:spacing w:val="0"/>
          <w:sz w:val="28"/>
          <w:szCs w:val="28"/>
        </w:rPr>
      </w:pPr>
      <w:r>
        <w:rPr>
          <w:rFonts w:hint="eastAsia" w:asciiTheme="minorEastAsia" w:hAnsiTheme="minorEastAsia" w:eastAsiaTheme="minorEastAsia" w:cstheme="minorEastAsia"/>
          <w:sz w:val="28"/>
          <w:szCs w:val="28"/>
          <w:lang w:val="en-US" w:eastAsia="zh-CN"/>
        </w:rPr>
        <w:t>河南恒信检测研究院有限公司于2025年02月</w:t>
      </w:r>
      <w:r>
        <w:rPr>
          <w:rFonts w:hint="eastAsia" w:asciiTheme="minorEastAsia" w:hAnsiTheme="minorEastAsia" w:eastAsiaTheme="minorEastAsia" w:cstheme="minorEastAsia"/>
          <w:sz w:val="28"/>
          <w:szCs w:val="28"/>
          <w:highlight w:val="none"/>
          <w:lang w:val="en-US" w:eastAsia="zh-CN"/>
        </w:rPr>
        <w:t>13</w:t>
      </w:r>
      <w:r>
        <w:rPr>
          <w:rFonts w:hint="eastAsia" w:asciiTheme="minorEastAsia" w:hAnsiTheme="minorEastAsia" w:eastAsiaTheme="minorEastAsia" w:cstheme="minorEastAsia"/>
          <w:sz w:val="28"/>
          <w:szCs w:val="28"/>
          <w:lang w:val="en-US" w:eastAsia="zh-CN"/>
        </w:rPr>
        <w:t>—14日</w:t>
      </w:r>
      <w:r>
        <w:rPr>
          <w:rStyle w:val="35"/>
          <w:rFonts w:ascii="Times New Roman" w:hAnsi="Times New Roman" w:eastAsia="宋体" w:cs="Times New Roman"/>
          <w:spacing w:val="0"/>
          <w:sz w:val="28"/>
          <w:szCs w:val="28"/>
        </w:rPr>
        <w:t>对本项目厂界噪声进行了监测，</w:t>
      </w:r>
      <w:r>
        <w:rPr>
          <w:rStyle w:val="35"/>
          <w:rFonts w:hint="eastAsia" w:ascii="Times New Roman" w:hAnsi="Times New Roman" w:eastAsia="宋体" w:cs="Times New Roman"/>
          <w:spacing w:val="0"/>
          <w:sz w:val="28"/>
          <w:szCs w:val="28"/>
          <w:lang w:eastAsia="zh-CN"/>
        </w:rPr>
        <w:t>检测</w:t>
      </w:r>
      <w:r>
        <w:rPr>
          <w:rStyle w:val="35"/>
          <w:rFonts w:ascii="Times New Roman" w:hAnsi="Times New Roman" w:eastAsia="宋体" w:cs="Times New Roman"/>
          <w:spacing w:val="0"/>
          <w:sz w:val="28"/>
          <w:szCs w:val="28"/>
        </w:rPr>
        <w:t>结果见下表9</w:t>
      </w:r>
      <w:r>
        <w:rPr>
          <w:rStyle w:val="35"/>
          <w:rFonts w:ascii="Times New Roman" w:hAnsi="Times New Roman" w:cs="Times New Roman" w:eastAsiaTheme="minorEastAsia"/>
          <w:spacing w:val="0"/>
          <w:sz w:val="28"/>
          <w:szCs w:val="28"/>
        </w:rPr>
        <w:t>.</w:t>
      </w:r>
      <w:r>
        <w:rPr>
          <w:rStyle w:val="35"/>
          <w:rFonts w:hint="eastAsia" w:ascii="Times New Roman" w:hAnsi="Times New Roman" w:cs="Times New Roman" w:eastAsiaTheme="minorEastAsia"/>
          <w:spacing w:val="0"/>
          <w:sz w:val="28"/>
          <w:szCs w:val="28"/>
          <w:lang w:val="en-US" w:eastAsia="zh-CN"/>
        </w:rPr>
        <w:t>4</w:t>
      </w:r>
      <w:r>
        <w:rPr>
          <w:rStyle w:val="35"/>
          <w:rFonts w:ascii="Times New Roman" w:hAnsi="Times New Roman" w:eastAsia="宋体" w:cs="Times New Roman"/>
          <w:spacing w:val="0"/>
          <w:sz w:val="28"/>
          <w:szCs w:val="28"/>
        </w:rPr>
        <w:t>。</w:t>
      </w:r>
    </w:p>
    <w:p w14:paraId="0C0D5BB1">
      <w:pPr>
        <w:pStyle w:val="34"/>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Lines="50" w:afterLines="50" w:line="240" w:lineRule="auto"/>
        <w:ind w:firstLine="0"/>
        <w:jc w:val="center"/>
        <w:textAlignment w:val="auto"/>
        <w:rPr>
          <w:rStyle w:val="35"/>
          <w:rFonts w:ascii="Times New Roman" w:hAnsi="Times New Roman" w:eastAsia="宋体" w:cs="Times New Roman"/>
          <w:b/>
          <w:bCs/>
          <w:color w:val="auto"/>
          <w:spacing w:val="0"/>
          <w:sz w:val="24"/>
          <w:szCs w:val="24"/>
        </w:rPr>
      </w:pPr>
      <w:r>
        <w:rPr>
          <w:rStyle w:val="35"/>
          <w:rFonts w:ascii="Times New Roman" w:hAnsi="Times New Roman" w:eastAsia="宋体" w:cs="Times New Roman"/>
          <w:b/>
          <w:bCs/>
          <w:spacing w:val="0"/>
          <w:sz w:val="24"/>
          <w:szCs w:val="24"/>
        </w:rPr>
        <w:t>表9.</w:t>
      </w:r>
      <w:r>
        <w:rPr>
          <w:rStyle w:val="35"/>
          <w:rFonts w:hint="eastAsia" w:ascii="Times New Roman" w:hAnsi="Times New Roman" w:eastAsia="宋体" w:cs="Times New Roman"/>
          <w:b/>
          <w:bCs/>
          <w:spacing w:val="0"/>
          <w:sz w:val="24"/>
          <w:szCs w:val="24"/>
          <w:lang w:val="en-US" w:eastAsia="zh-CN"/>
        </w:rPr>
        <w:t>4</w:t>
      </w:r>
      <w:r>
        <w:rPr>
          <w:rStyle w:val="35"/>
          <w:rFonts w:hint="eastAsia" w:ascii="Times New Roman" w:hAnsi="Times New Roman" w:eastAsia="宋体" w:cs="Times New Roman"/>
          <w:b/>
          <w:bCs/>
          <w:color w:val="auto"/>
          <w:spacing w:val="0"/>
          <w:sz w:val="24"/>
          <w:szCs w:val="24"/>
          <w:lang w:val="en-US"/>
        </w:rPr>
        <w:t xml:space="preserve"> </w:t>
      </w:r>
      <w:r>
        <w:rPr>
          <w:rStyle w:val="35"/>
          <w:rFonts w:ascii="Times New Roman" w:hAnsi="Times New Roman" w:eastAsia="宋体" w:cs="Times New Roman"/>
          <w:b/>
          <w:bCs/>
          <w:color w:val="auto"/>
          <w:spacing w:val="0"/>
          <w:sz w:val="24"/>
          <w:szCs w:val="24"/>
        </w:rPr>
        <w:t>本项目厂界噪声</w:t>
      </w:r>
      <w:r>
        <w:rPr>
          <w:rStyle w:val="35"/>
          <w:rFonts w:hint="eastAsia" w:ascii="Times New Roman" w:hAnsi="Times New Roman" w:eastAsia="宋体" w:cs="Times New Roman"/>
          <w:b/>
          <w:bCs/>
          <w:color w:val="auto"/>
          <w:spacing w:val="0"/>
          <w:sz w:val="24"/>
          <w:szCs w:val="24"/>
          <w:lang w:val="en-US" w:eastAsia="zh-CN"/>
        </w:rPr>
        <w:t>检测</w:t>
      </w:r>
      <w:r>
        <w:rPr>
          <w:rStyle w:val="35"/>
          <w:rFonts w:ascii="Times New Roman" w:hAnsi="Times New Roman" w:eastAsia="宋体" w:cs="Times New Roman"/>
          <w:b/>
          <w:bCs/>
          <w:color w:val="auto"/>
          <w:spacing w:val="0"/>
          <w:sz w:val="24"/>
          <w:szCs w:val="24"/>
        </w:rPr>
        <w:t>结果一览表</w:t>
      </w:r>
    </w:p>
    <w:tbl>
      <w:tblPr>
        <w:tblStyle w:val="22"/>
        <w:tblW w:w="87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4"/>
        <w:gridCol w:w="3835"/>
        <w:gridCol w:w="1490"/>
        <w:gridCol w:w="1490"/>
      </w:tblGrid>
      <w:tr w14:paraId="5F16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924" w:type="dxa"/>
            <w:vMerge w:val="restart"/>
            <w:tcBorders>
              <w:top w:val="single" w:color="000000" w:sz="4" w:space="0"/>
              <w:left w:val="single" w:color="000000" w:sz="4" w:space="0"/>
              <w:right w:val="single" w:color="000000" w:sz="4" w:space="0"/>
            </w:tcBorders>
            <w:shd w:val="clear" w:color="auto" w:fill="auto"/>
            <w:noWrap/>
            <w:vAlign w:val="center"/>
          </w:tcPr>
          <w:p w14:paraId="4BF7A38B">
            <w:pPr>
              <w:keepNext w:val="0"/>
              <w:keepLines w:val="0"/>
              <w:widowControl/>
              <w:suppressLineNumbers w:val="0"/>
              <w:spacing w:before="0" w:beforeAutospacing="0" w:after="0" w:afterAutospacing="0"/>
              <w:ind w:left="0" w:right="0"/>
              <w:jc w:val="center"/>
              <w:textAlignment w:val="center"/>
              <w:rPr>
                <w:rFonts w:ascii="Calibri" w:hAnsi="Calibri"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检测时间</w:t>
            </w:r>
          </w:p>
        </w:tc>
        <w:tc>
          <w:tcPr>
            <w:tcW w:w="3835" w:type="dxa"/>
            <w:vMerge w:val="restart"/>
            <w:tcBorders>
              <w:top w:val="single" w:color="000000" w:sz="4" w:space="0"/>
              <w:left w:val="single" w:color="000000" w:sz="4" w:space="0"/>
              <w:right w:val="single" w:color="000000" w:sz="4" w:space="0"/>
            </w:tcBorders>
            <w:shd w:val="clear" w:color="auto" w:fill="auto"/>
            <w:noWrap/>
            <w:vAlign w:val="center"/>
          </w:tcPr>
          <w:p w14:paraId="48ED1FF1">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rPr>
            </w:pPr>
            <w:r>
              <w:rPr>
                <w:rFonts w:hint="eastAsia" w:ascii="Calibri" w:hAnsi="Calibri" w:eastAsia="宋体" w:cs="Calibri"/>
                <w:i w:val="0"/>
                <w:iCs w:val="0"/>
                <w:color w:val="000000"/>
                <w:kern w:val="0"/>
                <w:sz w:val="24"/>
                <w:szCs w:val="24"/>
                <w:u w:val="none"/>
                <w:lang w:val="en-US" w:eastAsia="zh-CN" w:bidi="ar"/>
              </w:rPr>
              <w:t xml:space="preserve">                 </w:t>
            </w:r>
            <w:r>
              <w:rPr>
                <w:rFonts w:hint="default" w:ascii="Calibri" w:hAnsi="Calibri" w:eastAsia="宋体" w:cs="Calibri"/>
                <w:i w:val="0"/>
                <w:iCs w:val="0"/>
                <w:color w:val="000000"/>
                <w:kern w:val="0"/>
                <w:sz w:val="24"/>
                <w:szCs w:val="24"/>
                <w:u w:val="none"/>
                <w:lang w:val="en-US" w:eastAsia="zh-CN" w:bidi="ar"/>
              </w:rPr>
              <w:t>检测点位</w:t>
            </w:r>
            <w:r>
              <w:rPr>
                <w:rFonts w:hint="default" w:ascii="Calibri" w:hAnsi="Calibri" w:eastAsia="宋体" w:cs="Calibri"/>
                <w:i w:val="0"/>
                <w:iCs w:val="0"/>
                <w:color w:val="000000"/>
                <w:kern w:val="0"/>
                <w:sz w:val="24"/>
                <w:szCs w:val="24"/>
                <w:u w:val="none"/>
                <w:lang w:val="en-US" w:eastAsia="zh-CN" w:bidi="ar"/>
              </w:rPr>
              <w:br w:type="textWrapping"/>
            </w:r>
            <w:r>
              <w:rPr>
                <w:rFonts w:hint="default" w:ascii="Calibri" w:hAnsi="Calibri" w:eastAsia="宋体" w:cs="Calibri"/>
                <w:i w:val="0"/>
                <w:iCs w:val="0"/>
                <w:color w:val="000000"/>
                <w:kern w:val="0"/>
                <w:sz w:val="24"/>
                <w:szCs w:val="24"/>
                <w:u w:val="none"/>
                <w:lang w:val="en-US" w:eastAsia="zh-CN" w:bidi="ar"/>
              </w:rPr>
              <w:t>测量时段</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702A">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检测结果</w:t>
            </w:r>
          </w:p>
        </w:tc>
      </w:tr>
      <w:tr w14:paraId="2975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924" w:type="dxa"/>
            <w:vMerge w:val="continue"/>
            <w:tcBorders>
              <w:left w:val="single" w:color="000000" w:sz="4" w:space="0"/>
              <w:bottom w:val="single" w:color="000000" w:sz="4" w:space="0"/>
              <w:right w:val="single" w:color="000000" w:sz="4" w:space="0"/>
            </w:tcBorders>
            <w:shd w:val="clear" w:color="auto" w:fill="auto"/>
            <w:noWrap/>
            <w:vAlign w:val="center"/>
          </w:tcPr>
          <w:p w14:paraId="32B2A9F1">
            <w:pPr>
              <w:keepNext w:val="0"/>
              <w:keepLines w:val="0"/>
              <w:widowControl/>
              <w:suppressLineNumbers w:val="0"/>
              <w:spacing w:before="0" w:beforeAutospacing="0" w:after="0" w:afterAutospacing="0"/>
              <w:ind w:left="0" w:right="0"/>
              <w:jc w:val="center"/>
              <w:textAlignment w:val="center"/>
            </w:pPr>
          </w:p>
        </w:tc>
        <w:tc>
          <w:tcPr>
            <w:tcW w:w="3835" w:type="dxa"/>
            <w:vMerge w:val="continue"/>
            <w:tcBorders>
              <w:left w:val="single" w:color="000000" w:sz="4" w:space="0"/>
              <w:bottom w:val="single" w:color="000000" w:sz="4" w:space="0"/>
              <w:right w:val="single" w:color="000000" w:sz="4" w:space="0"/>
            </w:tcBorders>
            <w:shd w:val="clear" w:color="auto" w:fill="auto"/>
            <w:noWrap/>
            <w:vAlign w:val="center"/>
          </w:tcPr>
          <w:p w14:paraId="397BD7A7">
            <w:pPr>
              <w:keepNext w:val="0"/>
              <w:keepLines w:val="0"/>
              <w:widowControl/>
              <w:suppressLineNumbers w:val="0"/>
              <w:spacing w:before="0" w:beforeAutospacing="0" w:after="0" w:afterAutospacing="0"/>
              <w:ind w:left="0" w:right="0"/>
              <w:jc w:val="center"/>
              <w:textAlignment w:val="center"/>
            </w:pP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251C">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r>
              <w:rPr>
                <w:rFonts w:hint="eastAsia" w:ascii="Calibri" w:hAnsi="Calibri" w:eastAsia="宋体" w:cs="Calibri"/>
                <w:i w:val="0"/>
                <w:iCs w:val="0"/>
                <w:color w:val="000000"/>
                <w:kern w:val="0"/>
                <w:sz w:val="24"/>
                <w:szCs w:val="24"/>
                <w:u w:val="none"/>
                <w:lang w:val="en-US" w:eastAsia="zh-CN" w:bidi="ar"/>
              </w:rPr>
              <w:t>昼间</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377A">
            <w:pPr>
              <w:keepNext w:val="0"/>
              <w:keepLines w:val="0"/>
              <w:widowControl/>
              <w:suppressLineNumbers w:val="0"/>
              <w:spacing w:before="0" w:beforeAutospacing="0" w:after="0" w:afterAutospacing="0"/>
              <w:ind w:left="0" w:right="0"/>
              <w:jc w:val="center"/>
              <w:textAlignment w:val="center"/>
              <w:rPr>
                <w:rFonts w:hint="default" w:ascii="Calibri" w:hAnsi="Calibri" w:eastAsia="宋体" w:cs="Calibri"/>
                <w:i w:val="0"/>
                <w:iCs w:val="0"/>
                <w:color w:val="000000"/>
                <w:kern w:val="0"/>
                <w:sz w:val="24"/>
                <w:szCs w:val="24"/>
                <w:u w:val="none"/>
                <w:lang w:val="en-US" w:eastAsia="zh-CN" w:bidi="ar"/>
              </w:rPr>
            </w:pPr>
            <w:r>
              <w:rPr>
                <w:rFonts w:hint="eastAsia" w:ascii="Calibri" w:hAnsi="Calibri" w:eastAsia="宋体" w:cs="Calibri"/>
                <w:i w:val="0"/>
                <w:iCs w:val="0"/>
                <w:color w:val="000000"/>
                <w:kern w:val="0"/>
                <w:sz w:val="24"/>
                <w:szCs w:val="24"/>
                <w:u w:val="none"/>
                <w:lang w:val="en-US" w:eastAsia="zh-CN" w:bidi="ar"/>
              </w:rPr>
              <w:t>夜间</w:t>
            </w:r>
          </w:p>
        </w:tc>
      </w:tr>
      <w:tr w14:paraId="2F0B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F84">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东厂界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AF1A">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2025.02.13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1FE5">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6327">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43</w:t>
            </w:r>
          </w:p>
        </w:tc>
      </w:tr>
      <w:tr w14:paraId="76E7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6E8C">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E881">
            <w:pPr>
              <w:keepNext w:val="0"/>
              <w:keepLines w:val="0"/>
              <w:widowControl/>
              <w:suppressLineNumbers w:val="0"/>
              <w:spacing w:before="0" w:beforeAutospacing="0" w:after="0" w:afterAutospacing="0"/>
              <w:ind w:left="0" w:right="0" w:firstLine="1200" w:firstLineChars="500"/>
              <w:jc w:val="both"/>
              <w:textAlignment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2025.02.14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DD60">
            <w:pPr>
              <w:keepNext w:val="0"/>
              <w:keepLines w:val="0"/>
              <w:widowControl/>
              <w:suppressLineNumbers w:val="0"/>
              <w:spacing w:before="0" w:beforeAutospacing="0" w:after="0" w:afterAutospacing="0"/>
              <w:ind w:left="0" w:right="0"/>
              <w:jc w:val="center"/>
              <w:textAlignment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27EF">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44</w:t>
            </w:r>
          </w:p>
        </w:tc>
      </w:tr>
      <w:tr w14:paraId="7DCF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1E55">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北厂界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14C2">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2025.02.13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00B9">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default" w:ascii="Calibri" w:hAnsi="Calibri" w:eastAsia="宋体" w:cs="Calibri"/>
                <w:i w:val="0"/>
                <w:iCs w:val="0"/>
                <w:color w:val="000000"/>
                <w:kern w:val="0"/>
                <w:sz w:val="24"/>
                <w:szCs w:val="24"/>
                <w:u w:val="none"/>
                <w:lang w:val="en-US" w:eastAsia="zh-CN" w:bidi="ar"/>
              </w:rPr>
              <w:t>5</w:t>
            </w:r>
            <w:r>
              <w:rPr>
                <w:rFonts w:hint="eastAsia" w:ascii="Calibri" w:hAnsi="Calibri" w:eastAsia="宋体" w:cs="Calibri"/>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714E">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45</w:t>
            </w:r>
          </w:p>
        </w:tc>
      </w:tr>
      <w:tr w14:paraId="1003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AD9C">
            <w:pPr>
              <w:keepNext w:val="0"/>
              <w:keepLines w:val="0"/>
              <w:suppressLineNumbers w:val="0"/>
              <w:spacing w:before="0" w:beforeAutospacing="0" w:after="0" w:afterAutospacing="0"/>
              <w:ind w:left="0" w:right="0"/>
              <w:jc w:val="center"/>
              <w:rPr>
                <w:rFonts w:hint="default" w:ascii="Calibri" w:hAnsi="Calibri" w:cs="Calibri"/>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775F">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2025.02.14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BE2E">
            <w:pPr>
              <w:keepNext w:val="0"/>
              <w:keepLines w:val="0"/>
              <w:widowControl/>
              <w:suppressLineNumbers w:val="0"/>
              <w:spacing w:before="0" w:beforeAutospacing="0" w:after="0" w:afterAutospacing="0"/>
              <w:ind w:left="0" w:right="0"/>
              <w:jc w:val="center"/>
              <w:textAlignment w:val="center"/>
              <w:rPr>
                <w:rFonts w:hint="default" w:ascii="Calibri" w:hAnsi="Calibri" w:cs="Calibri" w:eastAsiaTheme="minorEastAsia"/>
                <w:i w:val="0"/>
                <w:iCs w:val="0"/>
                <w:color w:val="000000"/>
                <w:sz w:val="24"/>
                <w:szCs w:val="24"/>
                <w:u w:val="none"/>
                <w:lang w:val="en-US" w:eastAsia="zh-CN"/>
              </w:rPr>
            </w:pPr>
            <w:r>
              <w:rPr>
                <w:rFonts w:hint="eastAsia" w:ascii="Calibri" w:hAnsi="Calibri" w:cs="Calibri"/>
                <w:i w:val="0"/>
                <w:iCs w:val="0"/>
                <w:color w:val="000000"/>
                <w:sz w:val="24"/>
                <w:szCs w:val="24"/>
                <w:u w:val="none"/>
                <w:lang w:val="en-US" w:eastAsia="zh-CN"/>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F152">
            <w:pPr>
              <w:keepNext w:val="0"/>
              <w:keepLines w:val="0"/>
              <w:widowControl/>
              <w:suppressLineNumbers w:val="0"/>
              <w:spacing w:before="0" w:beforeAutospacing="0" w:after="0" w:afterAutospacing="0"/>
              <w:ind w:left="0" w:right="0"/>
              <w:jc w:val="center"/>
              <w:textAlignment w:val="center"/>
              <w:rPr>
                <w:rFonts w:hint="default" w:ascii="Calibri" w:hAnsi="Calibri" w:cs="Calibri"/>
                <w:i w:val="0"/>
                <w:iCs w:val="0"/>
                <w:color w:val="000000"/>
                <w:sz w:val="24"/>
                <w:szCs w:val="24"/>
                <w:u w:val="none"/>
                <w:lang w:val="en-US"/>
              </w:rPr>
            </w:pPr>
            <w:r>
              <w:rPr>
                <w:rFonts w:hint="eastAsia" w:ascii="Calibri" w:hAnsi="Calibri" w:eastAsia="宋体" w:cs="Calibri"/>
                <w:i w:val="0"/>
                <w:iCs w:val="0"/>
                <w:color w:val="000000"/>
                <w:kern w:val="0"/>
                <w:sz w:val="24"/>
                <w:szCs w:val="24"/>
                <w:u w:val="none"/>
                <w:lang w:val="en-US" w:eastAsia="zh-CN" w:bidi="ar"/>
              </w:rPr>
              <w:t>48</w:t>
            </w:r>
          </w:p>
        </w:tc>
      </w:tr>
    </w:tbl>
    <w:p w14:paraId="09ECC536">
      <w:pPr>
        <w:pStyle w:val="34"/>
        <w:keepNext w:val="0"/>
        <w:keepLines w:val="0"/>
        <w:pageBreakBefore w:val="0"/>
        <w:shd w:val="clear" w:color="auto" w:fill="auto"/>
        <w:tabs>
          <w:tab w:val="left" w:pos="1071"/>
        </w:tabs>
        <w:kinsoku/>
        <w:wordWrap/>
        <w:overflowPunct/>
        <w:topLinePunct w:val="0"/>
        <w:autoSpaceDE/>
        <w:autoSpaceDN/>
        <w:bidi w:val="0"/>
        <w:adjustRightInd/>
        <w:spacing w:before="0" w:line="240" w:lineRule="auto"/>
        <w:ind w:left="0" w:leftChars="0" w:firstLine="560" w:firstLineChars="200"/>
        <w:textAlignment w:val="auto"/>
        <w:rPr>
          <w:rStyle w:val="35"/>
          <w:rFonts w:hint="default" w:ascii="Times New Roman" w:hAnsi="Times New Roman" w:eastAsia="宋体" w:cs="Times New Roman"/>
          <w:spacing w:val="0"/>
          <w:sz w:val="28"/>
          <w:szCs w:val="28"/>
        </w:rPr>
      </w:pPr>
      <w:r>
        <w:rPr>
          <w:rStyle w:val="35"/>
          <w:rFonts w:hint="default" w:ascii="Times New Roman" w:hAnsi="Times New Roman" w:eastAsia="宋体" w:cs="Times New Roman"/>
          <w:spacing w:val="0"/>
          <w:sz w:val="28"/>
          <w:szCs w:val="28"/>
        </w:rPr>
        <w:t>验收监测期间，本项目</w:t>
      </w:r>
      <w:r>
        <w:rPr>
          <w:rStyle w:val="35"/>
          <w:rFonts w:hint="default" w:ascii="Times New Roman" w:hAnsi="Times New Roman" w:eastAsia="宋体" w:cs="Times New Roman"/>
          <w:spacing w:val="0"/>
          <w:sz w:val="28"/>
          <w:szCs w:val="28"/>
          <w:lang w:val="en-US" w:eastAsia="zh-CN"/>
        </w:rPr>
        <w:t>各</w:t>
      </w:r>
      <w:r>
        <w:rPr>
          <w:rStyle w:val="35"/>
          <w:rFonts w:hint="default" w:ascii="Times New Roman" w:hAnsi="Times New Roman" w:eastAsia="宋体" w:cs="Times New Roman"/>
          <w:spacing w:val="0"/>
          <w:sz w:val="28"/>
          <w:szCs w:val="28"/>
        </w:rPr>
        <w:t>厂界噪声监测值范围为昼间：</w:t>
      </w:r>
      <w:r>
        <w:rPr>
          <w:rStyle w:val="35"/>
          <w:rFonts w:hint="default" w:ascii="Times New Roman" w:hAnsi="Times New Roman" w:eastAsia="宋体" w:cs="Times New Roman"/>
          <w:spacing w:val="0"/>
          <w:sz w:val="28"/>
          <w:szCs w:val="28"/>
          <w:lang w:val="en-US" w:eastAsia="zh-CN"/>
        </w:rPr>
        <w:t>5</w:t>
      </w:r>
      <w:r>
        <w:rPr>
          <w:rStyle w:val="35"/>
          <w:rFonts w:hint="eastAsia" w:ascii="Times New Roman" w:hAnsi="Times New Roman" w:eastAsia="宋体" w:cs="Times New Roman"/>
          <w:spacing w:val="0"/>
          <w:sz w:val="28"/>
          <w:szCs w:val="28"/>
          <w:lang w:val="en-US" w:eastAsia="zh-CN"/>
        </w:rPr>
        <w:t>4</w:t>
      </w:r>
      <w:r>
        <w:rPr>
          <w:rStyle w:val="35"/>
          <w:rFonts w:hint="default" w:ascii="Times New Roman" w:hAnsi="Times New Roman" w:eastAsia="宋体" w:cs="Times New Roman"/>
          <w:spacing w:val="0"/>
          <w:sz w:val="28"/>
          <w:szCs w:val="28"/>
          <w:lang w:val="en-US" w:eastAsia="zh-CN"/>
        </w:rPr>
        <w:t>—</w:t>
      </w:r>
      <w:r>
        <w:rPr>
          <w:rStyle w:val="35"/>
          <w:rFonts w:hint="eastAsia" w:ascii="Times New Roman" w:hAnsi="Times New Roman" w:eastAsia="宋体" w:cs="Times New Roman"/>
          <w:spacing w:val="0"/>
          <w:sz w:val="28"/>
          <w:szCs w:val="28"/>
          <w:lang w:val="en-US" w:eastAsia="zh-CN"/>
        </w:rPr>
        <w:t>59</w:t>
      </w:r>
      <w:r>
        <w:rPr>
          <w:rFonts w:hint="default" w:ascii="Times New Roman" w:hAnsi="Times New Roman" w:cs="Times New Roman"/>
          <w:color w:val="000000"/>
          <w:sz w:val="28"/>
          <w:szCs w:val="28"/>
        </w:rPr>
        <w:t>dB(A)</w:t>
      </w:r>
      <w:r>
        <w:rPr>
          <w:rStyle w:val="35"/>
          <w:rFonts w:hint="default" w:ascii="Times New Roman" w:hAnsi="Times New Roman" w:eastAsia="宋体" w:cs="Times New Roman"/>
          <w:spacing w:val="0"/>
          <w:sz w:val="28"/>
          <w:szCs w:val="28"/>
        </w:rPr>
        <w:t>；夜间：</w:t>
      </w:r>
      <w:r>
        <w:rPr>
          <w:rStyle w:val="35"/>
          <w:rFonts w:hint="eastAsia" w:ascii="Times New Roman" w:hAnsi="Times New Roman" w:eastAsia="宋体" w:cs="Times New Roman"/>
          <w:spacing w:val="0"/>
          <w:sz w:val="28"/>
          <w:szCs w:val="28"/>
          <w:lang w:val="en-US" w:eastAsia="zh-CN"/>
        </w:rPr>
        <w:t>43—48</w:t>
      </w:r>
      <w:r>
        <w:rPr>
          <w:rFonts w:hint="default" w:ascii="Times New Roman" w:hAnsi="Times New Roman" w:cs="Times New Roman"/>
          <w:color w:val="000000"/>
          <w:sz w:val="28"/>
          <w:szCs w:val="28"/>
        </w:rPr>
        <w:t>dB(A)</w:t>
      </w:r>
      <w:r>
        <w:rPr>
          <w:rStyle w:val="35"/>
          <w:rFonts w:hint="default" w:ascii="Times New Roman" w:hAnsi="Times New Roman" w:eastAsia="宋体" w:cs="Times New Roman"/>
          <w:spacing w:val="0"/>
          <w:sz w:val="28"/>
          <w:szCs w:val="28"/>
        </w:rPr>
        <w:t>，均能满足</w:t>
      </w:r>
      <w:r>
        <w:rPr>
          <w:rStyle w:val="35"/>
          <w:rFonts w:hint="default" w:ascii="Times New Roman" w:hAnsi="Times New Roman" w:eastAsia="宋体" w:cs="Times New Roman"/>
          <w:color w:val="auto"/>
          <w:spacing w:val="0"/>
          <w:sz w:val="28"/>
          <w:szCs w:val="28"/>
        </w:rPr>
        <w:t>《工业企业厂界环境噪声排放标准》</w:t>
      </w:r>
      <w:r>
        <w:rPr>
          <w:rStyle w:val="35"/>
          <w:rFonts w:hint="eastAsia" w:ascii="Times New Roman" w:hAnsi="Times New Roman" w:eastAsia="宋体" w:cs="Times New Roman"/>
          <w:color w:val="auto"/>
          <w:spacing w:val="0"/>
          <w:sz w:val="28"/>
          <w:szCs w:val="28"/>
          <w:lang w:eastAsia="zh-CN"/>
        </w:rPr>
        <w:t>（</w:t>
      </w:r>
      <w:r>
        <w:rPr>
          <w:rStyle w:val="35"/>
          <w:rFonts w:hint="eastAsia" w:ascii="Times New Roman" w:hAnsi="Times New Roman" w:eastAsia="宋体" w:cs="Times New Roman"/>
          <w:color w:val="auto"/>
          <w:spacing w:val="0"/>
          <w:sz w:val="28"/>
          <w:szCs w:val="28"/>
          <w:lang w:val="en-US" w:eastAsia="zh-CN"/>
        </w:rPr>
        <w:t>GB12348-2008）3</w:t>
      </w:r>
      <w:r>
        <w:rPr>
          <w:rStyle w:val="35"/>
          <w:rFonts w:hint="default" w:ascii="Times New Roman" w:hAnsi="Times New Roman" w:eastAsia="宋体" w:cs="Times New Roman"/>
          <w:color w:val="auto"/>
          <w:spacing w:val="0"/>
          <w:sz w:val="28"/>
          <w:szCs w:val="28"/>
        </w:rPr>
        <w:t>类标准要求（昼间6</w:t>
      </w:r>
      <w:r>
        <w:rPr>
          <w:rStyle w:val="35"/>
          <w:rFonts w:hint="eastAsia" w:ascii="Times New Roman" w:hAnsi="Times New Roman" w:eastAsia="宋体" w:cs="Times New Roman"/>
          <w:color w:val="auto"/>
          <w:spacing w:val="0"/>
          <w:sz w:val="28"/>
          <w:szCs w:val="28"/>
          <w:lang w:val="en-US" w:eastAsia="zh-CN"/>
        </w:rPr>
        <w:t>5</w:t>
      </w:r>
      <w:r>
        <w:rPr>
          <w:rFonts w:hint="default" w:ascii="Times New Roman" w:hAnsi="Times New Roman" w:cs="Times New Roman"/>
          <w:color w:val="auto"/>
          <w:sz w:val="28"/>
          <w:szCs w:val="28"/>
        </w:rPr>
        <w:t>dB(A)</w:t>
      </w:r>
      <w:r>
        <w:rPr>
          <w:rFonts w:hint="default" w:ascii="Times New Roman" w:hAnsi="Times New Roman" w:eastAsia="宋体" w:cs="Times New Roman"/>
          <w:color w:val="auto"/>
          <w:sz w:val="28"/>
          <w:szCs w:val="28"/>
        </w:rPr>
        <w:t>、夜间5</w:t>
      </w:r>
      <w:r>
        <w:rPr>
          <w:rFonts w:hint="eastAsia" w:ascii="Times New Roman" w:hAnsi="Times New Roman" w:eastAsia="宋体" w:cs="Times New Roman"/>
          <w:color w:val="auto"/>
          <w:sz w:val="28"/>
          <w:szCs w:val="28"/>
          <w:lang w:val="en-US" w:eastAsia="zh-CN"/>
        </w:rPr>
        <w:t>5</w:t>
      </w:r>
      <w:r>
        <w:rPr>
          <w:rFonts w:hint="default" w:ascii="Times New Roman" w:hAnsi="Times New Roman" w:cs="Times New Roman"/>
          <w:color w:val="auto"/>
          <w:sz w:val="28"/>
          <w:szCs w:val="28"/>
        </w:rPr>
        <w:t>dB(A)</w:t>
      </w:r>
      <w:r>
        <w:rPr>
          <w:rStyle w:val="35"/>
          <w:rFonts w:hint="default" w:ascii="Times New Roman" w:hAnsi="Times New Roman" w:eastAsia="宋体" w:cs="Times New Roman"/>
          <w:color w:val="auto"/>
          <w:spacing w:val="0"/>
          <w:sz w:val="28"/>
          <w:szCs w:val="28"/>
        </w:rPr>
        <w:t>）</w:t>
      </w:r>
      <w:r>
        <w:rPr>
          <w:rStyle w:val="35"/>
          <w:rFonts w:hint="default" w:ascii="Times New Roman" w:hAnsi="Times New Roman" w:eastAsia="宋体" w:cs="Times New Roman"/>
          <w:color w:val="C00000"/>
          <w:spacing w:val="0"/>
          <w:sz w:val="28"/>
          <w:szCs w:val="28"/>
        </w:rPr>
        <w:t>。</w:t>
      </w:r>
    </w:p>
    <w:p w14:paraId="63FC6F3D">
      <w:pPr>
        <w:pStyle w:val="4"/>
        <w:pageBreakBefore w:val="0"/>
        <w:kinsoku/>
        <w:wordWrap/>
        <w:overflowPunct/>
        <w:topLinePunct w:val="0"/>
        <w:autoSpaceDE/>
        <w:autoSpaceDN/>
        <w:bidi w:val="0"/>
        <w:adjustRightInd/>
        <w:spacing w:before="0" w:after="0" w:line="240" w:lineRule="auto"/>
        <w:textAlignment w:val="auto"/>
        <w:rPr>
          <w:rFonts w:ascii="Times New Roman" w:hAnsi="Times New Roman"/>
          <w:sz w:val="28"/>
          <w:szCs w:val="28"/>
        </w:rPr>
      </w:pPr>
      <w:r>
        <w:rPr>
          <w:rFonts w:ascii="Times New Roman" w:hAnsi="Times New Roman"/>
          <w:sz w:val="28"/>
          <w:szCs w:val="28"/>
        </w:rPr>
        <w:t>9.2.2</w:t>
      </w:r>
      <w:r>
        <w:rPr>
          <w:rFonts w:hint="eastAsia" w:ascii="Times New Roman" w:hAnsi="Times New Roman"/>
          <w:sz w:val="28"/>
          <w:szCs w:val="28"/>
          <w:lang w:val="en-US" w:eastAsia="zh-CN"/>
        </w:rPr>
        <w:t xml:space="preserve"> </w:t>
      </w:r>
      <w:r>
        <w:rPr>
          <w:rFonts w:ascii="Times New Roman" w:hAnsi="Times New Roman"/>
          <w:sz w:val="28"/>
          <w:szCs w:val="28"/>
        </w:rPr>
        <w:t>环保设施去除效率监测结果</w:t>
      </w:r>
    </w:p>
    <w:p w14:paraId="361C04F6">
      <w:pPr>
        <w:pStyle w:val="8"/>
        <w:pageBreakBefore w:val="0"/>
        <w:kinsoku/>
        <w:wordWrap/>
        <w:overflowPunct/>
        <w:topLinePunct w:val="0"/>
        <w:autoSpaceDE/>
        <w:autoSpaceDN/>
        <w:bidi w:val="0"/>
        <w:adjustRightInd/>
        <w:spacing w:line="240" w:lineRule="auto"/>
        <w:ind w:left="0" w:firstLine="0"/>
        <w:jc w:val="both"/>
        <w:textAlignment w:val="auto"/>
        <w:rPr>
          <w:rFonts w:ascii="Times New Roman" w:hAnsi="Times New Roman" w:cs="Times New Roman"/>
          <w:b/>
          <w:bCs/>
          <w:sz w:val="28"/>
          <w:szCs w:val="28"/>
        </w:rPr>
      </w:pPr>
      <w:r>
        <w:rPr>
          <w:rFonts w:ascii="Times New Roman" w:hAnsi="Times New Roman" w:cs="Times New Roman"/>
          <w:b/>
          <w:bCs/>
          <w:sz w:val="28"/>
          <w:szCs w:val="28"/>
        </w:rPr>
        <w:t>9.2.2.1</w:t>
      </w:r>
      <w:r>
        <w:rPr>
          <w:rFonts w:hint="eastAsia" w:ascii="Times New Roman" w:hAnsi="Times New Roman" w:cs="Times New Roman"/>
          <w:b/>
          <w:bCs/>
          <w:sz w:val="28"/>
          <w:szCs w:val="28"/>
          <w:lang w:val="en-US" w:eastAsia="zh-CN"/>
        </w:rPr>
        <w:t xml:space="preserve"> </w:t>
      </w:r>
      <w:r>
        <w:rPr>
          <w:rFonts w:ascii="Times New Roman" w:hAnsi="Times New Roman" w:cs="Times New Roman"/>
          <w:b/>
          <w:bCs/>
          <w:sz w:val="28"/>
          <w:szCs w:val="28"/>
        </w:rPr>
        <w:t>废水治理设施</w:t>
      </w:r>
    </w:p>
    <w:p w14:paraId="59B84576">
      <w:pPr>
        <w:pStyle w:val="34"/>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0" w:line="240" w:lineRule="auto"/>
        <w:ind w:firstLine="600" w:firstLineChars="200"/>
        <w:textAlignment w:val="auto"/>
        <w:rPr>
          <w:rStyle w:val="35"/>
          <w:rFonts w:hint="default" w:ascii="Times New Roman" w:hAnsi="Times New Roman" w:eastAsia="宋体" w:cs="Times New Roman"/>
          <w:sz w:val="28"/>
          <w:szCs w:val="28"/>
          <w:highlight w:val="yellow"/>
          <w:lang w:eastAsia="zh-CN"/>
        </w:rPr>
      </w:pPr>
      <w:r>
        <w:rPr>
          <w:rStyle w:val="35"/>
          <w:rFonts w:hint="default" w:ascii="Times New Roman" w:hAnsi="Times New Roman" w:eastAsia="宋体" w:cs="Times New Roman"/>
          <w:sz w:val="28"/>
          <w:szCs w:val="28"/>
          <w:highlight w:val="none"/>
          <w:lang w:eastAsia="zh-CN"/>
        </w:rPr>
        <w:t>本项目</w:t>
      </w:r>
      <w:r>
        <w:rPr>
          <w:rStyle w:val="35"/>
          <w:rFonts w:hint="eastAsia" w:ascii="Times New Roman" w:hAnsi="Times New Roman" w:eastAsia="宋体" w:cs="Times New Roman"/>
          <w:sz w:val="28"/>
          <w:szCs w:val="28"/>
          <w:highlight w:val="none"/>
          <w:lang w:val="en-US" w:eastAsia="zh-CN"/>
        </w:rPr>
        <w:t>人员均不在厂内食宿，如厕废水依托厂区内化粪池暂存后，</w:t>
      </w:r>
      <w:r>
        <w:rPr>
          <w:rFonts w:hint="eastAsia" w:ascii="Times New Roman" w:hAnsi="Times New Roman" w:eastAsia="宋体" w:cs="Times New Roman"/>
          <w:b w:val="0"/>
          <w:bCs/>
          <w:color w:val="auto"/>
          <w:sz w:val="28"/>
          <w:szCs w:val="28"/>
          <w:highlight w:val="none"/>
          <w:u w:val="none"/>
          <w:lang w:val="en-US" w:eastAsia="zh-CN"/>
        </w:rPr>
        <w:t>由附近村民拉走肥田，待后期污水管网建成后进入回郭镇第二污水处理厂进行处理，因此本项目不属于重大变更</w:t>
      </w:r>
      <w:r>
        <w:rPr>
          <w:rStyle w:val="35"/>
          <w:rFonts w:hint="default" w:ascii="Times New Roman" w:hAnsi="Times New Roman" w:eastAsia="宋体" w:cs="Times New Roman"/>
          <w:sz w:val="28"/>
          <w:szCs w:val="28"/>
          <w:highlight w:val="none"/>
          <w:lang w:eastAsia="zh-CN"/>
        </w:rPr>
        <w:t>。</w:t>
      </w:r>
    </w:p>
    <w:p w14:paraId="3C828B6F">
      <w:pPr>
        <w:pStyle w:val="34"/>
        <w:keepNext w:val="0"/>
        <w:keepLines w:val="0"/>
        <w:pageBreakBefore w:val="0"/>
        <w:shd w:val="clear" w:color="auto" w:fill="auto"/>
        <w:tabs>
          <w:tab w:val="left" w:pos="1071"/>
        </w:tabs>
        <w:kinsoku/>
        <w:wordWrap/>
        <w:overflowPunct/>
        <w:topLinePunct w:val="0"/>
        <w:autoSpaceDE/>
        <w:autoSpaceDN/>
        <w:bidi w:val="0"/>
        <w:adjustRightInd/>
        <w:snapToGrid/>
        <w:spacing w:before="0" w:line="240" w:lineRule="auto"/>
        <w:ind w:firstLine="0"/>
        <w:textAlignment w:val="auto"/>
        <w:rPr>
          <w:rStyle w:val="35"/>
          <w:rFonts w:ascii="Times New Roman" w:hAnsi="Times New Roman" w:eastAsia="宋体" w:cs="Times New Roman"/>
          <w:b/>
          <w:bCs/>
          <w:spacing w:val="0"/>
          <w:sz w:val="28"/>
          <w:szCs w:val="28"/>
        </w:rPr>
      </w:pPr>
      <w:r>
        <w:rPr>
          <w:rStyle w:val="35"/>
          <w:rFonts w:ascii="Times New Roman" w:hAnsi="Times New Roman" w:eastAsia="宋体" w:cs="Times New Roman"/>
          <w:b/>
          <w:bCs/>
          <w:spacing w:val="0"/>
          <w:sz w:val="28"/>
          <w:szCs w:val="28"/>
        </w:rPr>
        <w:t>9.2.2.2</w:t>
      </w:r>
      <w:r>
        <w:rPr>
          <w:rStyle w:val="35"/>
          <w:rFonts w:hint="eastAsia" w:ascii="Times New Roman" w:hAnsi="Times New Roman" w:eastAsia="宋体" w:cs="Times New Roman"/>
          <w:b/>
          <w:bCs/>
          <w:spacing w:val="0"/>
          <w:sz w:val="28"/>
          <w:szCs w:val="28"/>
          <w:lang w:val="en-US" w:eastAsia="zh-CN"/>
        </w:rPr>
        <w:t xml:space="preserve"> </w:t>
      </w:r>
      <w:r>
        <w:rPr>
          <w:rStyle w:val="35"/>
          <w:rFonts w:ascii="Times New Roman" w:hAnsi="Times New Roman" w:eastAsia="宋体" w:cs="Times New Roman"/>
          <w:b/>
          <w:bCs/>
          <w:spacing w:val="0"/>
          <w:sz w:val="28"/>
          <w:szCs w:val="28"/>
        </w:rPr>
        <w:t>废气治理设施</w:t>
      </w:r>
    </w:p>
    <w:p w14:paraId="77F363E5">
      <w:pPr>
        <w:pageBreakBefore w:val="0"/>
        <w:wordWrap/>
        <w:bidi w:val="0"/>
        <w:spacing w:line="240" w:lineRule="auto"/>
        <w:ind w:firstLine="560" w:firstLineChars="200"/>
        <w:rPr>
          <w:rFonts w:hint="default" w:ascii="Times New Roman" w:hAnsi="Times New Roman" w:cs="Times New Roman"/>
          <w:bCs/>
          <w:color w:val="auto"/>
          <w:sz w:val="28"/>
          <w:szCs w:val="28"/>
        </w:rPr>
      </w:pPr>
      <w:r>
        <w:rPr>
          <w:rFonts w:hint="eastAsia"/>
          <w:b w:val="0"/>
          <w:bCs w:val="0"/>
          <w:color w:val="000000"/>
          <w:sz w:val="28"/>
          <w:szCs w:val="28"/>
          <w:u w:val="none"/>
          <w:lang w:val="en-US" w:eastAsia="zh-CN"/>
        </w:rPr>
        <w:t>本项目废气主要为退火过程中产生的有机废气</w:t>
      </w:r>
      <w:r>
        <w:rPr>
          <w:rFonts w:hint="default" w:ascii="Times New Roman" w:hAnsi="Times New Roman" w:cs="Times New Roman"/>
          <w:bCs/>
          <w:color w:val="auto"/>
          <w:sz w:val="28"/>
          <w:szCs w:val="28"/>
        </w:rPr>
        <w:t>。</w:t>
      </w:r>
    </w:p>
    <w:p w14:paraId="0B20549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b w:val="0"/>
          <w:bCs w:val="0"/>
          <w:color w:val="auto"/>
          <w:sz w:val="28"/>
          <w:szCs w:val="28"/>
          <w:u w:val="none"/>
          <w:lang w:val="en-US" w:eastAsia="zh-CN"/>
        </w:rPr>
      </w:pPr>
      <w:r>
        <w:rPr>
          <w:rFonts w:hint="default" w:ascii="Times New Roman" w:hAnsi="Times New Roman" w:cs="Times New Roman"/>
          <w:color w:val="auto"/>
          <w:sz w:val="28"/>
          <w:szCs w:val="28"/>
        </w:rPr>
        <w:t>本项目</w:t>
      </w:r>
      <w:r>
        <w:rPr>
          <w:rFonts w:hint="eastAsia"/>
          <w:b w:val="0"/>
          <w:bCs w:val="0"/>
          <w:color w:val="000000"/>
          <w:sz w:val="28"/>
          <w:szCs w:val="28"/>
          <w:u w:val="none"/>
          <w:lang w:val="en-US" w:eastAsia="zh-CN"/>
        </w:rPr>
        <w:t>退火过程中产生的非甲烷总烃</w:t>
      </w:r>
      <w:r>
        <w:rPr>
          <w:rFonts w:hint="eastAsia"/>
          <w:b w:val="0"/>
          <w:bCs w:val="0"/>
          <w:color w:val="000000"/>
          <w:sz w:val="28"/>
          <w:szCs w:val="28"/>
          <w:u w:val="none"/>
        </w:rPr>
        <w:t>抽出后采用UV光</w:t>
      </w:r>
      <w:r>
        <w:rPr>
          <w:rFonts w:hint="eastAsia"/>
          <w:b w:val="0"/>
          <w:bCs w:val="0"/>
          <w:color w:val="000000"/>
          <w:sz w:val="28"/>
          <w:szCs w:val="28"/>
          <w:u w:val="none"/>
          <w:lang w:eastAsia="zh-CN"/>
        </w:rPr>
        <w:t>解催化氧化</w:t>
      </w:r>
      <w:r>
        <w:rPr>
          <w:rFonts w:hint="eastAsia"/>
          <w:b w:val="0"/>
          <w:bCs w:val="0"/>
          <w:color w:val="000000"/>
          <w:sz w:val="28"/>
          <w:szCs w:val="28"/>
          <w:u w:val="none"/>
        </w:rPr>
        <w:t>处理装置+活性炭吸附装置对非甲烷总烃进行收集处理后通过15m高排气筒（DA00</w:t>
      </w:r>
      <w:r>
        <w:rPr>
          <w:rFonts w:hint="eastAsia"/>
          <w:b w:val="0"/>
          <w:bCs w:val="0"/>
          <w:color w:val="000000"/>
          <w:sz w:val="28"/>
          <w:szCs w:val="28"/>
          <w:u w:val="none"/>
          <w:lang w:val="en-US" w:eastAsia="zh-CN"/>
        </w:rPr>
        <w:t>1</w:t>
      </w:r>
      <w:r>
        <w:rPr>
          <w:rFonts w:hint="eastAsia"/>
          <w:b w:val="0"/>
          <w:bCs w:val="0"/>
          <w:color w:val="000000"/>
          <w:sz w:val="28"/>
          <w:szCs w:val="28"/>
          <w:u w:val="none"/>
        </w:rPr>
        <w:t>）排放</w:t>
      </w:r>
      <w:r>
        <w:rPr>
          <w:rFonts w:hint="default" w:ascii="Times New Roman" w:hAnsi="Times New Roman" w:cs="Times New Roman"/>
          <w:color w:val="auto"/>
          <w:sz w:val="28"/>
          <w:szCs w:val="28"/>
        </w:rPr>
        <w:t>，有组织</w:t>
      </w:r>
      <w:r>
        <w:rPr>
          <w:rFonts w:hint="eastAsia" w:ascii="Times New Roman" w:hAnsi="Times New Roman" w:cs="Times New Roman"/>
          <w:color w:val="auto"/>
          <w:sz w:val="28"/>
          <w:szCs w:val="28"/>
          <w:lang w:val="en-US" w:eastAsia="zh-CN"/>
        </w:rPr>
        <w:t>非甲烷总烃</w:t>
      </w:r>
      <w:r>
        <w:rPr>
          <w:rFonts w:hint="default" w:ascii="Times New Roman" w:hAnsi="Times New Roman" w:cs="Times New Roman"/>
          <w:b w:val="0"/>
          <w:bCs w:val="0"/>
          <w:color w:val="auto"/>
          <w:sz w:val="28"/>
          <w:szCs w:val="28"/>
          <w:u w:val="none"/>
        </w:rPr>
        <w:t>排放浓度</w:t>
      </w:r>
      <w:r>
        <w:rPr>
          <w:rFonts w:hint="eastAsia" w:ascii="Times New Roman" w:hAnsi="Times New Roman" w:cs="Times New Roman"/>
          <w:b w:val="0"/>
          <w:bCs w:val="0"/>
          <w:color w:val="auto"/>
          <w:sz w:val="28"/>
          <w:szCs w:val="28"/>
          <w:u w:val="none"/>
          <w:lang w:val="en-US" w:eastAsia="zh-CN"/>
        </w:rPr>
        <w:t>最大值</w:t>
      </w:r>
      <w:r>
        <w:rPr>
          <w:rFonts w:hint="default" w:ascii="Times New Roman" w:hAnsi="Times New Roman" w:cs="Times New Roman"/>
          <w:b w:val="0"/>
          <w:bCs w:val="0"/>
          <w:color w:val="auto"/>
          <w:sz w:val="28"/>
          <w:szCs w:val="28"/>
          <w:u w:val="none"/>
        </w:rPr>
        <w:t>为</w:t>
      </w:r>
      <w:r>
        <w:rPr>
          <w:rFonts w:hint="eastAsia" w:ascii="Times New Roman" w:hAnsi="Times New Roman" w:cs="Times New Roman"/>
          <w:b w:val="0"/>
          <w:bCs w:val="0"/>
          <w:color w:val="auto"/>
          <w:sz w:val="28"/>
          <w:szCs w:val="28"/>
          <w:u w:val="none"/>
          <w:lang w:val="en-US" w:eastAsia="zh-CN"/>
        </w:rPr>
        <w:t>1.88</w:t>
      </w:r>
      <w:r>
        <w:rPr>
          <w:rFonts w:hint="default" w:ascii="Times New Roman" w:hAnsi="Times New Roman" w:cs="Times New Roman"/>
          <w:b w:val="0"/>
          <w:bCs w:val="0"/>
          <w:color w:val="auto"/>
          <w:sz w:val="28"/>
          <w:szCs w:val="28"/>
          <w:u w:val="none"/>
        </w:rPr>
        <w:t>mg/m</w:t>
      </w:r>
      <w:r>
        <w:rPr>
          <w:rFonts w:hint="default" w:ascii="Times New Roman" w:hAnsi="Times New Roman" w:cs="Times New Roman"/>
          <w:b w:val="0"/>
          <w:bCs w:val="0"/>
          <w:color w:val="auto"/>
          <w:sz w:val="28"/>
          <w:szCs w:val="28"/>
          <w:u w:val="none"/>
          <w:vertAlign w:val="superscript"/>
        </w:rPr>
        <w:t>3</w:t>
      </w:r>
      <w:r>
        <w:rPr>
          <w:rFonts w:hint="default" w:ascii="Times New Roman" w:hAnsi="Times New Roman" w:cs="Times New Roman"/>
          <w:b w:val="0"/>
          <w:bCs w:val="0"/>
          <w:color w:val="auto"/>
          <w:sz w:val="28"/>
          <w:szCs w:val="28"/>
          <w:u w:val="none"/>
        </w:rPr>
        <w:t>，</w:t>
      </w:r>
      <w:r>
        <w:rPr>
          <w:rFonts w:hint="eastAsia" w:asciiTheme="minorEastAsia" w:hAnsiTheme="minorEastAsia" w:eastAsiaTheme="minorEastAsia" w:cstheme="minorEastAsia"/>
          <w:b w:val="0"/>
          <w:bCs w:val="0"/>
          <w:sz w:val="28"/>
          <w:szCs w:val="28"/>
          <w:u w:val="none"/>
          <w:lang w:val="en-US" w:eastAsia="zh-CN"/>
        </w:rPr>
        <w:t>排放速率</w:t>
      </w:r>
      <w:r>
        <w:rPr>
          <w:rFonts w:hint="eastAsia" w:asciiTheme="minorEastAsia" w:hAnsiTheme="minorEastAsia" w:cstheme="minorEastAsia"/>
          <w:b w:val="0"/>
          <w:bCs w:val="0"/>
          <w:sz w:val="28"/>
          <w:szCs w:val="28"/>
          <w:u w:val="none"/>
          <w:lang w:val="en-US" w:eastAsia="zh-CN"/>
        </w:rPr>
        <w:t>最大值为</w:t>
      </w:r>
      <w:r>
        <w:rPr>
          <w:rFonts w:hint="eastAsia" w:asciiTheme="minorEastAsia" w:hAnsiTheme="minorEastAsia" w:eastAsiaTheme="minorEastAsia" w:cstheme="minorEastAsia"/>
          <w:b w:val="0"/>
          <w:bCs w:val="0"/>
          <w:sz w:val="28"/>
          <w:szCs w:val="28"/>
          <w:u w:val="none"/>
          <w:lang w:val="en-US" w:eastAsia="zh-CN"/>
        </w:rPr>
        <w:t>0.0</w:t>
      </w:r>
      <w:r>
        <w:rPr>
          <w:rFonts w:hint="eastAsia" w:asciiTheme="minorEastAsia" w:hAnsiTheme="minorEastAsia" w:cstheme="minorEastAsia"/>
          <w:b w:val="0"/>
          <w:bCs w:val="0"/>
          <w:sz w:val="28"/>
          <w:szCs w:val="28"/>
          <w:u w:val="none"/>
          <w:lang w:val="en-US" w:eastAsia="zh-CN"/>
        </w:rPr>
        <w:t>0932</w:t>
      </w:r>
      <w:r>
        <w:rPr>
          <w:rFonts w:hint="eastAsia" w:asciiTheme="minorEastAsia" w:hAnsiTheme="minorEastAsia" w:eastAsiaTheme="minorEastAsia" w:cstheme="minorEastAsia"/>
          <w:b w:val="0"/>
          <w:bCs w:val="0"/>
          <w:sz w:val="28"/>
          <w:szCs w:val="28"/>
          <w:u w:val="none"/>
          <w:lang w:val="en-US" w:eastAsia="zh-CN"/>
        </w:rPr>
        <w:t>kg/h</w:t>
      </w:r>
      <w:r>
        <w:rPr>
          <w:rFonts w:hint="eastAsia" w:asciiTheme="minorEastAsia" w:hAnsiTheme="minorEastAsia" w:cstheme="minorEastAsia"/>
          <w:b w:val="0"/>
          <w:bCs w:val="0"/>
          <w:sz w:val="28"/>
          <w:szCs w:val="28"/>
          <w:u w:val="none"/>
          <w:lang w:val="en-US" w:eastAsia="zh-CN"/>
        </w:rPr>
        <w:t>，处理效率为80.5%-83.7%，</w:t>
      </w:r>
      <w:r>
        <w:rPr>
          <w:rFonts w:hint="eastAsia" w:ascii="Times New Roman" w:hAnsi="Times New Roman" w:cs="Times New Roman"/>
          <w:b w:val="0"/>
          <w:bCs w:val="0"/>
          <w:color w:val="000000"/>
          <w:sz w:val="28"/>
          <w:szCs w:val="28"/>
          <w:u w:val="none"/>
          <w:lang w:eastAsia="zh-CN"/>
        </w:rPr>
        <w:t>能够</w:t>
      </w:r>
      <w:r>
        <w:rPr>
          <w:rFonts w:ascii="宋体" w:hAnsi="宋体" w:eastAsia="宋体" w:cs="宋体"/>
          <w:sz w:val="28"/>
          <w:szCs w:val="28"/>
        </w:rPr>
        <w:t>满足《大气污染物综合排放标</w:t>
      </w:r>
      <w:r>
        <w:rPr>
          <w:rFonts w:hint="default" w:ascii="Times New Roman" w:hAnsi="Times New Roman" w:eastAsia="宋体" w:cs="Times New Roman"/>
          <w:sz w:val="28"/>
          <w:szCs w:val="28"/>
        </w:rPr>
        <w:t>准》(GB16297-1996)二级标准(</w:t>
      </w:r>
      <w:r>
        <w:rPr>
          <w:rFonts w:hint="eastAsia" w:ascii="Times New Roman" w:hAnsi="Times New Roman" w:eastAsia="宋体" w:cs="Times New Roman"/>
          <w:sz w:val="28"/>
          <w:szCs w:val="28"/>
          <w:lang w:val="en-US" w:eastAsia="zh-CN"/>
        </w:rPr>
        <w:t>非甲烷总烃</w:t>
      </w:r>
      <w:r>
        <w:rPr>
          <w:rFonts w:hint="default" w:ascii="Times New Roman" w:hAnsi="Times New Roman" w:eastAsia="宋体" w:cs="Times New Roman"/>
          <w:sz w:val="28"/>
          <w:szCs w:val="28"/>
        </w:rPr>
        <w:t>最高允许排放浓度120mg/m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排气筒高度</w:t>
      </w:r>
      <w:r>
        <w:rPr>
          <w:rFonts w:hint="default" w:ascii="Times New Roman" w:hAnsi="Times New Roman" w:eastAsia="宋体" w:cs="Times New Roman"/>
          <w:sz w:val="28"/>
          <w:szCs w:val="28"/>
        </w:rPr>
        <w:t>15m</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最高允许排放速率10.0kg/h)及豫环攻坚办</w:t>
      </w:r>
      <w:r>
        <w:rPr>
          <w:rFonts w:hint="default" w:ascii="Times New Roman" w:hAnsi="Times New Roman" w:eastAsia="宋体" w:cs="Times New Roman"/>
          <w:sz w:val="28"/>
          <w:szCs w:val="28"/>
          <w:lang w:eastAsia="zh-CN"/>
        </w:rPr>
        <w:t>[2017]162号（非甲烷总烃建议排放浓度为 80mg/m3，建议去除效率 70%）的要求。</w:t>
      </w:r>
    </w:p>
    <w:p w14:paraId="3C5770D0">
      <w:pPr>
        <w:pStyle w:val="6"/>
        <w:keepNext w:val="0"/>
        <w:keepLines w:val="0"/>
        <w:pageBreakBefore w:val="0"/>
        <w:kinsoku/>
        <w:wordWrap/>
        <w:overflowPunct/>
        <w:topLinePunct w:val="0"/>
        <w:autoSpaceDE/>
        <w:autoSpaceDN/>
        <w:bidi w:val="0"/>
        <w:adjustRightInd/>
        <w:snapToGrid/>
        <w:spacing w:before="18" w:line="240" w:lineRule="auto"/>
        <w:textAlignment w:val="auto"/>
        <w:rPr>
          <w:rStyle w:val="35"/>
          <w:rFonts w:ascii="Times New Roman" w:hAnsi="Times New Roman" w:eastAsia="宋体" w:cs="Times New Roman"/>
          <w:b/>
          <w:bCs/>
          <w:spacing w:val="0"/>
          <w:sz w:val="28"/>
          <w:szCs w:val="28"/>
        </w:rPr>
      </w:pPr>
      <w:r>
        <w:rPr>
          <w:rStyle w:val="35"/>
          <w:rFonts w:ascii="Times New Roman" w:hAnsi="Times New Roman" w:eastAsia="宋体" w:cs="Times New Roman"/>
          <w:b/>
          <w:bCs/>
          <w:spacing w:val="0"/>
          <w:sz w:val="28"/>
          <w:szCs w:val="28"/>
        </w:rPr>
        <w:t>9.2.2.3</w:t>
      </w:r>
      <w:r>
        <w:rPr>
          <w:rStyle w:val="35"/>
          <w:rFonts w:hint="eastAsia" w:ascii="Times New Roman" w:hAnsi="Times New Roman" w:eastAsia="宋体" w:cs="Times New Roman"/>
          <w:b/>
          <w:bCs/>
          <w:spacing w:val="0"/>
          <w:sz w:val="28"/>
          <w:szCs w:val="28"/>
          <w:lang w:val="en-US" w:eastAsia="zh-CN"/>
        </w:rPr>
        <w:t xml:space="preserve"> </w:t>
      </w:r>
      <w:r>
        <w:rPr>
          <w:rStyle w:val="35"/>
          <w:rFonts w:ascii="Times New Roman" w:hAnsi="Times New Roman" w:eastAsia="宋体" w:cs="Times New Roman"/>
          <w:b/>
          <w:bCs/>
          <w:spacing w:val="0"/>
          <w:sz w:val="28"/>
          <w:szCs w:val="28"/>
        </w:rPr>
        <w:t>厂界噪声治理设施</w:t>
      </w:r>
    </w:p>
    <w:p w14:paraId="05AA99E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auto"/>
          <w:kern w:val="0"/>
          <w:sz w:val="28"/>
          <w:szCs w:val="28"/>
          <w:lang w:eastAsia="zh-CN"/>
        </w:rPr>
      </w:pPr>
      <w:r>
        <w:rPr>
          <w:rFonts w:hint="default" w:ascii="Times New Roman" w:hAnsi="Times New Roman" w:cs="Times New Roman"/>
          <w:color w:val="auto"/>
          <w:sz w:val="28"/>
          <w:szCs w:val="28"/>
        </w:rPr>
        <w:t>本项目噪声主要为</w:t>
      </w:r>
      <w:r>
        <w:rPr>
          <w:rFonts w:hint="eastAsia" w:ascii="Times New Roman" w:hAnsi="Times New Roman" w:cs="Times New Roman"/>
          <w:color w:val="auto"/>
          <w:sz w:val="28"/>
          <w:szCs w:val="28"/>
          <w:lang w:val="en-US" w:eastAsia="zh-CN"/>
        </w:rPr>
        <w:t>退火炉</w:t>
      </w:r>
      <w:r>
        <w:rPr>
          <w:rFonts w:hint="eastAsia" w:ascii="Times New Roman" w:hAnsi="Times New Roman" w:cs="Times New Roman"/>
          <w:color w:val="000000"/>
          <w:sz w:val="28"/>
          <w:szCs w:val="28"/>
          <w:shd w:val="clear" w:color="auto" w:fill="auto"/>
          <w:lang w:eastAsia="zh-CN"/>
        </w:rPr>
        <w:t>、</w:t>
      </w:r>
      <w:r>
        <w:rPr>
          <w:rFonts w:hint="eastAsia" w:ascii="Times New Roman" w:hAnsi="Times New Roman" w:cs="Times New Roman"/>
          <w:color w:val="000000"/>
          <w:sz w:val="28"/>
          <w:szCs w:val="28"/>
          <w:shd w:val="clear" w:color="auto" w:fill="auto"/>
          <w:lang w:val="en-US" w:eastAsia="zh-CN"/>
        </w:rPr>
        <w:t>环保设备</w:t>
      </w:r>
      <w:r>
        <w:rPr>
          <w:rFonts w:hint="eastAsia" w:ascii="Times New Roman" w:hAnsi="Times New Roman" w:cs="Times New Roman"/>
          <w:color w:val="000000"/>
          <w:sz w:val="28"/>
          <w:szCs w:val="28"/>
          <w:shd w:val="clear" w:color="auto" w:fill="auto"/>
          <w:lang w:eastAsia="zh-CN"/>
        </w:rPr>
        <w:t>风机</w:t>
      </w:r>
      <w:r>
        <w:rPr>
          <w:rFonts w:hint="default" w:ascii="Times New Roman" w:hAnsi="Times New Roman" w:cs="Times New Roman"/>
          <w:color w:val="000000"/>
          <w:sz w:val="28"/>
          <w:szCs w:val="28"/>
          <w:shd w:val="clear" w:color="auto" w:fill="auto"/>
        </w:rPr>
        <w:t>等设备运转噪声，噪声源强为75~</w:t>
      </w:r>
      <w:r>
        <w:rPr>
          <w:rFonts w:hint="default" w:ascii="Times New Roman" w:hAnsi="Times New Roman" w:cs="Times New Roman"/>
          <w:color w:val="000000"/>
          <w:sz w:val="28"/>
          <w:szCs w:val="28"/>
          <w:shd w:val="clear" w:color="auto" w:fill="auto"/>
          <w:lang w:val="en-US" w:eastAsia="zh-CN"/>
        </w:rPr>
        <w:t>8</w:t>
      </w:r>
      <w:r>
        <w:rPr>
          <w:rFonts w:hint="eastAsia" w:ascii="Times New Roman" w:hAnsi="Times New Roman" w:cs="Times New Roman"/>
          <w:color w:val="000000"/>
          <w:sz w:val="28"/>
          <w:szCs w:val="28"/>
          <w:shd w:val="clear" w:color="auto" w:fill="auto"/>
          <w:lang w:val="en-US" w:eastAsia="zh-CN"/>
        </w:rPr>
        <w:t>0</w:t>
      </w:r>
      <w:r>
        <w:rPr>
          <w:rFonts w:hint="default" w:ascii="Times New Roman" w:hAnsi="Times New Roman" w:cs="Times New Roman"/>
          <w:color w:val="000000"/>
          <w:sz w:val="28"/>
          <w:szCs w:val="28"/>
          <w:shd w:val="clear" w:color="auto" w:fill="auto"/>
        </w:rPr>
        <w:t>dB（A）</w:t>
      </w:r>
      <w:r>
        <w:rPr>
          <w:rFonts w:hint="default" w:ascii="Times New Roman" w:hAnsi="Times New Roman" w:cs="Times New Roman"/>
          <w:color w:val="auto"/>
          <w:sz w:val="28"/>
          <w:szCs w:val="28"/>
        </w:rPr>
        <w:t>，</w:t>
      </w:r>
      <w:r>
        <w:rPr>
          <w:rFonts w:hint="default" w:ascii="Times New Roman" w:hAnsi="Times New Roman" w:cs="Times New Roman"/>
          <w:color w:val="auto"/>
          <w:kern w:val="0"/>
          <w:sz w:val="28"/>
          <w:szCs w:val="28"/>
        </w:rPr>
        <w:t>经采取基础减振、厂房隔声等降噪措施，各厂界噪声贡献值均能满足《工业企业厂界环境噪声排放标准》（GB12348-2008）</w:t>
      </w:r>
      <w:r>
        <w:rPr>
          <w:rFonts w:hint="default" w:ascii="Times New Roman" w:hAnsi="Times New Roman" w:cs="Times New Roman"/>
          <w:color w:val="auto"/>
          <w:kern w:val="0"/>
          <w:sz w:val="28"/>
          <w:szCs w:val="28"/>
          <w:lang w:val="en-US" w:eastAsia="zh-CN"/>
        </w:rPr>
        <w:t>3</w:t>
      </w:r>
      <w:r>
        <w:rPr>
          <w:rFonts w:hint="default" w:ascii="Times New Roman" w:hAnsi="Times New Roman" w:cs="Times New Roman"/>
          <w:color w:val="auto"/>
          <w:kern w:val="0"/>
          <w:sz w:val="28"/>
          <w:szCs w:val="28"/>
        </w:rPr>
        <w:t>类标准要求</w:t>
      </w:r>
      <w:r>
        <w:rPr>
          <w:rFonts w:hint="eastAsia" w:ascii="Times New Roman" w:hAnsi="Times New Roman" w:cs="Times New Roman"/>
          <w:color w:val="auto"/>
          <w:kern w:val="0"/>
          <w:sz w:val="28"/>
          <w:szCs w:val="28"/>
          <w:lang w:eastAsia="zh-CN"/>
        </w:rPr>
        <w:t>。</w:t>
      </w:r>
      <w:bookmarkStart w:id="74" w:name="_Toc23110"/>
    </w:p>
    <w:p w14:paraId="7244DD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b/>
          <w:bCs/>
          <w:sz w:val="28"/>
          <w:szCs w:val="28"/>
        </w:rPr>
      </w:pPr>
      <w:r>
        <w:rPr>
          <w:rFonts w:ascii="Times New Roman" w:hAnsi="Times New Roman" w:cs="Times New Roman"/>
          <w:b/>
          <w:bCs/>
          <w:sz w:val="28"/>
          <w:szCs w:val="28"/>
        </w:rPr>
        <w:t>10</w:t>
      </w:r>
      <w:r>
        <w:rPr>
          <w:rFonts w:hint="eastAsia" w:ascii="Times New Roman" w:hAnsi="Times New Roman" w:cs="Times New Roman"/>
          <w:b/>
          <w:bCs/>
          <w:sz w:val="28"/>
          <w:szCs w:val="28"/>
          <w:lang w:val="en-US" w:eastAsia="zh-CN"/>
        </w:rPr>
        <w:t xml:space="preserve"> </w:t>
      </w:r>
      <w:r>
        <w:rPr>
          <w:rFonts w:ascii="Times New Roman" w:hAnsi="Times New Roman" w:cs="Times New Roman"/>
          <w:b/>
          <w:bCs/>
          <w:sz w:val="28"/>
          <w:szCs w:val="28"/>
        </w:rPr>
        <w:t>验收监测结论</w:t>
      </w:r>
      <w:bookmarkEnd w:id="74"/>
      <w:bookmarkStart w:id="75" w:name="_Toc9631"/>
    </w:p>
    <w:p w14:paraId="6272A0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b/>
          <w:bCs/>
          <w:sz w:val="28"/>
          <w:szCs w:val="28"/>
        </w:rPr>
      </w:pPr>
      <w:r>
        <w:rPr>
          <w:rFonts w:ascii="Times New Roman" w:hAnsi="Times New Roman" w:eastAsia="宋体"/>
          <w:b/>
          <w:bCs/>
          <w:sz w:val="28"/>
          <w:szCs w:val="28"/>
        </w:rPr>
        <w:t>10.1</w:t>
      </w:r>
      <w:r>
        <w:rPr>
          <w:rFonts w:hint="eastAsia" w:ascii="Times New Roman" w:hAnsi="Times New Roman" w:eastAsia="宋体"/>
          <w:b/>
          <w:bCs/>
          <w:sz w:val="28"/>
          <w:szCs w:val="28"/>
          <w:lang w:val="en-US" w:eastAsia="zh-CN"/>
        </w:rPr>
        <w:t xml:space="preserve"> </w:t>
      </w:r>
      <w:r>
        <w:rPr>
          <w:rFonts w:ascii="Times New Roman" w:hAnsi="Times New Roman" w:eastAsia="宋体"/>
          <w:b/>
          <w:bCs/>
          <w:sz w:val="28"/>
          <w:szCs w:val="28"/>
        </w:rPr>
        <w:t>环境保护设施调试效果</w:t>
      </w:r>
      <w:bookmarkEnd w:id="75"/>
    </w:p>
    <w:p w14:paraId="55BDB98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sz w:val="28"/>
          <w:szCs w:val="28"/>
        </w:rPr>
      </w:pPr>
      <w:r>
        <w:rPr>
          <w:rFonts w:ascii="Times New Roman" w:hAnsi="Times New Roman"/>
          <w:b/>
          <w:bCs/>
          <w:sz w:val="28"/>
          <w:szCs w:val="28"/>
        </w:rPr>
        <w:t>10.1.1</w:t>
      </w:r>
      <w:r>
        <w:rPr>
          <w:rFonts w:hint="eastAsia" w:ascii="Times New Roman" w:hAnsi="Times New Roman"/>
          <w:b/>
          <w:bCs/>
          <w:sz w:val="28"/>
          <w:szCs w:val="28"/>
          <w:lang w:val="en-US" w:eastAsia="zh-CN"/>
        </w:rPr>
        <w:t xml:space="preserve"> </w:t>
      </w:r>
      <w:r>
        <w:rPr>
          <w:rFonts w:ascii="Times New Roman" w:hAnsi="Times New Roman"/>
          <w:b/>
          <w:bCs/>
          <w:sz w:val="28"/>
          <w:szCs w:val="28"/>
        </w:rPr>
        <w:t>废水</w:t>
      </w:r>
    </w:p>
    <w:p w14:paraId="1D968BC7">
      <w:pPr>
        <w:pStyle w:val="34"/>
        <w:pageBreakBefore w:val="0"/>
        <w:widowControl w:val="0"/>
        <w:shd w:val="clear" w:color="auto" w:fill="auto"/>
        <w:tabs>
          <w:tab w:val="left" w:pos="1071"/>
        </w:tabs>
        <w:kinsoku/>
        <w:wordWrap/>
        <w:overflowPunct/>
        <w:topLinePunct w:val="0"/>
        <w:autoSpaceDE/>
        <w:autoSpaceDN/>
        <w:bidi w:val="0"/>
        <w:adjustRightInd/>
        <w:snapToGrid/>
        <w:spacing w:before="0" w:line="240" w:lineRule="auto"/>
        <w:ind w:firstLine="560" w:firstLineChars="200"/>
        <w:textAlignment w:val="auto"/>
        <w:rPr>
          <w:rStyle w:val="35"/>
          <w:rFonts w:hint="eastAsia" w:ascii="宋体" w:hAnsi="宋体" w:eastAsia="宋体" w:cs="宋体"/>
          <w:spacing w:val="0"/>
          <w:sz w:val="28"/>
          <w:szCs w:val="28"/>
          <w:highlight w:val="none"/>
          <w:lang w:eastAsia="zh-CN"/>
        </w:rPr>
      </w:pPr>
      <w:r>
        <w:rPr>
          <w:rFonts w:hint="eastAsia" w:ascii="宋体" w:hAnsi="宋体" w:eastAsia="宋体" w:cs="宋体"/>
          <w:spacing w:val="0"/>
          <w:sz w:val="28"/>
          <w:szCs w:val="28"/>
          <w:highlight w:val="none"/>
          <w:lang w:val="en-US" w:eastAsia="zh-CN"/>
        </w:rPr>
        <w:t>本项目生产废水为循环冷却水，循环冷却水定期添加不外排，</w:t>
      </w:r>
      <w:r>
        <w:rPr>
          <w:rFonts w:hint="eastAsia" w:ascii="宋体" w:hAnsi="宋体" w:eastAsia="宋体" w:cs="宋体"/>
          <w:bCs/>
          <w:spacing w:val="0"/>
          <w:sz w:val="28"/>
          <w:szCs w:val="28"/>
          <w:highlight w:val="none"/>
        </w:rPr>
        <w:t>生活污水经</w:t>
      </w:r>
      <w:r>
        <w:rPr>
          <w:rFonts w:hint="eastAsia" w:ascii="宋体" w:hAnsi="宋体" w:eastAsia="宋体" w:cs="宋体"/>
          <w:bCs/>
          <w:spacing w:val="0"/>
          <w:sz w:val="28"/>
          <w:szCs w:val="28"/>
          <w:highlight w:val="none"/>
          <w:lang w:val="en-US" w:eastAsia="zh-CN"/>
        </w:rPr>
        <w:t>化粪池</w:t>
      </w:r>
      <w:r>
        <w:rPr>
          <w:rFonts w:hint="eastAsia" w:ascii="宋体" w:hAnsi="宋体" w:eastAsia="宋体" w:cs="宋体"/>
          <w:bCs/>
          <w:spacing w:val="0"/>
          <w:sz w:val="28"/>
          <w:szCs w:val="28"/>
          <w:highlight w:val="none"/>
          <w:lang w:eastAsia="zh-CN"/>
        </w:rPr>
        <w:t>暂存</w:t>
      </w:r>
      <w:r>
        <w:rPr>
          <w:rFonts w:hint="eastAsia" w:ascii="宋体" w:hAnsi="宋体" w:eastAsia="宋体" w:cs="宋体"/>
          <w:bCs/>
          <w:spacing w:val="0"/>
          <w:sz w:val="28"/>
          <w:szCs w:val="28"/>
          <w:highlight w:val="none"/>
        </w:rPr>
        <w:t>后，</w:t>
      </w:r>
      <w:r>
        <w:rPr>
          <w:rFonts w:hint="eastAsia" w:ascii="宋体" w:hAnsi="宋体" w:eastAsia="宋体" w:cs="宋体"/>
          <w:bCs/>
          <w:spacing w:val="0"/>
          <w:sz w:val="28"/>
          <w:szCs w:val="28"/>
          <w:highlight w:val="none"/>
          <w:lang w:eastAsia="zh-CN"/>
        </w:rPr>
        <w:t>由</w:t>
      </w:r>
      <w:r>
        <w:rPr>
          <w:rFonts w:hint="eastAsia" w:ascii="宋体" w:hAnsi="宋体" w:eastAsia="宋体" w:cs="宋体"/>
          <w:bCs/>
          <w:spacing w:val="0"/>
          <w:sz w:val="28"/>
          <w:szCs w:val="28"/>
          <w:highlight w:val="none"/>
          <w:lang w:val="en-US" w:eastAsia="zh-CN"/>
        </w:rPr>
        <w:t>附近村民拉走肥田</w:t>
      </w:r>
      <w:r>
        <w:rPr>
          <w:rStyle w:val="35"/>
          <w:rFonts w:hint="eastAsia" w:ascii="宋体" w:hAnsi="宋体" w:eastAsia="宋体" w:cs="宋体"/>
          <w:spacing w:val="0"/>
          <w:sz w:val="28"/>
          <w:szCs w:val="28"/>
          <w:highlight w:val="none"/>
          <w:lang w:val="en-US" w:eastAsia="zh-CN"/>
        </w:rPr>
        <w:t>，对环境影响较小</w:t>
      </w:r>
      <w:r>
        <w:rPr>
          <w:rFonts w:hint="eastAsia" w:ascii="宋体" w:hAnsi="宋体" w:eastAsia="宋体" w:cs="宋体"/>
          <w:spacing w:val="0"/>
          <w:sz w:val="28"/>
          <w:szCs w:val="28"/>
          <w:highlight w:val="none"/>
          <w:lang w:val="en-US" w:eastAsia="zh-CN"/>
        </w:rPr>
        <w:t>。</w:t>
      </w:r>
      <w:r>
        <w:rPr>
          <w:rStyle w:val="35"/>
          <w:rFonts w:hint="eastAsia" w:ascii="宋体" w:hAnsi="宋体" w:eastAsia="宋体" w:cs="宋体"/>
          <w:spacing w:val="0"/>
          <w:sz w:val="28"/>
          <w:szCs w:val="28"/>
          <w:highlight w:val="none"/>
          <w:lang w:eastAsia="zh-CN"/>
        </w:rPr>
        <w:t>本项目实际废水处理设施</w:t>
      </w:r>
      <w:r>
        <w:rPr>
          <w:rStyle w:val="35"/>
          <w:rFonts w:hint="eastAsia" w:ascii="宋体" w:hAnsi="宋体" w:eastAsia="宋体" w:cs="宋体"/>
          <w:spacing w:val="0"/>
          <w:sz w:val="28"/>
          <w:szCs w:val="28"/>
          <w:highlight w:val="none"/>
          <w:lang w:val="en-US" w:eastAsia="zh-CN"/>
        </w:rPr>
        <w:t>不属于重大变更</w:t>
      </w:r>
      <w:r>
        <w:rPr>
          <w:rStyle w:val="35"/>
          <w:rFonts w:hint="eastAsia" w:ascii="宋体" w:hAnsi="宋体" w:eastAsia="宋体" w:cs="宋体"/>
          <w:spacing w:val="0"/>
          <w:sz w:val="28"/>
          <w:szCs w:val="28"/>
          <w:highlight w:val="none"/>
          <w:lang w:eastAsia="zh-CN"/>
        </w:rPr>
        <w:t>。</w:t>
      </w:r>
    </w:p>
    <w:p w14:paraId="3E2A3C7D">
      <w:pPr>
        <w:pStyle w:val="4"/>
        <w:pageBreakBefore w:val="0"/>
        <w:kinsoku/>
        <w:wordWrap/>
        <w:overflowPunct/>
        <w:topLinePunct w:val="0"/>
        <w:autoSpaceDE/>
        <w:autoSpaceDN/>
        <w:bidi w:val="0"/>
        <w:adjustRightInd/>
        <w:spacing w:before="0" w:after="0" w:line="240" w:lineRule="auto"/>
        <w:textAlignment w:val="auto"/>
        <w:rPr>
          <w:rFonts w:ascii="Times New Roman" w:hAnsi="Times New Roman"/>
          <w:sz w:val="28"/>
          <w:szCs w:val="28"/>
          <w:highlight w:val="none"/>
        </w:rPr>
      </w:pPr>
      <w:r>
        <w:rPr>
          <w:rFonts w:ascii="Times New Roman" w:hAnsi="Times New Roman"/>
          <w:sz w:val="28"/>
          <w:szCs w:val="28"/>
          <w:highlight w:val="none"/>
        </w:rPr>
        <w:t>10.1.2</w:t>
      </w:r>
      <w:r>
        <w:rPr>
          <w:rFonts w:hint="eastAsia" w:ascii="Times New Roman" w:hAnsi="Times New Roman"/>
          <w:sz w:val="28"/>
          <w:szCs w:val="28"/>
          <w:highlight w:val="none"/>
          <w:lang w:val="en-US" w:eastAsia="zh-CN"/>
        </w:rPr>
        <w:t xml:space="preserve"> </w:t>
      </w:r>
      <w:r>
        <w:rPr>
          <w:rFonts w:ascii="Times New Roman" w:hAnsi="Times New Roman"/>
          <w:sz w:val="28"/>
          <w:szCs w:val="28"/>
          <w:highlight w:val="none"/>
        </w:rPr>
        <w:t>废气</w:t>
      </w:r>
    </w:p>
    <w:p w14:paraId="0EFC7B43">
      <w:pPr>
        <w:pageBreakBefore w:val="0"/>
        <w:wordWrap/>
        <w:bidi w:val="0"/>
        <w:spacing w:line="240" w:lineRule="auto"/>
        <w:ind w:firstLine="480"/>
        <w:rPr>
          <w:rFonts w:hint="eastAsia" w:ascii="Times New Roman" w:hAnsi="Times New Roman" w:eastAsia="宋体" w:cs="Times New Roman"/>
          <w:b w:val="0"/>
          <w:bCs w:val="0"/>
          <w:color w:val="auto"/>
          <w:sz w:val="28"/>
          <w:szCs w:val="28"/>
          <w:u w:val="none"/>
          <w:lang w:eastAsia="zh-CN"/>
        </w:rPr>
      </w:pPr>
      <w:r>
        <w:rPr>
          <w:rStyle w:val="35"/>
          <w:rFonts w:hint="eastAsia" w:asciiTheme="minorEastAsia" w:hAnsiTheme="minorEastAsia" w:eastAsiaTheme="minorEastAsia" w:cstheme="minorEastAsia"/>
          <w:b w:val="0"/>
          <w:bCs/>
          <w:color w:val="auto"/>
          <w:spacing w:val="0"/>
          <w:sz w:val="28"/>
          <w:szCs w:val="28"/>
          <w:highlight w:val="none"/>
        </w:rPr>
        <w:t>验收监测期间</w:t>
      </w:r>
      <w:r>
        <w:rPr>
          <w:rFonts w:hint="default" w:ascii="Times New Roman" w:hAnsi="Times New Roman" w:cs="Times New Roman"/>
          <w:color w:val="auto"/>
          <w:sz w:val="28"/>
          <w:szCs w:val="28"/>
        </w:rPr>
        <w:t>，</w:t>
      </w:r>
      <w:r>
        <w:rPr>
          <w:rStyle w:val="35"/>
          <w:rFonts w:hint="eastAsia" w:asciiTheme="minorEastAsia" w:hAnsiTheme="minorEastAsia" w:eastAsiaTheme="minorEastAsia" w:cstheme="minorEastAsia"/>
          <w:b w:val="0"/>
          <w:bCs/>
          <w:color w:val="auto"/>
          <w:spacing w:val="0"/>
          <w:sz w:val="28"/>
          <w:szCs w:val="28"/>
          <w:highlight w:val="none"/>
          <w:lang w:val="en-US" w:eastAsia="zh-CN"/>
        </w:rPr>
        <w:t>经处理后</w:t>
      </w:r>
      <w:r>
        <w:rPr>
          <w:rFonts w:hint="default" w:ascii="Times New Roman" w:hAnsi="Times New Roman" w:cs="Times New Roman"/>
          <w:color w:val="auto"/>
          <w:sz w:val="28"/>
          <w:szCs w:val="28"/>
        </w:rPr>
        <w:t>有组织</w:t>
      </w:r>
      <w:r>
        <w:rPr>
          <w:rFonts w:hint="eastAsia" w:ascii="Times New Roman" w:hAnsi="Times New Roman" w:cs="Times New Roman"/>
          <w:color w:val="auto"/>
          <w:sz w:val="28"/>
          <w:szCs w:val="28"/>
          <w:lang w:val="en-US" w:eastAsia="zh-CN"/>
        </w:rPr>
        <w:t>非甲烷总烃</w:t>
      </w:r>
      <w:r>
        <w:rPr>
          <w:rFonts w:hint="default" w:ascii="Times New Roman" w:hAnsi="Times New Roman" w:cs="Times New Roman"/>
          <w:b w:val="0"/>
          <w:bCs w:val="0"/>
          <w:color w:val="auto"/>
          <w:sz w:val="28"/>
          <w:szCs w:val="28"/>
          <w:u w:val="none"/>
        </w:rPr>
        <w:t>排放浓度</w:t>
      </w:r>
      <w:r>
        <w:rPr>
          <w:rFonts w:hint="eastAsia" w:ascii="Times New Roman" w:hAnsi="Times New Roman" w:cs="Times New Roman"/>
          <w:b w:val="0"/>
          <w:bCs w:val="0"/>
          <w:color w:val="auto"/>
          <w:sz w:val="28"/>
          <w:szCs w:val="28"/>
          <w:u w:val="none"/>
          <w:lang w:val="en-US" w:eastAsia="zh-CN"/>
        </w:rPr>
        <w:t>最大值</w:t>
      </w:r>
      <w:r>
        <w:rPr>
          <w:rFonts w:hint="default" w:ascii="Times New Roman" w:hAnsi="Times New Roman" w:cs="Times New Roman"/>
          <w:b w:val="0"/>
          <w:bCs w:val="0"/>
          <w:color w:val="auto"/>
          <w:sz w:val="28"/>
          <w:szCs w:val="28"/>
          <w:u w:val="none"/>
        </w:rPr>
        <w:t>为</w:t>
      </w:r>
      <w:r>
        <w:rPr>
          <w:rFonts w:hint="eastAsia" w:ascii="Times New Roman" w:hAnsi="Times New Roman" w:cs="Times New Roman"/>
          <w:b w:val="0"/>
          <w:bCs w:val="0"/>
          <w:color w:val="auto"/>
          <w:sz w:val="28"/>
          <w:szCs w:val="28"/>
          <w:u w:val="none"/>
          <w:lang w:val="en-US" w:eastAsia="zh-CN"/>
        </w:rPr>
        <w:t>1.88</w:t>
      </w:r>
      <w:r>
        <w:rPr>
          <w:rFonts w:hint="default" w:ascii="Times New Roman" w:hAnsi="Times New Roman" w:cs="Times New Roman"/>
          <w:b w:val="0"/>
          <w:bCs w:val="0"/>
          <w:color w:val="auto"/>
          <w:sz w:val="28"/>
          <w:szCs w:val="28"/>
          <w:u w:val="none"/>
        </w:rPr>
        <w:t>mg/m</w:t>
      </w:r>
      <w:r>
        <w:rPr>
          <w:rFonts w:hint="default" w:ascii="Times New Roman" w:hAnsi="Times New Roman" w:cs="Times New Roman"/>
          <w:b w:val="0"/>
          <w:bCs w:val="0"/>
          <w:color w:val="auto"/>
          <w:sz w:val="28"/>
          <w:szCs w:val="28"/>
          <w:u w:val="none"/>
          <w:vertAlign w:val="superscript"/>
        </w:rPr>
        <w:t>3</w:t>
      </w:r>
      <w:r>
        <w:rPr>
          <w:rFonts w:hint="default" w:ascii="Times New Roman" w:hAnsi="Times New Roman" w:cs="Times New Roman"/>
          <w:b w:val="0"/>
          <w:bCs w:val="0"/>
          <w:color w:val="auto"/>
          <w:sz w:val="28"/>
          <w:szCs w:val="28"/>
          <w:u w:val="none"/>
        </w:rPr>
        <w:t>，</w:t>
      </w:r>
      <w:r>
        <w:rPr>
          <w:rFonts w:hint="eastAsia" w:asciiTheme="minorEastAsia" w:hAnsiTheme="minorEastAsia" w:eastAsiaTheme="minorEastAsia" w:cstheme="minorEastAsia"/>
          <w:b w:val="0"/>
          <w:bCs w:val="0"/>
          <w:sz w:val="28"/>
          <w:szCs w:val="28"/>
          <w:u w:val="none"/>
          <w:lang w:val="en-US" w:eastAsia="zh-CN"/>
        </w:rPr>
        <w:t>排放速率</w:t>
      </w:r>
      <w:r>
        <w:rPr>
          <w:rFonts w:hint="eastAsia" w:asciiTheme="minorEastAsia" w:hAnsiTheme="minorEastAsia" w:cstheme="minorEastAsia"/>
          <w:b w:val="0"/>
          <w:bCs w:val="0"/>
          <w:sz w:val="28"/>
          <w:szCs w:val="28"/>
          <w:u w:val="none"/>
          <w:lang w:val="en-US" w:eastAsia="zh-CN"/>
        </w:rPr>
        <w:t>最大值为</w:t>
      </w:r>
      <w:r>
        <w:rPr>
          <w:rFonts w:hint="eastAsia" w:asciiTheme="minorEastAsia" w:hAnsiTheme="minorEastAsia" w:eastAsiaTheme="minorEastAsia" w:cstheme="minorEastAsia"/>
          <w:b w:val="0"/>
          <w:bCs w:val="0"/>
          <w:sz w:val="28"/>
          <w:szCs w:val="28"/>
          <w:u w:val="none"/>
          <w:lang w:val="en-US" w:eastAsia="zh-CN"/>
        </w:rPr>
        <w:t>0.0</w:t>
      </w:r>
      <w:r>
        <w:rPr>
          <w:rFonts w:hint="eastAsia" w:asciiTheme="minorEastAsia" w:hAnsiTheme="minorEastAsia" w:cstheme="minorEastAsia"/>
          <w:b w:val="0"/>
          <w:bCs w:val="0"/>
          <w:sz w:val="28"/>
          <w:szCs w:val="28"/>
          <w:u w:val="none"/>
          <w:lang w:val="en-US" w:eastAsia="zh-CN"/>
        </w:rPr>
        <w:t>0932</w:t>
      </w:r>
      <w:r>
        <w:rPr>
          <w:rFonts w:hint="eastAsia" w:asciiTheme="minorEastAsia" w:hAnsiTheme="minorEastAsia" w:eastAsiaTheme="minorEastAsia" w:cstheme="minorEastAsia"/>
          <w:b w:val="0"/>
          <w:bCs w:val="0"/>
          <w:sz w:val="28"/>
          <w:szCs w:val="28"/>
          <w:u w:val="none"/>
          <w:lang w:val="en-US" w:eastAsia="zh-CN"/>
        </w:rPr>
        <w:t>kg/h</w:t>
      </w:r>
      <w:r>
        <w:rPr>
          <w:rFonts w:hint="eastAsia" w:asciiTheme="minorEastAsia" w:hAnsiTheme="minorEastAsia" w:cstheme="minorEastAsia"/>
          <w:b w:val="0"/>
          <w:bCs w:val="0"/>
          <w:sz w:val="28"/>
          <w:szCs w:val="28"/>
          <w:u w:val="none"/>
          <w:lang w:val="en-US" w:eastAsia="zh-CN"/>
        </w:rPr>
        <w:t>，处理效率为80.5%-83.7%，</w:t>
      </w:r>
      <w:r>
        <w:rPr>
          <w:rFonts w:hint="eastAsia" w:ascii="Times New Roman" w:hAnsi="Times New Roman" w:cs="Times New Roman"/>
          <w:b w:val="0"/>
          <w:bCs w:val="0"/>
          <w:color w:val="000000"/>
          <w:sz w:val="28"/>
          <w:szCs w:val="28"/>
          <w:u w:val="none"/>
          <w:lang w:eastAsia="zh-CN"/>
        </w:rPr>
        <w:t>能够</w:t>
      </w:r>
      <w:r>
        <w:rPr>
          <w:rFonts w:ascii="宋体" w:hAnsi="宋体" w:eastAsia="宋体" w:cs="宋体"/>
          <w:sz w:val="28"/>
          <w:szCs w:val="28"/>
        </w:rPr>
        <w:t>满足《大气污染物综合排放标</w:t>
      </w:r>
      <w:r>
        <w:rPr>
          <w:rFonts w:hint="default" w:ascii="Times New Roman" w:hAnsi="Times New Roman" w:eastAsia="宋体" w:cs="Times New Roman"/>
          <w:sz w:val="28"/>
          <w:szCs w:val="28"/>
        </w:rPr>
        <w:t>准》(GB16297-1996)二级标准(</w:t>
      </w:r>
      <w:r>
        <w:rPr>
          <w:rFonts w:hint="eastAsia" w:ascii="Times New Roman" w:hAnsi="Times New Roman" w:eastAsia="宋体" w:cs="Times New Roman"/>
          <w:sz w:val="28"/>
          <w:szCs w:val="28"/>
          <w:lang w:val="en-US" w:eastAsia="zh-CN"/>
        </w:rPr>
        <w:t>非甲烷总烃</w:t>
      </w:r>
      <w:r>
        <w:rPr>
          <w:rFonts w:hint="default" w:ascii="Times New Roman" w:hAnsi="Times New Roman" w:eastAsia="宋体" w:cs="Times New Roman"/>
          <w:sz w:val="28"/>
          <w:szCs w:val="28"/>
        </w:rPr>
        <w:t>最高允许排放浓度120mg/m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排气筒高度</w:t>
      </w:r>
      <w:r>
        <w:rPr>
          <w:rFonts w:hint="default" w:ascii="Times New Roman" w:hAnsi="Times New Roman" w:eastAsia="宋体" w:cs="Times New Roman"/>
          <w:sz w:val="28"/>
          <w:szCs w:val="28"/>
        </w:rPr>
        <w:t>15m</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最高允许排放速率10.0kg/h)及豫环攻坚办</w:t>
      </w:r>
      <w:r>
        <w:rPr>
          <w:rFonts w:hint="default" w:ascii="Times New Roman" w:hAnsi="Times New Roman" w:eastAsia="宋体" w:cs="Times New Roman"/>
          <w:sz w:val="28"/>
          <w:szCs w:val="28"/>
          <w:lang w:eastAsia="zh-CN"/>
        </w:rPr>
        <w:t>[2017]162号（非甲烷总烃建议排放浓度为 80mg/m3，建议去除效率 70%）的要求。</w:t>
      </w:r>
    </w:p>
    <w:p w14:paraId="16B05D02">
      <w:pPr>
        <w:pStyle w:val="4"/>
        <w:pageBreakBefore w:val="0"/>
        <w:kinsoku/>
        <w:wordWrap/>
        <w:overflowPunct/>
        <w:topLinePunct w:val="0"/>
        <w:autoSpaceDE/>
        <w:autoSpaceDN/>
        <w:bidi w:val="0"/>
        <w:adjustRightInd/>
        <w:spacing w:before="0" w:after="0" w:line="240" w:lineRule="auto"/>
        <w:textAlignment w:val="auto"/>
        <w:rPr>
          <w:rFonts w:ascii="Times New Roman" w:hAnsi="Times New Roman"/>
          <w:sz w:val="28"/>
          <w:szCs w:val="28"/>
        </w:rPr>
      </w:pPr>
      <w:r>
        <w:rPr>
          <w:rFonts w:ascii="Times New Roman" w:hAnsi="Times New Roman"/>
          <w:sz w:val="28"/>
          <w:szCs w:val="28"/>
        </w:rPr>
        <w:t>10.1.3</w:t>
      </w:r>
      <w:r>
        <w:rPr>
          <w:rFonts w:hint="eastAsia" w:ascii="Times New Roman" w:hAnsi="Times New Roman"/>
          <w:sz w:val="28"/>
          <w:szCs w:val="28"/>
          <w:lang w:val="en-US" w:eastAsia="zh-CN"/>
        </w:rPr>
        <w:t xml:space="preserve"> </w:t>
      </w:r>
      <w:r>
        <w:rPr>
          <w:rFonts w:ascii="Times New Roman" w:hAnsi="Times New Roman"/>
          <w:sz w:val="28"/>
          <w:szCs w:val="28"/>
        </w:rPr>
        <w:t>噪声</w:t>
      </w:r>
    </w:p>
    <w:p w14:paraId="101702C6">
      <w:pPr>
        <w:pStyle w:val="34"/>
        <w:pageBreakBefore w:val="0"/>
        <w:shd w:val="clear" w:color="auto" w:fill="auto"/>
        <w:tabs>
          <w:tab w:val="left" w:pos="1071"/>
        </w:tabs>
        <w:kinsoku/>
        <w:wordWrap/>
        <w:overflowPunct/>
        <w:topLinePunct w:val="0"/>
        <w:autoSpaceDE/>
        <w:autoSpaceDN/>
        <w:bidi w:val="0"/>
        <w:adjustRightInd/>
        <w:spacing w:before="0" w:line="240" w:lineRule="auto"/>
        <w:ind w:firstLine="560" w:firstLineChars="200"/>
        <w:textAlignment w:val="auto"/>
        <w:rPr>
          <w:sz w:val="28"/>
          <w:szCs w:val="28"/>
          <w:highlight w:val="none"/>
        </w:rPr>
      </w:pPr>
      <w:r>
        <w:rPr>
          <w:rStyle w:val="35"/>
          <w:rFonts w:hint="default" w:ascii="Times New Roman" w:hAnsi="Times New Roman" w:cs="Times New Roman" w:eastAsiaTheme="minorEastAsia"/>
          <w:color w:val="auto"/>
          <w:spacing w:val="0"/>
          <w:sz w:val="28"/>
          <w:szCs w:val="28"/>
          <w:highlight w:val="none"/>
          <w:lang w:val="en-US"/>
        </w:rPr>
        <w:t>本项目噪声主要降噪措施为</w:t>
      </w:r>
      <w:r>
        <w:rPr>
          <w:rStyle w:val="35"/>
          <w:rFonts w:hint="default" w:ascii="Times New Roman" w:hAnsi="Times New Roman" w:cs="Times New Roman" w:eastAsiaTheme="minorEastAsia"/>
          <w:color w:val="auto"/>
          <w:spacing w:val="0"/>
          <w:sz w:val="28"/>
          <w:szCs w:val="28"/>
          <w:highlight w:val="none"/>
          <w:lang w:val="en-US" w:eastAsia="zh-CN"/>
        </w:rPr>
        <w:t>减震基础、</w:t>
      </w:r>
      <w:r>
        <w:rPr>
          <w:rStyle w:val="35"/>
          <w:rFonts w:hint="default" w:ascii="Times New Roman" w:hAnsi="Times New Roman" w:cs="Times New Roman" w:eastAsiaTheme="minorEastAsia"/>
          <w:color w:val="auto"/>
          <w:spacing w:val="0"/>
          <w:sz w:val="28"/>
          <w:szCs w:val="28"/>
          <w:highlight w:val="none"/>
          <w:lang w:val="en-US"/>
        </w:rPr>
        <w:t>厂房隔声，</w:t>
      </w:r>
      <w:r>
        <w:rPr>
          <w:rFonts w:hint="default" w:ascii="Times New Roman" w:hAnsi="Times New Roman" w:cs="Times New Roman" w:eastAsiaTheme="minorEastAsia"/>
          <w:sz w:val="28"/>
          <w:szCs w:val="28"/>
          <w:highlight w:val="none"/>
        </w:rPr>
        <w:t>根据噪声</w:t>
      </w:r>
      <w:r>
        <w:rPr>
          <w:rStyle w:val="35"/>
          <w:rFonts w:hint="default" w:ascii="Times New Roman" w:hAnsi="Times New Roman" w:cs="Times New Roman" w:eastAsiaTheme="minorEastAsia"/>
          <w:spacing w:val="0"/>
          <w:sz w:val="28"/>
          <w:szCs w:val="28"/>
          <w:highlight w:val="none"/>
        </w:rPr>
        <w:t>监测结果，</w:t>
      </w:r>
      <w:r>
        <w:rPr>
          <w:rFonts w:hint="default" w:ascii="Times New Roman" w:hAnsi="Times New Roman" w:cs="Times New Roman" w:eastAsiaTheme="minorEastAsia"/>
          <w:kern w:val="0"/>
          <w:sz w:val="28"/>
          <w:szCs w:val="28"/>
          <w:highlight w:val="none"/>
          <w:lang w:val="en-US" w:eastAsia="zh-CN" w:bidi="ar"/>
        </w:rPr>
        <w:t>本项目</w:t>
      </w:r>
      <w:r>
        <w:rPr>
          <w:rFonts w:hint="eastAsia" w:ascii="Times New Roman" w:hAnsi="Times New Roman" w:cs="Times New Roman" w:eastAsiaTheme="minorEastAsia"/>
          <w:kern w:val="0"/>
          <w:sz w:val="28"/>
          <w:szCs w:val="28"/>
          <w:highlight w:val="none"/>
          <w:lang w:val="en-US" w:eastAsia="zh-CN" w:bidi="ar"/>
        </w:rPr>
        <w:t>东</w:t>
      </w:r>
      <w:r>
        <w:rPr>
          <w:rFonts w:hint="default" w:ascii="Times New Roman" w:hAnsi="Times New Roman" w:cs="Times New Roman" w:eastAsiaTheme="minorEastAsia"/>
          <w:kern w:val="0"/>
          <w:sz w:val="28"/>
          <w:szCs w:val="28"/>
          <w:highlight w:val="none"/>
          <w:lang w:val="en-US" w:eastAsia="zh-CN" w:bidi="ar"/>
        </w:rPr>
        <w:t>、</w:t>
      </w:r>
      <w:r>
        <w:rPr>
          <w:rFonts w:hint="eastAsia" w:ascii="Times New Roman" w:hAnsi="Times New Roman" w:cs="Times New Roman" w:eastAsiaTheme="minorEastAsia"/>
          <w:kern w:val="0"/>
          <w:sz w:val="28"/>
          <w:szCs w:val="28"/>
          <w:highlight w:val="none"/>
          <w:lang w:val="en-US" w:eastAsia="zh-CN" w:bidi="ar"/>
        </w:rPr>
        <w:t>北</w:t>
      </w:r>
      <w:r>
        <w:rPr>
          <w:rFonts w:hint="default" w:ascii="Times New Roman" w:hAnsi="Times New Roman" w:cs="Times New Roman" w:eastAsiaTheme="minorEastAsia"/>
          <w:kern w:val="0"/>
          <w:sz w:val="28"/>
          <w:szCs w:val="28"/>
          <w:highlight w:val="none"/>
          <w:lang w:val="en-US" w:eastAsia="zh-CN" w:bidi="ar"/>
        </w:rPr>
        <w:t>厂界噪声监测值范围为昼间：</w:t>
      </w:r>
      <w:r>
        <w:rPr>
          <w:rStyle w:val="35"/>
          <w:rFonts w:hint="eastAsia" w:ascii="Times New Roman" w:hAnsi="Times New Roman" w:eastAsia="宋体" w:cs="Times New Roman"/>
          <w:spacing w:val="0"/>
          <w:sz w:val="28"/>
          <w:szCs w:val="28"/>
          <w:highlight w:val="none"/>
          <w:lang w:val="en-US" w:eastAsia="zh-CN"/>
        </w:rPr>
        <w:t>54</w:t>
      </w:r>
      <w:r>
        <w:rPr>
          <w:rStyle w:val="35"/>
          <w:rFonts w:hint="default" w:ascii="Times New Roman" w:hAnsi="Times New Roman" w:eastAsia="宋体" w:cs="Times New Roman"/>
          <w:spacing w:val="0"/>
          <w:sz w:val="28"/>
          <w:szCs w:val="28"/>
          <w:highlight w:val="none"/>
          <w:lang w:val="en-US" w:eastAsia="zh-CN"/>
        </w:rPr>
        <w:t>—</w:t>
      </w:r>
      <w:r>
        <w:rPr>
          <w:rStyle w:val="35"/>
          <w:rFonts w:hint="eastAsia" w:ascii="Times New Roman" w:hAnsi="Times New Roman" w:eastAsia="宋体" w:cs="Times New Roman"/>
          <w:spacing w:val="0"/>
          <w:sz w:val="28"/>
          <w:szCs w:val="28"/>
          <w:highlight w:val="none"/>
          <w:lang w:val="en-US" w:eastAsia="zh-CN"/>
        </w:rPr>
        <w:t>59</w:t>
      </w:r>
      <w:r>
        <w:rPr>
          <w:rFonts w:hint="default" w:ascii="Times New Roman" w:hAnsi="Times New Roman" w:cs="Times New Roman"/>
          <w:color w:val="000000"/>
          <w:sz w:val="28"/>
          <w:szCs w:val="28"/>
          <w:highlight w:val="none"/>
        </w:rPr>
        <w:t>dB(A)</w:t>
      </w:r>
      <w:r>
        <w:rPr>
          <w:rFonts w:hint="default" w:ascii="Times New Roman" w:hAnsi="Times New Roman" w:cs="Times New Roman" w:eastAsiaTheme="minorEastAsia"/>
          <w:kern w:val="0"/>
          <w:sz w:val="28"/>
          <w:szCs w:val="28"/>
          <w:highlight w:val="none"/>
          <w:lang w:val="en-US" w:eastAsia="zh-CN" w:bidi="ar"/>
        </w:rPr>
        <w:t>；夜间：</w:t>
      </w:r>
      <w:r>
        <w:rPr>
          <w:rFonts w:hint="eastAsia" w:ascii="Times New Roman" w:hAnsi="Times New Roman" w:cs="Times New Roman" w:eastAsiaTheme="minorEastAsia"/>
          <w:color w:val="auto"/>
          <w:kern w:val="0"/>
          <w:sz w:val="28"/>
          <w:szCs w:val="28"/>
          <w:highlight w:val="none"/>
          <w:lang w:val="en-US" w:eastAsia="zh-CN" w:bidi="ar"/>
        </w:rPr>
        <w:t>43—48</w:t>
      </w:r>
      <w:r>
        <w:rPr>
          <w:rFonts w:hint="default" w:ascii="Times New Roman" w:hAnsi="Times New Roman" w:cs="Times New Roman" w:eastAsiaTheme="minorEastAsia"/>
          <w:color w:val="auto"/>
          <w:kern w:val="0"/>
          <w:sz w:val="28"/>
          <w:szCs w:val="28"/>
          <w:highlight w:val="none"/>
          <w:lang w:val="en-US" w:eastAsia="zh-CN" w:bidi="ar"/>
        </w:rPr>
        <w:t>dB（A）</w:t>
      </w:r>
      <w:r>
        <w:rPr>
          <w:rFonts w:hint="default" w:ascii="Times New Roman" w:hAnsi="Times New Roman" w:cs="Times New Roman" w:eastAsiaTheme="minorEastAsia"/>
          <w:kern w:val="0"/>
          <w:sz w:val="28"/>
          <w:szCs w:val="28"/>
          <w:highlight w:val="none"/>
          <w:lang w:val="en-US" w:eastAsia="zh-CN" w:bidi="ar"/>
        </w:rPr>
        <w:t>，</w:t>
      </w:r>
      <w:r>
        <w:rPr>
          <w:rStyle w:val="35"/>
          <w:rFonts w:hint="eastAsia" w:ascii="Times New Roman" w:hAnsi="Times New Roman" w:eastAsia="宋体" w:cs="Times New Roman"/>
          <w:spacing w:val="0"/>
          <w:sz w:val="28"/>
          <w:szCs w:val="28"/>
          <w:highlight w:val="none"/>
          <w:lang w:val="en-US" w:eastAsia="zh-CN"/>
        </w:rPr>
        <w:t>各</w:t>
      </w:r>
      <w:r>
        <w:rPr>
          <w:rStyle w:val="35"/>
          <w:rFonts w:ascii="Times New Roman" w:hAnsi="Times New Roman" w:eastAsia="宋体" w:cs="Times New Roman"/>
          <w:spacing w:val="0"/>
          <w:sz w:val="28"/>
          <w:szCs w:val="28"/>
          <w:highlight w:val="none"/>
        </w:rPr>
        <w:t>厂界噪声监测值均能满足《工业企业厂界环境噪声排放标准</w:t>
      </w:r>
      <w:r>
        <w:rPr>
          <w:rStyle w:val="35"/>
          <w:rFonts w:ascii="Times New Roman" w:hAnsi="Times New Roman" w:eastAsia="宋体" w:cs="Times New Roman"/>
          <w:color w:val="auto"/>
          <w:spacing w:val="0"/>
          <w:sz w:val="28"/>
          <w:szCs w:val="28"/>
          <w:highlight w:val="none"/>
        </w:rPr>
        <w:t>》</w:t>
      </w:r>
      <w:r>
        <w:rPr>
          <w:rStyle w:val="35"/>
          <w:rFonts w:hint="eastAsia" w:ascii="Times New Roman" w:hAnsi="Times New Roman" w:eastAsia="宋体" w:cs="Times New Roman"/>
          <w:color w:val="auto"/>
          <w:spacing w:val="0"/>
          <w:sz w:val="28"/>
          <w:szCs w:val="28"/>
          <w:highlight w:val="none"/>
          <w:lang w:val="en-US" w:eastAsia="zh-CN"/>
        </w:rPr>
        <w:t>3</w:t>
      </w:r>
      <w:r>
        <w:rPr>
          <w:rStyle w:val="35"/>
          <w:rFonts w:ascii="Times New Roman" w:hAnsi="Times New Roman" w:eastAsia="宋体" w:cs="Times New Roman"/>
          <w:color w:val="auto"/>
          <w:spacing w:val="0"/>
          <w:sz w:val="28"/>
          <w:szCs w:val="28"/>
          <w:highlight w:val="none"/>
        </w:rPr>
        <w:t>类标准</w:t>
      </w:r>
      <w:r>
        <w:rPr>
          <w:rStyle w:val="35"/>
          <w:rFonts w:ascii="Times New Roman" w:hAnsi="Times New Roman" w:eastAsia="宋体" w:cs="Times New Roman"/>
          <w:spacing w:val="0"/>
          <w:sz w:val="28"/>
          <w:szCs w:val="28"/>
          <w:highlight w:val="none"/>
        </w:rPr>
        <w:t>要求（昼间</w:t>
      </w:r>
      <w:r>
        <w:rPr>
          <w:rStyle w:val="35"/>
          <w:rFonts w:ascii="Times New Roman" w:hAnsi="Times New Roman" w:eastAsia="PMingLiU" w:cs="Times New Roman"/>
          <w:spacing w:val="0"/>
          <w:sz w:val="28"/>
          <w:szCs w:val="28"/>
          <w:highlight w:val="none"/>
          <w:lang w:eastAsia="zh-TW"/>
        </w:rPr>
        <w:t>6</w:t>
      </w:r>
      <w:r>
        <w:rPr>
          <w:rStyle w:val="35"/>
          <w:rFonts w:hint="eastAsia" w:ascii="Times New Roman" w:hAnsi="Times New Roman" w:eastAsia="宋体" w:cs="Times New Roman"/>
          <w:spacing w:val="0"/>
          <w:sz w:val="28"/>
          <w:szCs w:val="28"/>
          <w:highlight w:val="none"/>
          <w:lang w:val="en-US" w:eastAsia="zh-CN"/>
        </w:rPr>
        <w:t>5</w:t>
      </w:r>
      <w:r>
        <w:rPr>
          <w:rFonts w:ascii="Times New Roman" w:hAnsi="Times New Roman" w:cs="Times New Roman"/>
          <w:color w:val="000000"/>
          <w:sz w:val="28"/>
          <w:szCs w:val="28"/>
          <w:highlight w:val="none"/>
        </w:rPr>
        <w:t>dB(A)</w:t>
      </w:r>
      <w:r>
        <w:rPr>
          <w:rFonts w:ascii="Times New Roman" w:hAnsi="Times New Roman" w:eastAsia="宋体" w:cs="Times New Roman"/>
          <w:color w:val="000000"/>
          <w:sz w:val="28"/>
          <w:szCs w:val="28"/>
          <w:highlight w:val="none"/>
        </w:rPr>
        <w:t>、夜间5</w:t>
      </w:r>
      <w:r>
        <w:rPr>
          <w:rFonts w:hint="eastAsia" w:ascii="Times New Roman" w:hAnsi="Times New Roman" w:eastAsia="宋体" w:cs="Times New Roman"/>
          <w:color w:val="000000"/>
          <w:sz w:val="28"/>
          <w:szCs w:val="28"/>
          <w:highlight w:val="none"/>
          <w:lang w:val="en-US" w:eastAsia="zh-CN"/>
        </w:rPr>
        <w:t>5</w:t>
      </w:r>
      <w:r>
        <w:rPr>
          <w:rFonts w:ascii="Times New Roman" w:hAnsi="Times New Roman" w:cs="Times New Roman"/>
          <w:color w:val="000000"/>
          <w:sz w:val="28"/>
          <w:szCs w:val="28"/>
          <w:highlight w:val="none"/>
        </w:rPr>
        <w:t xml:space="preserve"> dB(A)</w:t>
      </w:r>
      <w:r>
        <w:rPr>
          <w:rStyle w:val="35"/>
          <w:rFonts w:ascii="Times New Roman" w:hAnsi="Times New Roman" w:eastAsia="宋体" w:cs="Times New Roman"/>
          <w:spacing w:val="0"/>
          <w:sz w:val="28"/>
          <w:szCs w:val="28"/>
          <w:highlight w:val="none"/>
        </w:rPr>
        <w:t>）</w:t>
      </w:r>
      <w:r>
        <w:rPr>
          <w:rStyle w:val="35"/>
          <w:rFonts w:hint="eastAsia" w:ascii="Times New Roman" w:hAnsi="Times New Roman" w:eastAsia="宋体" w:cs="Times New Roman"/>
          <w:spacing w:val="0"/>
          <w:sz w:val="28"/>
          <w:szCs w:val="28"/>
          <w:highlight w:val="none"/>
          <w:lang w:eastAsia="zh-CN"/>
        </w:rPr>
        <w:t>。</w:t>
      </w:r>
    </w:p>
    <w:p w14:paraId="1D0A7186">
      <w:pPr>
        <w:pStyle w:val="4"/>
        <w:pageBreakBefore w:val="0"/>
        <w:kinsoku/>
        <w:wordWrap/>
        <w:overflowPunct/>
        <w:topLinePunct w:val="0"/>
        <w:autoSpaceDE/>
        <w:autoSpaceDN/>
        <w:bidi w:val="0"/>
        <w:adjustRightInd/>
        <w:spacing w:before="0" w:after="0" w:line="240" w:lineRule="auto"/>
        <w:textAlignment w:val="auto"/>
        <w:rPr>
          <w:rFonts w:hint="eastAsia" w:ascii="Times New Roman" w:hAnsi="Times New Roman"/>
          <w:sz w:val="28"/>
          <w:szCs w:val="28"/>
          <w:highlight w:val="none"/>
          <w:lang w:val="en-US" w:eastAsia="zh-CN"/>
        </w:rPr>
      </w:pPr>
      <w:r>
        <w:rPr>
          <w:rFonts w:ascii="Times New Roman" w:hAnsi="Times New Roman"/>
          <w:sz w:val="28"/>
          <w:szCs w:val="28"/>
          <w:highlight w:val="none"/>
        </w:rPr>
        <w:t>10.1.4</w:t>
      </w:r>
      <w:r>
        <w:rPr>
          <w:rFonts w:hint="eastAsia" w:ascii="Times New Roman" w:hAnsi="Times New Roman"/>
          <w:sz w:val="28"/>
          <w:szCs w:val="28"/>
          <w:highlight w:val="none"/>
          <w:lang w:val="en-US" w:eastAsia="zh-CN"/>
        </w:rPr>
        <w:t xml:space="preserve"> 固废</w:t>
      </w:r>
    </w:p>
    <w:p w14:paraId="1C496767">
      <w:pPr>
        <w:keepNext w:val="0"/>
        <w:keepLines w:val="0"/>
        <w:pageBreakBefore w:val="0"/>
        <w:widowControl w:val="0"/>
        <w:kinsoku/>
        <w:wordWrap/>
        <w:overflowPunct/>
        <w:topLinePunct w:val="0"/>
        <w:bidi w:val="0"/>
        <w:snapToGrid/>
        <w:spacing w:line="24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imes New Roman" w:hAnsi="Times New Roman"/>
          <w:sz w:val="28"/>
          <w:szCs w:val="28"/>
          <w:highlight w:val="none"/>
          <w:lang w:val="en-US" w:eastAsia="zh-CN"/>
        </w:rPr>
        <w:t>本项目一般固废为废无汞紫外灯管</w:t>
      </w:r>
      <w:r>
        <w:rPr>
          <w:rFonts w:hint="eastAsia" w:ascii="Times New Roman" w:hAnsi="Times New Roman" w:cs="Times New Roman"/>
          <w:color w:val="000000"/>
          <w:sz w:val="28"/>
          <w:szCs w:val="28"/>
          <w:shd w:val="clear" w:color="auto" w:fill="auto"/>
          <w:lang w:val="en-US" w:eastAsia="zh-CN"/>
        </w:rPr>
        <w:t>和</w:t>
      </w:r>
      <w:r>
        <w:rPr>
          <w:rFonts w:hint="eastAsia" w:ascii="Times New Roman" w:hAnsi="Times New Roman"/>
          <w:sz w:val="28"/>
          <w:szCs w:val="28"/>
          <w:highlight w:val="none"/>
          <w:lang w:val="en-US" w:eastAsia="zh-CN"/>
        </w:rPr>
        <w:t>生活垃圾。废无汞紫外灯管统一收集后送至废品回收站；生活垃圾在场内垃圾箱暂存，定期送至垃圾中转站</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b w:val="0"/>
          <w:bCs/>
          <w:color w:val="auto"/>
          <w:sz w:val="28"/>
          <w:szCs w:val="28"/>
          <w:highlight w:val="none"/>
          <w:lang w:val="en-US" w:eastAsia="zh-CN"/>
        </w:rPr>
        <w:t>符合《一般工业固体废物贮存和填埋污染控制标准》（GB18599-2020）标准要求。</w:t>
      </w:r>
    </w:p>
    <w:p w14:paraId="4211B377">
      <w:pPr>
        <w:pStyle w:val="29"/>
        <w:keepNext w:val="0"/>
        <w:keepLines w:val="0"/>
        <w:pageBreakBefore w:val="0"/>
        <w:widowControl w:val="0"/>
        <w:kinsoku/>
        <w:wordWrap/>
        <w:overflowPunct/>
        <w:topLinePunct w:val="0"/>
        <w:bidi w:val="0"/>
        <w:snapToGrid/>
        <w:spacing w:line="24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本项目危险废物为</w:t>
      </w:r>
      <w:r>
        <w:rPr>
          <w:rFonts w:hint="eastAsia" w:ascii="Times New Roman" w:cs="Times New Roman"/>
          <w:bCs/>
          <w:color w:val="auto"/>
          <w:sz w:val="28"/>
          <w:szCs w:val="28"/>
          <w:highlight w:val="none"/>
          <w:lang w:val="en-US" w:eastAsia="zh-CN"/>
        </w:rPr>
        <w:t>废气治理产生过程中产生的</w:t>
      </w:r>
      <w:r>
        <w:rPr>
          <w:rFonts w:hint="eastAsia" w:asciiTheme="minorEastAsia" w:hAnsiTheme="minorEastAsia" w:eastAsiaTheme="minorEastAsia" w:cstheme="minorEastAsia"/>
          <w:sz w:val="28"/>
          <w:szCs w:val="28"/>
          <w:highlight w:val="none"/>
          <w:lang w:val="en-US" w:eastAsia="zh-CN"/>
        </w:rPr>
        <w:t>废活性炭。危险废物统一收集后暂存于危废暂存间交由河南嘉祥新能源科技有限公司处置，</w:t>
      </w:r>
      <w:r>
        <w:rPr>
          <w:rFonts w:hint="eastAsia" w:asciiTheme="minorEastAsia" w:hAnsiTheme="minorEastAsia" w:eastAsiaTheme="minorEastAsia" w:cstheme="minorEastAsia"/>
          <w:b w:val="0"/>
          <w:bCs/>
          <w:color w:val="auto"/>
          <w:sz w:val="28"/>
          <w:szCs w:val="28"/>
          <w:highlight w:val="none"/>
          <w:lang w:val="en-US" w:eastAsia="zh-CN"/>
        </w:rPr>
        <w:t>符合</w:t>
      </w:r>
      <w:r>
        <w:rPr>
          <w:rFonts w:hint="eastAsia" w:asciiTheme="minorEastAsia" w:hAnsiTheme="minorEastAsia" w:eastAsiaTheme="minorEastAsia" w:cstheme="minorEastAsia"/>
          <w:b w:val="0"/>
          <w:bCs/>
          <w:color w:val="auto"/>
          <w:sz w:val="28"/>
          <w:szCs w:val="28"/>
          <w:highlight w:val="none"/>
          <w:lang w:eastAsia="zh-CN"/>
        </w:rPr>
        <w:t>《危险废物贮存污染物控制标准》（GB18597-2023）标准要求</w:t>
      </w:r>
      <w:r>
        <w:rPr>
          <w:rFonts w:hint="eastAsia" w:asciiTheme="minorEastAsia" w:hAnsiTheme="minorEastAsia" w:eastAsiaTheme="minorEastAsia" w:cstheme="minorEastAsia"/>
          <w:b w:val="0"/>
          <w:bCs/>
          <w:color w:val="auto"/>
          <w:sz w:val="28"/>
          <w:szCs w:val="28"/>
          <w:lang w:val="en-US" w:eastAsia="zh-CN"/>
        </w:rPr>
        <w:t>。</w:t>
      </w:r>
    </w:p>
    <w:p w14:paraId="0F1DBADD">
      <w:pPr>
        <w:pStyle w:val="4"/>
        <w:pageBreakBefore w:val="0"/>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cstheme="minorEastAsia"/>
          <w:sz w:val="28"/>
          <w:szCs w:val="28"/>
        </w:rPr>
      </w:pPr>
      <w:r>
        <w:rPr>
          <w:rFonts w:ascii="Times New Roman" w:hAnsi="Times New Roman"/>
          <w:sz w:val="28"/>
          <w:szCs w:val="28"/>
        </w:rPr>
        <w:t>10.1.</w:t>
      </w:r>
      <w:r>
        <w:rPr>
          <w:rFonts w:hint="eastAsia" w:ascii="Times New Roman" w:hAnsi="Times New Roman"/>
          <w:sz w:val="28"/>
          <w:szCs w:val="28"/>
          <w:lang w:val="en-US" w:eastAsia="zh-CN"/>
        </w:rPr>
        <w:t>5</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污染物排放总量</w:t>
      </w:r>
    </w:p>
    <w:p w14:paraId="5DEC4CB2">
      <w:pPr>
        <w:pStyle w:val="6"/>
        <w:pageBreakBefore w:val="0"/>
        <w:tabs>
          <w:tab w:val="left" w:pos="6842"/>
        </w:tabs>
        <w:kinsoku/>
        <w:wordWrap/>
        <w:overflowPunct/>
        <w:topLinePunct w:val="0"/>
        <w:bidi w:val="0"/>
        <w:snapToGrid/>
        <w:spacing w:line="240" w:lineRule="auto"/>
        <w:ind w:firstLine="3092" w:firstLineChars="1100"/>
        <w:jc w:val="both"/>
        <w:textAlignment w:val="auto"/>
        <w:rPr>
          <w:rFonts w:hint="eastAsia" w:ascii="Times New Roman" w:hAnsi="Times New Roman" w:cs="Times New Roman"/>
          <w:b/>
          <w:bCs/>
          <w:color w:val="000000" w:themeColor="text1"/>
          <w:lang w:val="en-US" w:eastAsia="zh-CN"/>
        </w:rPr>
      </w:pPr>
      <w:bookmarkStart w:id="76" w:name="_Toc24237"/>
      <w:bookmarkStart w:id="77" w:name="_Toc19337"/>
      <w:bookmarkStart w:id="78" w:name="_Toc15957"/>
      <w:bookmarkStart w:id="79" w:name="_Toc505526628"/>
      <w:r>
        <w:rPr>
          <w:rFonts w:hint="eastAsia" w:ascii="Times New Roman" w:hAnsi="Times New Roman" w:cs="Times New Roman"/>
          <w:b/>
          <w:bCs/>
          <w:color w:val="000000" w:themeColor="text1"/>
          <w:lang w:val="en-US" w:eastAsia="zh-CN"/>
        </w:rPr>
        <w:t>表10.1 污染物总量核算表</w:t>
      </w:r>
    </w:p>
    <w:p w14:paraId="730B1483">
      <w:pPr>
        <w:pStyle w:val="6"/>
        <w:pageBreakBefore w:val="0"/>
        <w:tabs>
          <w:tab w:val="left" w:pos="6842"/>
        </w:tabs>
        <w:kinsoku/>
        <w:wordWrap/>
        <w:overflowPunct/>
        <w:topLinePunct w:val="0"/>
        <w:bidi w:val="0"/>
        <w:snapToGrid/>
        <w:spacing w:line="240" w:lineRule="auto"/>
        <w:ind w:firstLine="3092" w:firstLineChars="1100"/>
        <w:jc w:val="both"/>
        <w:textAlignment w:val="auto"/>
        <w:rPr>
          <w:rFonts w:hint="default" w:ascii="Times New Roman" w:hAnsi="Times New Roman" w:cs="Times New Roman"/>
          <w:b/>
          <w:bCs/>
          <w:color w:val="000000" w:themeColor="text1"/>
          <w:lang w:val="en-US" w:eastAsia="zh-CN"/>
        </w:rPr>
      </w:pPr>
    </w:p>
    <w:tbl>
      <w:tblPr>
        <w:tblStyle w:val="23"/>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012"/>
        <w:gridCol w:w="956"/>
        <w:gridCol w:w="1064"/>
        <w:gridCol w:w="1320"/>
        <w:gridCol w:w="1215"/>
        <w:gridCol w:w="1338"/>
        <w:gridCol w:w="955"/>
      </w:tblGrid>
      <w:tr w14:paraId="4E55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78" w:type="dxa"/>
            <w:vMerge w:val="restart"/>
            <w:vAlign w:val="center"/>
          </w:tcPr>
          <w:p w14:paraId="4561CEC7">
            <w:pPr>
              <w:pStyle w:val="6"/>
              <w:keepNext w:val="0"/>
              <w:keepLines w:val="0"/>
              <w:suppressLineNumbers w:val="0"/>
              <w:spacing w:before="18" w:beforeAutospacing="0" w:afterAutospacing="0" w:line="360" w:lineRule="auto"/>
              <w:ind w:left="0" w:right="0"/>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污染物名称</w:t>
            </w:r>
          </w:p>
        </w:tc>
        <w:tc>
          <w:tcPr>
            <w:tcW w:w="3032" w:type="dxa"/>
            <w:gridSpan w:val="3"/>
            <w:vAlign w:val="center"/>
          </w:tcPr>
          <w:p w14:paraId="0865C57F">
            <w:pPr>
              <w:pStyle w:val="6"/>
              <w:keepNext w:val="0"/>
              <w:keepLines w:val="0"/>
              <w:suppressLineNumbers w:val="0"/>
              <w:spacing w:before="18" w:beforeAutospacing="0" w:afterAutospacing="0" w:line="360" w:lineRule="auto"/>
              <w:ind w:left="0" w:right="0" w:firstLine="480" w:firstLineChars="200"/>
              <w:jc w:val="both"/>
              <w:rPr>
                <w:rFonts w:hint="eastAsia"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环评批复总量(t/a)</w:t>
            </w:r>
          </w:p>
        </w:tc>
        <w:tc>
          <w:tcPr>
            <w:tcW w:w="3873" w:type="dxa"/>
            <w:gridSpan w:val="3"/>
            <w:vAlign w:val="center"/>
          </w:tcPr>
          <w:p w14:paraId="0091DCB4">
            <w:pPr>
              <w:pStyle w:val="6"/>
              <w:keepNext w:val="0"/>
              <w:keepLines w:val="0"/>
              <w:suppressLineNumbers w:val="0"/>
              <w:spacing w:before="18" w:beforeAutospacing="0" w:afterAutospacing="0" w:line="360" w:lineRule="auto"/>
              <w:ind w:left="0" w:right="0" w:firstLine="1200" w:firstLineChars="500"/>
              <w:jc w:val="both"/>
              <w:rPr>
                <w:rFonts w:hint="eastAsia"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实际排放量(t/a)</w:t>
            </w:r>
          </w:p>
        </w:tc>
        <w:tc>
          <w:tcPr>
            <w:tcW w:w="955" w:type="dxa"/>
            <w:vMerge w:val="restart"/>
            <w:vAlign w:val="center"/>
          </w:tcPr>
          <w:p w14:paraId="6ED8E04F">
            <w:pPr>
              <w:pStyle w:val="6"/>
              <w:keepNext w:val="0"/>
              <w:keepLines w:val="0"/>
              <w:suppressLineNumbers w:val="0"/>
              <w:spacing w:before="18" w:beforeAutospacing="0" w:afterAutospacing="0" w:line="360" w:lineRule="auto"/>
              <w:ind w:left="0" w:right="0" w:firstLine="240" w:firstLineChars="100"/>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备注</w:t>
            </w:r>
          </w:p>
        </w:tc>
      </w:tr>
      <w:tr w14:paraId="238D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078" w:type="dxa"/>
            <w:vMerge w:val="continue"/>
            <w:vAlign w:val="center"/>
          </w:tcPr>
          <w:p w14:paraId="79B2AB2B">
            <w:pPr>
              <w:pStyle w:val="6"/>
              <w:keepNext w:val="0"/>
              <w:keepLines w:val="0"/>
              <w:suppressLineNumbers w:val="0"/>
              <w:spacing w:before="18" w:beforeAutospacing="0" w:afterAutospacing="0" w:line="360" w:lineRule="auto"/>
              <w:ind w:left="0" w:right="0"/>
              <w:jc w:val="center"/>
              <w:rPr>
                <w:rFonts w:hint="eastAsia" w:ascii="Times New Roman" w:hAnsi="Times New Roman" w:cs="Times New Roman"/>
                <w:b w:val="0"/>
                <w:bCs w:val="0"/>
                <w:sz w:val="24"/>
                <w:szCs w:val="24"/>
                <w:vertAlign w:val="baseline"/>
                <w:lang w:val="en-US" w:eastAsia="zh-CN"/>
              </w:rPr>
            </w:pPr>
          </w:p>
        </w:tc>
        <w:tc>
          <w:tcPr>
            <w:tcW w:w="1012" w:type="dxa"/>
            <w:vAlign w:val="center"/>
          </w:tcPr>
          <w:p w14:paraId="0FE9F025">
            <w:pPr>
              <w:pStyle w:val="6"/>
              <w:keepNext w:val="0"/>
              <w:keepLines w:val="0"/>
              <w:suppressLineNumbers w:val="0"/>
              <w:spacing w:before="18" w:beforeAutospacing="0" w:afterAutospacing="0" w:line="360" w:lineRule="auto"/>
              <w:ind w:left="0" w:right="0"/>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原有工程</w:t>
            </w:r>
          </w:p>
        </w:tc>
        <w:tc>
          <w:tcPr>
            <w:tcW w:w="956" w:type="dxa"/>
            <w:vAlign w:val="center"/>
          </w:tcPr>
          <w:p w14:paraId="0807C1B9">
            <w:pPr>
              <w:pStyle w:val="6"/>
              <w:keepNext w:val="0"/>
              <w:keepLines w:val="0"/>
              <w:suppressLineNumbers w:val="0"/>
              <w:spacing w:before="18" w:beforeAutospacing="0" w:afterAutospacing="0" w:line="360" w:lineRule="auto"/>
              <w:ind w:left="0" w:right="0"/>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扩建工程</w:t>
            </w:r>
          </w:p>
        </w:tc>
        <w:tc>
          <w:tcPr>
            <w:tcW w:w="1064" w:type="dxa"/>
            <w:vAlign w:val="center"/>
          </w:tcPr>
          <w:p w14:paraId="76DDD6BF">
            <w:pPr>
              <w:pStyle w:val="6"/>
              <w:keepNext w:val="0"/>
              <w:keepLines w:val="0"/>
              <w:suppressLineNumbers w:val="0"/>
              <w:spacing w:before="18" w:beforeAutospacing="0" w:afterAutospacing="0" w:line="360" w:lineRule="auto"/>
              <w:ind w:left="0" w:leftChars="0" w:right="0" w:rightChars="0"/>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合计</w:t>
            </w:r>
          </w:p>
        </w:tc>
        <w:tc>
          <w:tcPr>
            <w:tcW w:w="1320" w:type="dxa"/>
            <w:vAlign w:val="center"/>
          </w:tcPr>
          <w:p w14:paraId="00599BAA">
            <w:pPr>
              <w:pStyle w:val="6"/>
              <w:keepNext w:val="0"/>
              <w:keepLines w:val="0"/>
              <w:suppressLineNumbers w:val="0"/>
              <w:spacing w:before="18" w:beforeAutospacing="0" w:afterAutospacing="0" w:line="360" w:lineRule="auto"/>
              <w:ind w:left="0" w:leftChars="0" w:right="0" w:rightChars="0"/>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原有工程</w:t>
            </w:r>
          </w:p>
        </w:tc>
        <w:tc>
          <w:tcPr>
            <w:tcW w:w="1215" w:type="dxa"/>
            <w:vAlign w:val="center"/>
          </w:tcPr>
          <w:p w14:paraId="05F0EA0A">
            <w:pPr>
              <w:pStyle w:val="6"/>
              <w:keepNext w:val="0"/>
              <w:keepLines w:val="0"/>
              <w:suppressLineNumbers w:val="0"/>
              <w:spacing w:before="18" w:beforeAutospacing="0" w:afterAutospacing="0" w:line="360" w:lineRule="auto"/>
              <w:ind w:left="0" w:leftChars="0" w:right="0" w:rightChars="0"/>
              <w:jc w:val="center"/>
              <w:rPr>
                <w:rFonts w:hint="eastAsia"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扩建工程</w:t>
            </w:r>
          </w:p>
        </w:tc>
        <w:tc>
          <w:tcPr>
            <w:tcW w:w="1338" w:type="dxa"/>
            <w:vAlign w:val="center"/>
          </w:tcPr>
          <w:p w14:paraId="14AAFEAD">
            <w:pPr>
              <w:pStyle w:val="6"/>
              <w:keepNext w:val="0"/>
              <w:keepLines w:val="0"/>
              <w:suppressLineNumbers w:val="0"/>
              <w:spacing w:before="18" w:beforeAutospacing="0" w:afterAutospacing="0" w:line="360" w:lineRule="auto"/>
              <w:ind w:left="0" w:right="0" w:firstLine="240" w:firstLineChars="100"/>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合计</w:t>
            </w:r>
          </w:p>
        </w:tc>
        <w:tc>
          <w:tcPr>
            <w:tcW w:w="955" w:type="dxa"/>
            <w:vMerge w:val="continue"/>
            <w:vAlign w:val="center"/>
          </w:tcPr>
          <w:p w14:paraId="6D5237EE">
            <w:pPr>
              <w:pStyle w:val="6"/>
              <w:keepNext w:val="0"/>
              <w:keepLines w:val="0"/>
              <w:suppressLineNumbers w:val="0"/>
              <w:spacing w:before="18" w:beforeAutospacing="0" w:afterAutospacing="0" w:line="360" w:lineRule="auto"/>
              <w:ind w:left="0" w:right="0" w:firstLine="240" w:firstLineChars="100"/>
              <w:jc w:val="center"/>
              <w:rPr>
                <w:rFonts w:hint="default" w:ascii="Times New Roman" w:hAnsi="Times New Roman" w:cs="Times New Roman"/>
                <w:b w:val="0"/>
                <w:bCs w:val="0"/>
                <w:sz w:val="24"/>
                <w:szCs w:val="24"/>
                <w:vertAlign w:val="baseline"/>
                <w:lang w:val="en-US" w:eastAsia="zh-CN"/>
              </w:rPr>
            </w:pPr>
          </w:p>
        </w:tc>
      </w:tr>
      <w:tr w14:paraId="54E0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78" w:type="dxa"/>
            <w:vAlign w:val="center"/>
          </w:tcPr>
          <w:p w14:paraId="62702E76">
            <w:pPr>
              <w:pStyle w:val="6"/>
              <w:keepNext w:val="0"/>
              <w:keepLines w:val="0"/>
              <w:suppressLineNumbers w:val="0"/>
              <w:spacing w:before="18" w:beforeAutospacing="0" w:afterAutospacing="0" w:line="360" w:lineRule="auto"/>
              <w:ind w:left="0" w:right="0"/>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非甲烷总烃</w:t>
            </w:r>
          </w:p>
        </w:tc>
        <w:tc>
          <w:tcPr>
            <w:tcW w:w="1012" w:type="dxa"/>
            <w:vAlign w:val="center"/>
          </w:tcPr>
          <w:p w14:paraId="6957E5E6">
            <w:pPr>
              <w:pStyle w:val="6"/>
              <w:keepNext w:val="0"/>
              <w:keepLines w:val="0"/>
              <w:suppressLineNumbers w:val="0"/>
              <w:spacing w:before="18" w:beforeAutospacing="0" w:afterAutospacing="0" w:line="360" w:lineRule="auto"/>
              <w:ind w:left="0" w:right="0"/>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0.0165</w:t>
            </w:r>
          </w:p>
        </w:tc>
        <w:tc>
          <w:tcPr>
            <w:tcW w:w="956" w:type="dxa"/>
            <w:vAlign w:val="center"/>
          </w:tcPr>
          <w:p w14:paraId="64CC6EAD">
            <w:pPr>
              <w:pStyle w:val="6"/>
              <w:keepNext w:val="0"/>
              <w:keepLines w:val="0"/>
              <w:suppressLineNumbers w:val="0"/>
              <w:spacing w:before="18" w:beforeAutospacing="0" w:afterAutospacing="0" w:line="360" w:lineRule="auto"/>
              <w:ind w:left="0" w:right="0"/>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0.0151</w:t>
            </w:r>
          </w:p>
        </w:tc>
        <w:tc>
          <w:tcPr>
            <w:tcW w:w="1064" w:type="dxa"/>
            <w:vAlign w:val="center"/>
          </w:tcPr>
          <w:p w14:paraId="526F59B0">
            <w:pPr>
              <w:pStyle w:val="6"/>
              <w:keepNext w:val="0"/>
              <w:keepLines w:val="0"/>
              <w:suppressLineNumbers w:val="0"/>
              <w:spacing w:before="18" w:beforeAutospacing="0" w:afterAutospacing="0" w:line="360" w:lineRule="auto"/>
              <w:ind w:left="0" w:right="0"/>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0.0316</w:t>
            </w:r>
          </w:p>
        </w:tc>
        <w:tc>
          <w:tcPr>
            <w:tcW w:w="1320" w:type="dxa"/>
            <w:vAlign w:val="center"/>
          </w:tcPr>
          <w:p w14:paraId="1F002128">
            <w:pPr>
              <w:pStyle w:val="6"/>
              <w:keepNext w:val="0"/>
              <w:keepLines w:val="0"/>
              <w:suppressLineNumbers w:val="0"/>
              <w:spacing w:before="18" w:beforeAutospacing="0" w:afterAutospacing="0" w:line="360" w:lineRule="auto"/>
              <w:ind w:left="0" w:right="0"/>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0.015</w:t>
            </w:r>
          </w:p>
        </w:tc>
        <w:tc>
          <w:tcPr>
            <w:tcW w:w="1215" w:type="dxa"/>
            <w:vAlign w:val="center"/>
          </w:tcPr>
          <w:p w14:paraId="63CD1EB6">
            <w:pPr>
              <w:pStyle w:val="6"/>
              <w:keepNext w:val="0"/>
              <w:keepLines w:val="0"/>
              <w:suppressLineNumbers w:val="0"/>
              <w:spacing w:before="18" w:beforeAutospacing="0" w:afterAutospacing="0" w:line="360" w:lineRule="auto"/>
              <w:ind w:left="0" w:right="0"/>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0.0029</w:t>
            </w:r>
          </w:p>
        </w:tc>
        <w:tc>
          <w:tcPr>
            <w:tcW w:w="1338" w:type="dxa"/>
            <w:vAlign w:val="center"/>
          </w:tcPr>
          <w:p w14:paraId="0C677894">
            <w:pPr>
              <w:pStyle w:val="6"/>
              <w:keepNext w:val="0"/>
              <w:keepLines w:val="0"/>
              <w:suppressLineNumbers w:val="0"/>
              <w:spacing w:before="18" w:beforeAutospacing="0" w:afterAutospacing="0" w:line="360" w:lineRule="auto"/>
              <w:ind w:left="0" w:right="0"/>
              <w:jc w:val="both"/>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0.0179</w:t>
            </w:r>
          </w:p>
        </w:tc>
        <w:tc>
          <w:tcPr>
            <w:tcW w:w="955" w:type="dxa"/>
            <w:vAlign w:val="center"/>
          </w:tcPr>
          <w:p w14:paraId="4BF5AE49">
            <w:pPr>
              <w:pStyle w:val="6"/>
              <w:keepNext w:val="0"/>
              <w:keepLines w:val="0"/>
              <w:suppressLineNumbers w:val="0"/>
              <w:spacing w:before="18" w:beforeAutospacing="0" w:afterAutospacing="0" w:line="360" w:lineRule="auto"/>
              <w:ind w:left="0" w:right="0"/>
              <w:jc w:val="both"/>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满足环评要求</w:t>
            </w:r>
          </w:p>
        </w:tc>
      </w:tr>
    </w:tbl>
    <w:p w14:paraId="73338A41">
      <w:pPr>
        <w:pStyle w:val="3"/>
        <w:pageBreakBefore w:val="0"/>
        <w:kinsoku/>
        <w:wordWrap/>
        <w:overflowPunct/>
        <w:topLinePunct w:val="0"/>
        <w:autoSpaceDE/>
        <w:autoSpaceDN/>
        <w:bidi w:val="0"/>
        <w:adjustRightInd/>
        <w:spacing w:before="0" w:after="0" w:line="240" w:lineRule="auto"/>
        <w:ind w:firstLine="560" w:firstLineChars="200"/>
        <w:textAlignment w:val="auto"/>
        <w:rPr>
          <w:rFonts w:hint="eastAsia" w:ascii="Times New Roman" w:hAnsi="Times New Roman" w:eastAsia="宋体"/>
          <w:b w:val="0"/>
          <w:bCs/>
          <w:sz w:val="28"/>
          <w:szCs w:val="28"/>
        </w:rPr>
      </w:pPr>
      <w:r>
        <w:rPr>
          <w:rFonts w:hint="eastAsia" w:ascii="Times New Roman" w:hAnsi="Times New Roman" w:eastAsia="宋体"/>
          <w:b w:val="0"/>
          <w:bCs/>
          <w:sz w:val="28"/>
          <w:szCs w:val="28"/>
        </w:rPr>
        <w:t>环评中本项目废气中非甲烷总烃总量控制指标为</w:t>
      </w:r>
      <w:r>
        <w:rPr>
          <w:rFonts w:hint="eastAsia" w:ascii="Times New Roman" w:hAnsi="Times New Roman" w:eastAsia="宋体"/>
          <w:b w:val="0"/>
          <w:bCs/>
          <w:sz w:val="28"/>
          <w:szCs w:val="28"/>
          <w:lang w:val="en-US" w:eastAsia="zh-CN"/>
        </w:rPr>
        <w:t>0.0151</w:t>
      </w:r>
      <w:r>
        <w:rPr>
          <w:rFonts w:hint="eastAsia" w:ascii="Times New Roman" w:hAnsi="Times New Roman" w:eastAsia="宋体"/>
          <w:b w:val="0"/>
          <w:bCs/>
          <w:sz w:val="28"/>
          <w:szCs w:val="28"/>
        </w:rPr>
        <w:t>t/a；本项目非甲烷总烃实际排放量为</w:t>
      </w:r>
      <w:r>
        <w:rPr>
          <w:rFonts w:hint="eastAsia" w:ascii="Times New Roman" w:hAnsi="Times New Roman" w:eastAsia="宋体"/>
          <w:b w:val="0"/>
          <w:bCs/>
          <w:sz w:val="28"/>
          <w:szCs w:val="28"/>
          <w:lang w:val="en-US" w:eastAsia="zh-CN"/>
        </w:rPr>
        <w:t>0.0029</w:t>
      </w:r>
      <w:r>
        <w:rPr>
          <w:rFonts w:hint="eastAsia" w:ascii="Times New Roman" w:hAnsi="Times New Roman" w:eastAsia="宋体"/>
          <w:b w:val="0"/>
          <w:bCs/>
          <w:sz w:val="28"/>
          <w:szCs w:val="28"/>
        </w:rPr>
        <w:t>t/a</w:t>
      </w:r>
      <w:r>
        <w:rPr>
          <w:rFonts w:hint="eastAsia" w:ascii="Times New Roman" w:hAnsi="Times New Roman" w:eastAsia="宋体"/>
          <w:b w:val="0"/>
          <w:bCs/>
          <w:sz w:val="28"/>
          <w:szCs w:val="28"/>
          <w:lang w:eastAsia="zh-CN"/>
        </w:rPr>
        <w:t>，（</w:t>
      </w:r>
      <w:r>
        <w:rPr>
          <w:rFonts w:hint="eastAsia" w:ascii="Times New Roman" w:hAnsi="Times New Roman" w:eastAsia="宋体"/>
          <w:b w:val="0"/>
          <w:bCs/>
          <w:sz w:val="28"/>
          <w:szCs w:val="28"/>
          <w:lang w:val="en-US" w:eastAsia="zh-CN"/>
        </w:rPr>
        <w:t>根据检测结果得知，有组织非甲烷总烃排放速率均值为0.00819kg/h,退火炉年排气时间360h,则年排放量为0.00819</w:t>
      </w:r>
      <w:r>
        <w:rPr>
          <w:rFonts w:hint="default" w:ascii="Arial" w:hAnsi="Arial" w:eastAsia="宋体" w:cs="Arial"/>
          <w:b w:val="0"/>
          <w:bCs/>
          <w:sz w:val="28"/>
          <w:szCs w:val="28"/>
          <w:lang w:val="en-US" w:eastAsia="zh-CN"/>
        </w:rPr>
        <w:t>×</w:t>
      </w:r>
      <w:r>
        <w:rPr>
          <w:rFonts w:hint="eastAsia" w:ascii="Times New Roman" w:hAnsi="Times New Roman" w:eastAsia="宋体"/>
          <w:b w:val="0"/>
          <w:bCs/>
          <w:sz w:val="28"/>
          <w:szCs w:val="28"/>
          <w:lang w:val="en-US" w:eastAsia="zh-CN"/>
        </w:rPr>
        <w:t>360</w:t>
      </w:r>
      <w:r>
        <w:rPr>
          <w:rFonts w:hint="default" w:ascii="Arial" w:hAnsi="Arial" w:eastAsia="宋体" w:cs="Arial"/>
          <w:b w:val="0"/>
          <w:bCs/>
          <w:sz w:val="28"/>
          <w:szCs w:val="28"/>
          <w:lang w:val="en-US" w:eastAsia="zh-CN"/>
        </w:rPr>
        <w:t>×</w:t>
      </w:r>
      <w:r>
        <w:rPr>
          <w:rFonts w:hint="eastAsia" w:ascii="Times New Roman" w:hAnsi="Times New Roman" w:eastAsia="宋体"/>
          <w:b w:val="0"/>
          <w:bCs/>
          <w:sz w:val="28"/>
          <w:szCs w:val="28"/>
          <w:lang w:val="en-US" w:eastAsia="zh-CN"/>
        </w:rPr>
        <w:t>10</w:t>
      </w:r>
      <w:r>
        <w:rPr>
          <w:rFonts w:hint="eastAsia" w:ascii="Times New Roman" w:hAnsi="Times New Roman" w:eastAsia="宋体"/>
          <w:b w:val="0"/>
          <w:bCs/>
          <w:sz w:val="28"/>
          <w:szCs w:val="28"/>
          <w:vertAlign w:val="superscript"/>
          <w:lang w:val="en-US" w:eastAsia="zh-CN"/>
        </w:rPr>
        <w:t>-3</w:t>
      </w:r>
      <w:r>
        <w:rPr>
          <w:rFonts w:hint="eastAsia" w:ascii="Times New Roman" w:hAnsi="Times New Roman" w:eastAsia="宋体"/>
          <w:b w:val="0"/>
          <w:bCs/>
          <w:sz w:val="28"/>
          <w:szCs w:val="28"/>
          <w:vertAlign w:val="baseline"/>
          <w:lang w:val="en-US" w:eastAsia="zh-CN"/>
        </w:rPr>
        <w:t>=0.0029t/a</w:t>
      </w:r>
      <w:r>
        <w:rPr>
          <w:rFonts w:hint="eastAsia" w:ascii="Times New Roman" w:hAnsi="Times New Roman" w:eastAsia="宋体"/>
          <w:b w:val="0"/>
          <w:bCs/>
          <w:sz w:val="28"/>
          <w:szCs w:val="28"/>
          <w:lang w:eastAsia="zh-CN"/>
        </w:rPr>
        <w:t>），</w:t>
      </w:r>
      <w:r>
        <w:rPr>
          <w:rFonts w:hint="eastAsia" w:ascii="Times New Roman" w:hAnsi="Times New Roman" w:eastAsia="宋体"/>
          <w:b w:val="0"/>
          <w:bCs/>
          <w:sz w:val="28"/>
          <w:szCs w:val="28"/>
          <w:lang w:val="en-US" w:eastAsia="zh-CN"/>
        </w:rPr>
        <w:t>满负荷情况下排放量为</w:t>
      </w:r>
      <w:r>
        <w:rPr>
          <w:rFonts w:hint="eastAsia" w:asciiTheme="minorEastAsia" w:hAnsiTheme="minorEastAsia" w:eastAsiaTheme="minorEastAsia" w:cstheme="minorEastAsia"/>
          <w:b w:val="0"/>
          <w:bCs/>
          <w:sz w:val="28"/>
          <w:szCs w:val="28"/>
          <w:lang w:val="en-US" w:eastAsia="zh-CN"/>
        </w:rPr>
        <w:t>0.0029÷78%=0.0037t/a,</w:t>
      </w:r>
      <w:r>
        <w:rPr>
          <w:rFonts w:hint="eastAsia" w:ascii="Times New Roman" w:hAnsi="Times New Roman" w:eastAsia="宋体"/>
          <w:b w:val="0"/>
          <w:bCs/>
          <w:sz w:val="28"/>
          <w:szCs w:val="28"/>
        </w:rPr>
        <w:t>满足环评要求。本项目实际污染物排放量可以满足环评审批的总量控制指标。</w:t>
      </w:r>
    </w:p>
    <w:p w14:paraId="543AB6B3">
      <w:pPr>
        <w:pStyle w:val="3"/>
        <w:pageBreakBefore w:val="0"/>
        <w:kinsoku/>
        <w:wordWrap/>
        <w:overflowPunct/>
        <w:topLinePunct w:val="0"/>
        <w:autoSpaceDE/>
        <w:autoSpaceDN/>
        <w:bidi w:val="0"/>
        <w:adjustRightInd/>
        <w:spacing w:before="0" w:after="0" w:line="240" w:lineRule="auto"/>
        <w:textAlignment w:val="auto"/>
        <w:rPr>
          <w:rFonts w:ascii="Times New Roman" w:hAnsi="Times New Roman" w:eastAsia="宋体"/>
          <w:sz w:val="28"/>
          <w:szCs w:val="28"/>
        </w:rPr>
      </w:pPr>
      <w:r>
        <w:rPr>
          <w:rFonts w:hint="eastAsia" w:ascii="Times New Roman" w:hAnsi="Times New Roman" w:eastAsia="宋体"/>
          <w:sz w:val="28"/>
          <w:szCs w:val="28"/>
        </w:rPr>
        <w:t>10.2</w:t>
      </w:r>
      <w:r>
        <w:rPr>
          <w:rFonts w:hint="eastAsia" w:ascii="Times New Roman" w:hAnsi="Times New Roman" w:eastAsia="宋体"/>
          <w:sz w:val="28"/>
          <w:szCs w:val="28"/>
          <w:lang w:val="en-US" w:eastAsia="zh-CN"/>
        </w:rPr>
        <w:t xml:space="preserve"> </w:t>
      </w:r>
      <w:r>
        <w:rPr>
          <w:rFonts w:hint="eastAsia" w:ascii="Times New Roman" w:hAnsi="Times New Roman" w:eastAsia="宋体"/>
          <w:sz w:val="28"/>
          <w:szCs w:val="28"/>
        </w:rPr>
        <w:t>工程建设对环境的影响</w:t>
      </w:r>
      <w:bookmarkEnd w:id="76"/>
      <w:bookmarkEnd w:id="77"/>
      <w:bookmarkEnd w:id="78"/>
      <w:bookmarkEnd w:id="79"/>
    </w:p>
    <w:p w14:paraId="0C5AC632">
      <w:pPr>
        <w:pStyle w:val="5"/>
        <w:keepNext w:val="0"/>
        <w:keepLines w:val="0"/>
        <w:pageBreakBefore w:val="0"/>
        <w:widowControl w:val="0"/>
        <w:kinsoku/>
        <w:wordWrap/>
        <w:overflowPunct/>
        <w:topLinePunct w:val="0"/>
        <w:bidi w:val="0"/>
        <w:adjustRightInd/>
        <w:snapToGrid/>
        <w:spacing w:line="240" w:lineRule="auto"/>
        <w:ind w:firstLine="560" w:firstLineChars="200"/>
        <w:textAlignment w:val="auto"/>
        <w:rPr>
          <w:rFonts w:hint="default" w:eastAsiaTheme="minorEastAsia"/>
          <w:sz w:val="28"/>
          <w:szCs w:val="28"/>
          <w:lang w:val="en-US" w:eastAsia="zh-CN"/>
        </w:rPr>
      </w:pPr>
      <w:bookmarkStart w:id="80" w:name="_Toc15246"/>
      <w:bookmarkStart w:id="81" w:name="_Toc25089"/>
      <w:bookmarkStart w:id="82" w:name="_Toc14371"/>
      <w:bookmarkStart w:id="83" w:name="_Toc24788"/>
      <w:r>
        <w:rPr>
          <w:rFonts w:hint="eastAsia" w:ascii="Times New Roman" w:hAnsi="Times New Roman" w:eastAsia="宋体" w:cs="宋体"/>
          <w:color w:val="000000"/>
          <w:kern w:val="2"/>
          <w:sz w:val="28"/>
          <w:szCs w:val="28"/>
          <w:lang w:val="en-US" w:eastAsia="zh-CN" w:bidi="ar"/>
        </w:rPr>
        <w:t>本项目环评阶段未对项目所在地区域的环境空气、地表水、地下水环境质量现状进行实测，无现状背景值可参考。本项目环境影响报告表及环评审批意见中也未要求对项目周边环境敏感保护目标进行监测。</w:t>
      </w:r>
      <w:r>
        <w:rPr>
          <w:rFonts w:hint="eastAsia"/>
          <w:sz w:val="28"/>
          <w:szCs w:val="28"/>
          <w:lang w:val="en-US" w:eastAsia="zh-CN"/>
        </w:rPr>
        <w:t>本项目工程对环境影响较小</w:t>
      </w:r>
    </w:p>
    <w:p w14:paraId="7EC9CA66">
      <w:pPr>
        <w:pageBreakBefore w:val="0"/>
        <w:kinsoku/>
        <w:wordWrap/>
        <w:overflowPunct/>
        <w:topLinePunct w:val="0"/>
        <w:autoSpaceDE/>
        <w:autoSpaceDN/>
        <w:bidi w:val="0"/>
        <w:adjustRightInd/>
        <w:spacing w:line="240" w:lineRule="auto"/>
        <w:textAlignment w:val="auto"/>
        <w:outlineLvl w:val="0"/>
        <w:rPr>
          <w:rFonts w:ascii="Times New Roman" w:hAnsi="Times New Roman"/>
          <w:b/>
          <w:bCs/>
          <w:sz w:val="28"/>
          <w:szCs w:val="28"/>
        </w:rPr>
      </w:pPr>
      <w:r>
        <w:rPr>
          <w:rFonts w:ascii="Times New Roman" w:hAnsi="Times New Roman"/>
          <w:b/>
          <w:bCs/>
          <w:sz w:val="28"/>
          <w:szCs w:val="28"/>
        </w:rPr>
        <w:t>11 建设项目环境保护“三同时”竣工验收登记表</w:t>
      </w:r>
      <w:bookmarkEnd w:id="80"/>
      <w:bookmarkEnd w:id="81"/>
      <w:bookmarkEnd w:id="82"/>
      <w:bookmarkEnd w:id="83"/>
    </w:p>
    <w:p w14:paraId="4B87C15E">
      <w:pPr>
        <w:pStyle w:val="8"/>
        <w:pageBreakBefore w:val="0"/>
        <w:kinsoku/>
        <w:wordWrap/>
        <w:overflowPunct/>
        <w:topLinePunct w:val="0"/>
        <w:autoSpaceDE/>
        <w:autoSpaceDN/>
        <w:bidi w:val="0"/>
        <w:adjustRightInd/>
        <w:spacing w:line="240" w:lineRule="auto"/>
        <w:ind w:left="1470" w:right="1470"/>
        <w:jc w:val="center"/>
        <w:textAlignment w:val="auto"/>
        <w:rPr>
          <w:rFonts w:ascii="Times New Roman" w:hAnsi="Times New Roman"/>
          <w:b/>
          <w:bCs/>
          <w:sz w:val="28"/>
          <w:szCs w:val="28"/>
        </w:rPr>
        <w:sectPr>
          <w:footerReference r:id="rId11" w:type="default"/>
          <w:pgSz w:w="11850" w:h="16783"/>
          <w:pgMar w:top="1440" w:right="1576" w:bottom="1440" w:left="1800" w:header="454"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8A8C642">
      <w:pPr>
        <w:pStyle w:val="8"/>
        <w:ind w:left="0" w:firstLine="0"/>
        <w:rPr>
          <w:rFonts w:hint="default" w:ascii="宋体" w:hAnsi="宋体" w:eastAsia="宋体" w:cs="宋体"/>
          <w:sz w:val="18"/>
          <w:szCs w:val="18"/>
          <w:lang w:val="en-US"/>
        </w:rPr>
      </w:pPr>
      <w:r>
        <w:rPr>
          <w:rFonts w:hint="eastAsia" w:ascii="宋体" w:hAnsi="宋体" w:eastAsia="宋体" w:cs="宋体"/>
          <w:sz w:val="18"/>
          <w:szCs w:val="18"/>
        </w:rPr>
        <w:pict>
          <v:shape id="_x0000_s2083" o:spid="_x0000_s2083" o:spt="202" type="#_x0000_t202" style="position:absolute;left:0pt;margin-left:181.15pt;margin-top:-27.1pt;height:32.2pt;width:335.55pt;mso-wrap-distance-bottom:0pt;mso-wrap-distance-left:9pt;mso-wrap-distance-right:9pt;mso-wrap-distance-top:0pt;z-index:251660288;mso-width-relative:page;mso-height-relative:page;" filled="f" stroked="f" coordsize="21600,21600" o:gfxdata="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LKgZ2QAAAAwBAAAPAAAAAAAAAAEAIAAAACIAAABkcnMvZG93bnJl&#10;di54bWxQSwECFAAUAAAACACHTuJAPi8zl/wBAADHAwAADgAAAAAAAAABACAAAAAoAQAAZHJzL2Uy&#10;b0RvYy54bWxQSwUGAAAAAAYABgBZAQAAlgUAAAAA&#10;">
            <v:path/>
            <v:fill on="f" focussize="0,0"/>
            <v:stroke on="f" joinstyle="miter"/>
            <v:imagedata o:title=""/>
            <o:lock v:ext="edit"/>
            <v:textbox style="mso-fit-shape-to-text:t;">
              <w:txbxContent>
                <w:p w14:paraId="3697FA8D">
                  <w:pPr>
                    <w:pStyle w:val="2"/>
                    <w:spacing w:before="0" w:after="0" w:line="360" w:lineRule="auto"/>
                    <w:jc w:val="center"/>
                    <w:rPr>
                      <w:rFonts w:ascii="Times New Roman" w:hAnsi="Times New Roman"/>
                      <w:sz w:val="24"/>
                      <w:szCs w:val="32"/>
                    </w:rPr>
                  </w:pPr>
                  <w:bookmarkStart w:id="84" w:name="_Toc510947059"/>
                  <w:bookmarkStart w:id="85" w:name="_Toc510015776"/>
                  <w:bookmarkStart w:id="86" w:name="_Toc510015273"/>
                  <w:bookmarkStart w:id="87" w:name="_Toc510015733"/>
                  <w:bookmarkStart w:id="88" w:name="_Toc510015666"/>
                  <w:r>
                    <w:rPr>
                      <w:rFonts w:ascii="Times New Roman" w:hAnsi="Times New Roman"/>
                      <w:sz w:val="24"/>
                      <w:szCs w:val="32"/>
                    </w:rPr>
                    <w:t>建设项目工程竣工环境保护“三同时〃验收登记表</w:t>
                  </w:r>
                  <w:bookmarkEnd w:id="84"/>
                  <w:bookmarkEnd w:id="85"/>
                  <w:bookmarkEnd w:id="86"/>
                  <w:bookmarkEnd w:id="87"/>
                  <w:bookmarkEnd w:id="88"/>
                </w:p>
              </w:txbxContent>
            </v:textbox>
            <w10:wrap type="square"/>
          </v:shape>
        </w:pict>
      </w:r>
      <w:r>
        <w:rPr>
          <w:rFonts w:hint="eastAsia" w:ascii="宋体" w:hAnsi="宋体" w:eastAsia="宋体" w:cs="宋体"/>
          <w:sz w:val="18"/>
          <w:szCs w:val="18"/>
          <w:lang w:val="en-US" w:eastAsia="zh-CN"/>
        </w:rPr>
        <w:t xml:space="preserve">  </w:t>
      </w:r>
    </w:p>
    <w:p w14:paraId="728EE1AD">
      <w:pPr>
        <w:rPr>
          <w:rFonts w:hint="eastAsia" w:ascii="宋体" w:hAnsi="宋体" w:eastAsia="宋体" w:cs="宋体"/>
          <w:sz w:val="18"/>
          <w:szCs w:val="18"/>
          <w:lang w:val="en-US" w:eastAsia="zh-CN"/>
        </w:rPr>
      </w:pPr>
      <w:r>
        <w:rPr>
          <w:rFonts w:hint="eastAsia" w:ascii="宋体" w:hAnsi="宋体" w:eastAsia="宋体" w:cs="宋体"/>
          <w:b/>
          <w:sz w:val="18"/>
          <w:szCs w:val="18"/>
        </w:rPr>
        <w:t>填表单位（盖章）：</w:t>
      </w:r>
      <w:r>
        <w:rPr>
          <w:rFonts w:hint="eastAsia" w:ascii="Times New Roman" w:hAnsi="Times New Roman" w:eastAsia="宋体" w:cs="Times New Roman"/>
          <w:color w:val="000000"/>
          <w:sz w:val="18"/>
          <w:szCs w:val="18"/>
          <w:lang w:val="en-US" w:eastAsia="zh-CN"/>
        </w:rPr>
        <w:t>河南腾顺铝业科技有限公司</w:t>
      </w:r>
      <w:r>
        <w:rPr>
          <w:rFonts w:hint="eastAsia" w:ascii="宋体" w:hAnsi="宋体" w:eastAsia="宋体" w:cs="宋体"/>
          <w:b/>
          <w:sz w:val="18"/>
          <w:szCs w:val="18"/>
        </w:rPr>
        <w:t xml:space="preserve">           </w:t>
      </w:r>
      <w:r>
        <w:rPr>
          <w:rFonts w:hint="eastAsia" w:ascii="宋体" w:hAnsi="宋体" w:eastAsia="宋体" w:cs="宋体"/>
          <w:b/>
          <w:sz w:val="18"/>
          <w:szCs w:val="18"/>
          <w:lang w:val="en-US" w:eastAsia="zh-CN"/>
        </w:rPr>
        <w:t xml:space="preserve">      </w:t>
      </w:r>
      <w:r>
        <w:rPr>
          <w:rFonts w:hint="eastAsia" w:ascii="宋体" w:hAnsi="宋体" w:eastAsia="宋体" w:cs="宋体"/>
          <w:b/>
          <w:sz w:val="18"/>
          <w:szCs w:val="18"/>
        </w:rPr>
        <w:t>填表人（签字）：</w:t>
      </w:r>
      <w:r>
        <w:rPr>
          <w:rFonts w:hint="eastAsia" w:ascii="宋体" w:hAnsi="宋体" w:eastAsia="宋体" w:cs="宋体"/>
          <w:b/>
          <w:sz w:val="18"/>
          <w:szCs w:val="18"/>
        </w:rPr>
        <w:tab/>
      </w:r>
      <w:r>
        <w:rPr>
          <w:rFonts w:hint="eastAsia" w:ascii="宋体" w:hAnsi="宋体" w:eastAsia="宋体" w:cs="宋体"/>
          <w:b/>
          <w:sz w:val="18"/>
          <w:szCs w:val="18"/>
        </w:rPr>
        <w:t xml:space="preserve">                   </w:t>
      </w:r>
      <w:r>
        <w:rPr>
          <w:rFonts w:hint="eastAsia" w:ascii="宋体" w:hAnsi="宋体" w:eastAsia="宋体" w:cs="宋体"/>
          <w:b/>
          <w:sz w:val="18"/>
          <w:szCs w:val="18"/>
          <w:lang w:val="en-US" w:eastAsia="zh-CN"/>
        </w:rPr>
        <w:t xml:space="preserve">          </w:t>
      </w:r>
      <w:r>
        <w:rPr>
          <w:rFonts w:hint="eastAsia" w:ascii="宋体" w:hAnsi="宋体" w:eastAsia="宋体" w:cs="宋体"/>
          <w:b/>
          <w:sz w:val="18"/>
          <w:szCs w:val="18"/>
        </w:rPr>
        <w:t xml:space="preserve"> 项目经办人（签字）：</w:t>
      </w:r>
    </w:p>
    <w:tbl>
      <w:tblPr>
        <w:tblStyle w:val="22"/>
        <w:tblW w:w="15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30"/>
        <w:gridCol w:w="1036"/>
        <w:gridCol w:w="1042"/>
        <w:gridCol w:w="758"/>
        <w:gridCol w:w="967"/>
        <w:gridCol w:w="400"/>
        <w:gridCol w:w="560"/>
        <w:gridCol w:w="178"/>
        <w:gridCol w:w="501"/>
        <w:gridCol w:w="841"/>
        <w:gridCol w:w="339"/>
        <w:gridCol w:w="253"/>
        <w:gridCol w:w="795"/>
        <w:gridCol w:w="1398"/>
        <w:gridCol w:w="1760"/>
        <w:gridCol w:w="899"/>
        <w:gridCol w:w="857"/>
        <w:gridCol w:w="205"/>
        <w:gridCol w:w="788"/>
        <w:gridCol w:w="290"/>
        <w:gridCol w:w="665"/>
        <w:gridCol w:w="111"/>
      </w:tblGrid>
      <w:tr w14:paraId="2734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exact"/>
          <w:jc w:val="center"/>
        </w:trPr>
        <w:tc>
          <w:tcPr>
            <w:tcW w:w="530" w:type="dxa"/>
            <w:vMerge w:val="restart"/>
            <w:tcBorders>
              <w:tl2br w:val="nil"/>
              <w:tr2bl w:val="nil"/>
            </w:tcBorders>
            <w:shd w:val="clear" w:color="auto" w:fill="auto"/>
            <w:vAlign w:val="center"/>
          </w:tcPr>
          <w:p w14:paraId="72D32EAD">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建</w:t>
            </w:r>
          </w:p>
          <w:p w14:paraId="37B40E1C">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设</w:t>
            </w:r>
          </w:p>
          <w:p w14:paraId="50806445">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项</w:t>
            </w:r>
          </w:p>
          <w:p w14:paraId="4029E3E2">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目</w:t>
            </w:r>
          </w:p>
        </w:tc>
        <w:tc>
          <w:tcPr>
            <w:tcW w:w="2078" w:type="dxa"/>
            <w:gridSpan w:val="2"/>
            <w:tcBorders>
              <w:tl2br w:val="nil"/>
              <w:tr2bl w:val="nil"/>
            </w:tcBorders>
            <w:shd w:val="clear" w:color="auto" w:fill="auto"/>
            <w:vAlign w:val="center"/>
          </w:tcPr>
          <w:p w14:paraId="730D5BF5">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项目名称</w:t>
            </w:r>
          </w:p>
        </w:tc>
        <w:tc>
          <w:tcPr>
            <w:tcW w:w="4797" w:type="dxa"/>
            <w:gridSpan w:val="9"/>
            <w:tcBorders>
              <w:tl2br w:val="nil"/>
              <w:tr2bl w:val="nil"/>
            </w:tcBorders>
            <w:shd w:val="clear" w:color="auto" w:fill="auto"/>
            <w:vAlign w:val="center"/>
          </w:tcPr>
          <w:p w14:paraId="4243D597">
            <w:pPr>
              <w:keepNext w:val="0"/>
              <w:keepLines w:val="0"/>
              <w:widowControl/>
              <w:suppressLineNumbers w:val="0"/>
              <w:spacing w:before="0" w:beforeAutospacing="0" w:after="0" w:afterAutospacing="0"/>
              <w:ind w:left="0" w:right="0"/>
              <w:jc w:val="left"/>
              <w:rPr>
                <w:sz w:val="18"/>
                <w:szCs w:val="18"/>
              </w:rPr>
            </w:pPr>
            <w:r>
              <w:rPr>
                <w:rFonts w:hint="eastAsia" w:ascii="宋体" w:hAnsi="宋体" w:eastAsia="宋体" w:cs="宋体"/>
                <w:color w:val="000000"/>
                <w:kern w:val="0"/>
                <w:sz w:val="18"/>
                <w:szCs w:val="18"/>
                <w:lang w:val="en-US" w:eastAsia="zh-CN" w:bidi="ar"/>
              </w:rPr>
              <w:t xml:space="preserve">河南腾顺铝业科技有限公司年加工 </w:t>
            </w:r>
            <w:r>
              <w:rPr>
                <w:rFonts w:hint="default" w:ascii="Times New Roman" w:hAnsi="Times New Roman" w:eastAsia="宋体" w:cs="Times New Roman"/>
                <w:color w:val="000000"/>
                <w:kern w:val="0"/>
                <w:sz w:val="18"/>
                <w:szCs w:val="18"/>
                <w:lang w:val="en-US" w:eastAsia="zh-CN" w:bidi="ar"/>
              </w:rPr>
              <w:t xml:space="preserve">5 </w:t>
            </w:r>
            <w:r>
              <w:rPr>
                <w:rFonts w:hint="eastAsia" w:ascii="宋体" w:hAnsi="宋体" w:eastAsia="宋体" w:cs="宋体"/>
                <w:color w:val="000000"/>
                <w:kern w:val="0"/>
                <w:sz w:val="18"/>
                <w:szCs w:val="18"/>
                <w:lang w:val="en-US" w:eastAsia="zh-CN" w:bidi="ar"/>
              </w:rPr>
              <w:t>万吨铝板带扩建项目</w:t>
            </w:r>
          </w:p>
          <w:p w14:paraId="2C1A1132">
            <w:pPr>
              <w:keepNext w:val="0"/>
              <w:keepLines w:val="0"/>
              <w:suppressLineNumbers w:val="0"/>
              <w:spacing w:before="0" w:beforeAutospacing="0" w:after="0" w:afterAutospacing="0" w:line="260" w:lineRule="exact"/>
              <w:ind w:left="0" w:right="0"/>
              <w:jc w:val="center"/>
              <w:rPr>
                <w:rFonts w:hint="eastAsia" w:ascii="宋体" w:hAnsi="宋体" w:eastAsia="宋体" w:cs="宋体"/>
                <w:bCs/>
                <w:sz w:val="18"/>
                <w:szCs w:val="18"/>
              </w:rPr>
            </w:pPr>
          </w:p>
        </w:tc>
        <w:tc>
          <w:tcPr>
            <w:tcW w:w="2193" w:type="dxa"/>
            <w:gridSpan w:val="2"/>
            <w:tcBorders>
              <w:tl2br w:val="nil"/>
              <w:tr2bl w:val="nil"/>
            </w:tcBorders>
            <w:shd w:val="clear" w:color="auto" w:fill="auto"/>
            <w:vAlign w:val="center"/>
          </w:tcPr>
          <w:p w14:paraId="17DC74A4">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项目代码</w:t>
            </w:r>
          </w:p>
        </w:tc>
        <w:tc>
          <w:tcPr>
            <w:tcW w:w="1760" w:type="dxa"/>
            <w:tcBorders>
              <w:tl2br w:val="nil"/>
              <w:tr2bl w:val="nil"/>
            </w:tcBorders>
            <w:shd w:val="clear" w:color="auto" w:fill="auto"/>
            <w:vAlign w:val="center"/>
          </w:tcPr>
          <w:p w14:paraId="02F82E52">
            <w:pPr>
              <w:keepNext w:val="0"/>
              <w:keepLines w:val="0"/>
              <w:widowControl/>
              <w:suppressLineNumbers w:val="0"/>
              <w:spacing w:before="0" w:beforeAutospacing="0" w:after="0" w:afterAutospacing="0"/>
              <w:ind w:left="0" w:right="0"/>
              <w:jc w:val="left"/>
              <w:rPr>
                <w:sz w:val="18"/>
                <w:szCs w:val="18"/>
              </w:rPr>
            </w:pPr>
            <w:r>
              <w:rPr>
                <w:rFonts w:hint="default" w:ascii="Times New Roman" w:hAnsi="Times New Roman" w:eastAsia="宋体" w:cs="Times New Roman"/>
                <w:color w:val="000000"/>
                <w:kern w:val="0"/>
                <w:sz w:val="18"/>
                <w:szCs w:val="18"/>
                <w:lang w:val="en-US" w:eastAsia="zh-CN" w:bidi="ar"/>
              </w:rPr>
              <w:t>2403-410181-04-03-932815</w:t>
            </w:r>
          </w:p>
          <w:p w14:paraId="0219D3EB">
            <w:pPr>
              <w:keepNext w:val="0"/>
              <w:keepLines w:val="0"/>
              <w:suppressLineNumbers w:val="0"/>
              <w:spacing w:before="0" w:beforeAutospacing="0" w:after="0" w:afterAutospacing="0" w:line="260" w:lineRule="exact"/>
              <w:ind w:left="0" w:right="0"/>
              <w:jc w:val="center"/>
              <w:rPr>
                <w:rFonts w:hint="default" w:ascii="宋体" w:hAnsi="宋体" w:eastAsia="宋体" w:cs="宋体"/>
                <w:b/>
                <w:bCs/>
                <w:sz w:val="18"/>
                <w:szCs w:val="18"/>
                <w:lang w:val="en-US"/>
              </w:rPr>
            </w:pPr>
          </w:p>
        </w:tc>
        <w:tc>
          <w:tcPr>
            <w:tcW w:w="1756" w:type="dxa"/>
            <w:gridSpan w:val="2"/>
            <w:tcBorders>
              <w:tl2br w:val="nil"/>
              <w:tr2bl w:val="nil"/>
            </w:tcBorders>
            <w:shd w:val="clear" w:color="auto" w:fill="auto"/>
            <w:vAlign w:val="center"/>
          </w:tcPr>
          <w:p w14:paraId="77A8C9F5">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建设地点</w:t>
            </w:r>
          </w:p>
        </w:tc>
        <w:tc>
          <w:tcPr>
            <w:tcW w:w="2059" w:type="dxa"/>
            <w:gridSpan w:val="5"/>
            <w:tcBorders>
              <w:tl2br w:val="nil"/>
              <w:tr2bl w:val="nil"/>
            </w:tcBorders>
            <w:shd w:val="clear" w:color="auto" w:fill="auto"/>
            <w:vAlign w:val="center"/>
          </w:tcPr>
          <w:p w14:paraId="54D6E48D">
            <w:pPr>
              <w:keepNext w:val="0"/>
              <w:keepLines w:val="0"/>
              <w:widowControl/>
              <w:suppressLineNumbers w:val="0"/>
              <w:spacing w:before="0" w:beforeAutospacing="0" w:after="0" w:afterAutospacing="0"/>
              <w:ind w:left="0" w:right="0"/>
              <w:jc w:val="left"/>
              <w:rPr>
                <w:sz w:val="18"/>
                <w:szCs w:val="18"/>
              </w:rPr>
            </w:pPr>
            <w:r>
              <w:rPr>
                <w:rFonts w:hint="eastAsia" w:ascii="宋体" w:hAnsi="宋体" w:eastAsia="宋体" w:cs="宋体"/>
                <w:color w:val="000000"/>
                <w:kern w:val="0"/>
                <w:sz w:val="18"/>
                <w:szCs w:val="18"/>
                <w:lang w:val="en-US" w:eastAsia="zh-CN" w:bidi="ar"/>
              </w:rPr>
              <w:t>巩义市先进制造业开发区（回郭镇园区）</w:t>
            </w:r>
          </w:p>
          <w:p w14:paraId="02AEB0FF">
            <w:pPr>
              <w:keepNext w:val="0"/>
              <w:keepLines w:val="0"/>
              <w:suppressLineNumbers w:val="0"/>
              <w:spacing w:before="0" w:beforeAutospacing="0" w:after="0" w:afterAutospacing="0" w:line="260" w:lineRule="exact"/>
              <w:ind w:left="21" w:leftChars="10" w:right="0"/>
              <w:jc w:val="center"/>
              <w:rPr>
                <w:rFonts w:hint="eastAsia" w:ascii="宋体" w:hAnsi="宋体" w:eastAsia="宋体" w:cs="宋体"/>
                <w:sz w:val="18"/>
                <w:szCs w:val="18"/>
              </w:rPr>
            </w:pPr>
          </w:p>
        </w:tc>
      </w:tr>
      <w:tr w14:paraId="3C0A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2" w:hRule="exact"/>
          <w:jc w:val="center"/>
        </w:trPr>
        <w:tc>
          <w:tcPr>
            <w:tcW w:w="530" w:type="dxa"/>
            <w:vMerge w:val="continue"/>
            <w:tcBorders>
              <w:tl2br w:val="nil"/>
              <w:tr2bl w:val="nil"/>
            </w:tcBorders>
            <w:shd w:val="clear" w:color="auto" w:fill="auto"/>
            <w:vAlign w:val="center"/>
          </w:tcPr>
          <w:p w14:paraId="3A24C2B9">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36A264C5">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行业类别（分类管理名录）</w:t>
            </w:r>
          </w:p>
        </w:tc>
        <w:tc>
          <w:tcPr>
            <w:tcW w:w="4797" w:type="dxa"/>
            <w:gridSpan w:val="9"/>
            <w:tcBorders>
              <w:tl2br w:val="nil"/>
              <w:tr2bl w:val="nil"/>
            </w:tcBorders>
            <w:shd w:val="clear" w:color="auto" w:fill="auto"/>
            <w:vAlign w:val="center"/>
          </w:tcPr>
          <w:p w14:paraId="43CDABE8">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三十、金属制品业 33-金属表面处理</w:t>
            </w:r>
          </w:p>
          <w:p w14:paraId="7F357B3A">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及热处理加工”</w:t>
            </w:r>
          </w:p>
          <w:p w14:paraId="2AE42DB0">
            <w:pPr>
              <w:keepNext w:val="0"/>
              <w:keepLines w:val="0"/>
              <w:suppressLineNumbers w:val="0"/>
              <w:spacing w:before="0" w:beforeAutospacing="0" w:after="0" w:afterAutospacing="0" w:line="260" w:lineRule="exact"/>
              <w:ind w:left="0" w:right="0"/>
              <w:jc w:val="center"/>
              <w:rPr>
                <w:rFonts w:hint="default" w:ascii="宋体" w:hAnsi="宋体" w:eastAsia="宋体" w:cs="宋体"/>
                <w:b/>
                <w:bCs/>
                <w:sz w:val="18"/>
                <w:szCs w:val="18"/>
                <w:lang w:val="en-US" w:eastAsia="zh-CN"/>
              </w:rPr>
            </w:pPr>
          </w:p>
        </w:tc>
        <w:tc>
          <w:tcPr>
            <w:tcW w:w="2193" w:type="dxa"/>
            <w:gridSpan w:val="2"/>
            <w:tcBorders>
              <w:tl2br w:val="nil"/>
              <w:tr2bl w:val="nil"/>
            </w:tcBorders>
            <w:shd w:val="clear" w:color="auto" w:fill="auto"/>
            <w:vAlign w:val="center"/>
          </w:tcPr>
          <w:p w14:paraId="62702124">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建设性质</w:t>
            </w:r>
          </w:p>
        </w:tc>
        <w:tc>
          <w:tcPr>
            <w:tcW w:w="5575" w:type="dxa"/>
            <w:gridSpan w:val="8"/>
            <w:tcBorders>
              <w:tl2br w:val="nil"/>
              <w:tr2bl w:val="nil"/>
            </w:tcBorders>
            <w:shd w:val="clear" w:color="auto" w:fill="auto"/>
            <w:vAlign w:val="center"/>
          </w:tcPr>
          <w:p w14:paraId="70773B5D">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sz w:val="18"/>
                <w:szCs w:val="18"/>
              </w:rPr>
              <w:pict>
                <v:shape id="_x0000_s2084" o:spid="_x0000_s2084" o:spt="202" type="#_x0000_t202" style="position:absolute;left:0pt;margin-left:65.5pt;margin-top:3.35pt;height:6pt;width:8.25pt;z-index:251659264;mso-width-relative:page;mso-height-relative:page;" filled="f" stroked="t" coordsize="21600,21600">
                  <v:path/>
                  <v:fill on="f" focussize="0,0"/>
                  <v:stroke color="#000000" joinstyle="miter"/>
                  <v:imagedata o:title=""/>
                  <o:lock v:ext="edit" aspectratio="f"/>
                  <v:textbox>
                    <w:txbxContent>
                      <w:p w14:paraId="1E33B252"/>
                    </w:txbxContent>
                  </v:textbox>
                </v:shape>
              </w:pict>
            </w:r>
            <w:r>
              <w:rPr>
                <w:rFonts w:hint="eastAsia" w:ascii="宋体" w:hAnsi="宋体" w:eastAsia="宋体" w:cs="宋体"/>
                <w:b/>
                <w:bCs/>
                <w:sz w:val="18"/>
                <w:szCs w:val="18"/>
              </w:rPr>
              <w:t xml:space="preserve">新建   </w:t>
            </w:r>
            <w:r>
              <w:rPr>
                <w:rFonts w:hint="eastAsia" w:ascii="宋体" w:hAnsi="宋体" w:eastAsia="宋体" w:cs="宋体"/>
                <w:b/>
                <w:bCs/>
                <w:sz w:val="18"/>
                <w:szCs w:val="18"/>
                <w:lang w:eastAsia="zh-CN"/>
              </w:rPr>
              <w:t>☑</w:t>
            </w:r>
            <w:r>
              <w:rPr>
                <w:rFonts w:hint="eastAsia" w:ascii="宋体" w:hAnsi="宋体" w:eastAsia="宋体" w:cs="宋体"/>
                <w:b/>
                <w:bCs/>
                <w:sz w:val="18"/>
                <w:szCs w:val="18"/>
              </w:rPr>
              <w:t>改扩建  □技术改造</w:t>
            </w:r>
          </w:p>
        </w:tc>
      </w:tr>
      <w:tr w14:paraId="14F9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2" w:hRule="exact"/>
          <w:jc w:val="center"/>
        </w:trPr>
        <w:tc>
          <w:tcPr>
            <w:tcW w:w="530" w:type="dxa"/>
            <w:vMerge w:val="continue"/>
            <w:tcBorders>
              <w:tl2br w:val="nil"/>
              <w:tr2bl w:val="nil"/>
            </w:tcBorders>
            <w:shd w:val="clear" w:color="auto" w:fill="auto"/>
            <w:vAlign w:val="center"/>
          </w:tcPr>
          <w:p w14:paraId="0E3902FB">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3F9B66B6">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设计生产能力</w:t>
            </w:r>
          </w:p>
        </w:tc>
        <w:tc>
          <w:tcPr>
            <w:tcW w:w="4797" w:type="dxa"/>
            <w:gridSpan w:val="9"/>
            <w:tcBorders>
              <w:tl2br w:val="nil"/>
              <w:tr2bl w:val="nil"/>
            </w:tcBorders>
            <w:shd w:val="clear" w:color="auto" w:fill="auto"/>
            <w:vAlign w:val="center"/>
          </w:tcPr>
          <w:p w14:paraId="34754993">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Times New Roman" w:hAnsi="Times New Roman" w:eastAsia="宋体" w:cs="Times New Roman"/>
                <w:color w:val="000000"/>
                <w:sz w:val="18"/>
                <w:szCs w:val="18"/>
                <w:lang w:val="en-US" w:eastAsia="zh-CN"/>
              </w:rPr>
              <w:t>年加工5万吨铝板带</w:t>
            </w:r>
          </w:p>
        </w:tc>
        <w:tc>
          <w:tcPr>
            <w:tcW w:w="2193" w:type="dxa"/>
            <w:gridSpan w:val="2"/>
            <w:tcBorders>
              <w:tl2br w:val="nil"/>
              <w:tr2bl w:val="nil"/>
            </w:tcBorders>
            <w:shd w:val="clear" w:color="auto" w:fill="auto"/>
            <w:vAlign w:val="center"/>
          </w:tcPr>
          <w:p w14:paraId="729ED629">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实际生产能力</w:t>
            </w:r>
          </w:p>
        </w:tc>
        <w:tc>
          <w:tcPr>
            <w:tcW w:w="1760" w:type="dxa"/>
            <w:tcBorders>
              <w:tl2br w:val="nil"/>
              <w:tr2bl w:val="nil"/>
            </w:tcBorders>
            <w:shd w:val="clear" w:color="auto" w:fill="auto"/>
            <w:vAlign w:val="center"/>
          </w:tcPr>
          <w:p w14:paraId="545055BA">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Times New Roman" w:hAnsi="Times New Roman" w:eastAsia="宋体" w:cs="Times New Roman"/>
                <w:color w:val="000000"/>
                <w:sz w:val="18"/>
                <w:szCs w:val="18"/>
                <w:lang w:val="en-US" w:eastAsia="zh-CN"/>
              </w:rPr>
              <w:t>年加工2 万吨铝板带</w:t>
            </w:r>
          </w:p>
        </w:tc>
        <w:tc>
          <w:tcPr>
            <w:tcW w:w="1756" w:type="dxa"/>
            <w:gridSpan w:val="2"/>
            <w:tcBorders>
              <w:tl2br w:val="nil"/>
              <w:tr2bl w:val="nil"/>
            </w:tcBorders>
            <w:shd w:val="clear" w:color="auto" w:fill="auto"/>
            <w:vAlign w:val="center"/>
          </w:tcPr>
          <w:p w14:paraId="57D29CC4">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环评单位</w:t>
            </w:r>
          </w:p>
        </w:tc>
        <w:tc>
          <w:tcPr>
            <w:tcW w:w="2059" w:type="dxa"/>
            <w:gridSpan w:val="5"/>
            <w:tcBorders>
              <w:tl2br w:val="nil"/>
              <w:tr2bl w:val="nil"/>
            </w:tcBorders>
            <w:shd w:val="clear" w:color="auto" w:fill="auto"/>
            <w:vAlign w:val="center"/>
          </w:tcPr>
          <w:p w14:paraId="6AF6A554">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lang w:eastAsia="zh-CN"/>
              </w:rPr>
            </w:pPr>
            <w:r>
              <w:rPr>
                <w:rFonts w:hint="eastAsia" w:ascii="宋体" w:hAnsi="宋体" w:eastAsia="宋体" w:cs="宋体"/>
                <w:sz w:val="18"/>
                <w:szCs w:val="18"/>
                <w:lang w:val="en-US" w:eastAsia="zh-CN"/>
              </w:rPr>
              <w:t>河南众本环境影响评价有限公司</w:t>
            </w:r>
          </w:p>
        </w:tc>
      </w:tr>
      <w:tr w14:paraId="18D8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exact"/>
          <w:jc w:val="center"/>
        </w:trPr>
        <w:tc>
          <w:tcPr>
            <w:tcW w:w="530" w:type="dxa"/>
            <w:vMerge w:val="continue"/>
            <w:tcBorders>
              <w:tl2br w:val="nil"/>
              <w:tr2bl w:val="nil"/>
            </w:tcBorders>
            <w:shd w:val="clear" w:color="auto" w:fill="auto"/>
            <w:vAlign w:val="center"/>
          </w:tcPr>
          <w:p w14:paraId="79CB391F">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63E6C776">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环评文件审批机关</w:t>
            </w:r>
          </w:p>
        </w:tc>
        <w:tc>
          <w:tcPr>
            <w:tcW w:w="4797" w:type="dxa"/>
            <w:gridSpan w:val="9"/>
            <w:tcBorders>
              <w:tl2br w:val="nil"/>
              <w:tr2bl w:val="nil"/>
            </w:tcBorders>
            <w:shd w:val="clear" w:color="auto" w:fill="auto"/>
            <w:vAlign w:val="center"/>
          </w:tcPr>
          <w:p w14:paraId="62E46183">
            <w:pPr>
              <w:keepNext w:val="0"/>
              <w:keepLines w:val="0"/>
              <w:suppressLineNumbers w:val="0"/>
              <w:spacing w:before="0" w:beforeAutospacing="0" w:after="0" w:afterAutospacing="0" w:line="260" w:lineRule="exact"/>
              <w:ind w:left="0" w:right="0"/>
              <w:jc w:val="center"/>
              <w:rPr>
                <w:rFonts w:hint="default" w:ascii="宋体" w:hAnsi="宋体" w:eastAsia="宋体" w:cs="宋体"/>
                <w:b/>
                <w:bCs/>
                <w:sz w:val="18"/>
                <w:szCs w:val="18"/>
                <w:lang w:val="en-US" w:eastAsia="zh-CN"/>
              </w:rPr>
            </w:pPr>
            <w:r>
              <w:rPr>
                <w:rFonts w:hint="eastAsia" w:ascii="宋体" w:hAnsi="宋体" w:eastAsia="宋体" w:cs="宋体"/>
                <w:b w:val="0"/>
                <w:bCs w:val="0"/>
                <w:sz w:val="18"/>
                <w:szCs w:val="18"/>
                <w:lang w:val="en-US" w:eastAsia="zh-CN"/>
              </w:rPr>
              <w:t>郑州市生态环境局巩义分局</w:t>
            </w:r>
          </w:p>
        </w:tc>
        <w:tc>
          <w:tcPr>
            <w:tcW w:w="2193" w:type="dxa"/>
            <w:gridSpan w:val="2"/>
            <w:tcBorders>
              <w:tl2br w:val="nil"/>
              <w:tr2bl w:val="nil"/>
            </w:tcBorders>
            <w:shd w:val="clear" w:color="auto" w:fill="auto"/>
            <w:vAlign w:val="center"/>
          </w:tcPr>
          <w:p w14:paraId="6D06E027">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审批文号</w:t>
            </w:r>
          </w:p>
        </w:tc>
        <w:tc>
          <w:tcPr>
            <w:tcW w:w="1760" w:type="dxa"/>
            <w:tcBorders>
              <w:tl2br w:val="nil"/>
              <w:tr2bl w:val="nil"/>
            </w:tcBorders>
            <w:shd w:val="clear" w:color="auto" w:fill="auto"/>
            <w:vAlign w:val="center"/>
          </w:tcPr>
          <w:p w14:paraId="5B395843">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Style w:val="35"/>
                <w:rFonts w:hint="eastAsia" w:ascii="宋体" w:hAnsi="宋体" w:eastAsia="宋体" w:cs="宋体"/>
                <w:sz w:val="18"/>
                <w:szCs w:val="18"/>
                <w:lang w:val="en-US" w:eastAsia="zh-CN"/>
              </w:rPr>
              <w:t>巩义</w:t>
            </w:r>
            <w:r>
              <w:rPr>
                <w:rStyle w:val="35"/>
                <w:rFonts w:hint="eastAsia" w:ascii="宋体" w:hAnsi="宋体" w:eastAsia="宋体" w:cs="宋体"/>
                <w:sz w:val="18"/>
                <w:szCs w:val="18"/>
              </w:rPr>
              <w:t>环</w:t>
            </w:r>
            <w:r>
              <w:rPr>
                <w:rStyle w:val="35"/>
                <w:rFonts w:hint="eastAsia" w:ascii="宋体" w:hAnsi="宋体" w:eastAsia="宋体" w:cs="宋体"/>
                <w:sz w:val="18"/>
                <w:szCs w:val="18"/>
                <w:lang w:eastAsia="zh-CN"/>
              </w:rPr>
              <w:t>建</w:t>
            </w:r>
            <w:r>
              <w:rPr>
                <w:rStyle w:val="35"/>
                <w:rFonts w:hint="eastAsia" w:ascii="宋体" w:hAnsi="宋体" w:eastAsia="宋体" w:cs="宋体"/>
                <w:sz w:val="18"/>
                <w:szCs w:val="18"/>
                <w:lang w:val="en-US" w:eastAsia="zh-CN"/>
              </w:rPr>
              <w:t>告审</w:t>
            </w:r>
            <w:r>
              <w:rPr>
                <w:rStyle w:val="35"/>
                <w:rFonts w:hint="eastAsia" w:ascii="宋体" w:hAnsi="宋体" w:eastAsia="宋体" w:cs="宋体"/>
                <w:sz w:val="18"/>
                <w:szCs w:val="18"/>
              </w:rPr>
              <w:t>[20</w:t>
            </w:r>
            <w:r>
              <w:rPr>
                <w:rStyle w:val="35"/>
                <w:rFonts w:hint="eastAsia" w:ascii="宋体" w:hAnsi="宋体" w:eastAsia="宋体" w:cs="宋体"/>
                <w:sz w:val="18"/>
                <w:szCs w:val="18"/>
                <w:lang w:val="en-US" w:eastAsia="zh-CN"/>
              </w:rPr>
              <w:t>22</w:t>
            </w:r>
            <w:r>
              <w:rPr>
                <w:rStyle w:val="35"/>
                <w:rFonts w:hint="eastAsia" w:ascii="宋体" w:hAnsi="宋体" w:eastAsia="宋体" w:cs="宋体"/>
                <w:sz w:val="18"/>
                <w:szCs w:val="18"/>
              </w:rPr>
              <w:t>]</w:t>
            </w:r>
            <w:r>
              <w:rPr>
                <w:rStyle w:val="35"/>
                <w:rFonts w:hint="eastAsia" w:ascii="宋体" w:hAnsi="宋体" w:eastAsia="宋体" w:cs="宋体"/>
                <w:sz w:val="18"/>
                <w:szCs w:val="18"/>
                <w:lang w:val="en-US" w:eastAsia="zh-CN"/>
              </w:rPr>
              <w:t>8</w:t>
            </w:r>
            <w:r>
              <w:rPr>
                <w:rStyle w:val="35"/>
                <w:rFonts w:hint="eastAsia" w:ascii="宋体" w:hAnsi="宋体" w:eastAsia="宋体" w:cs="宋体"/>
                <w:sz w:val="18"/>
                <w:szCs w:val="18"/>
              </w:rPr>
              <w:t>号</w:t>
            </w:r>
          </w:p>
        </w:tc>
        <w:tc>
          <w:tcPr>
            <w:tcW w:w="1756" w:type="dxa"/>
            <w:gridSpan w:val="2"/>
            <w:tcBorders>
              <w:tl2br w:val="nil"/>
              <w:tr2bl w:val="nil"/>
            </w:tcBorders>
            <w:shd w:val="clear" w:color="auto" w:fill="auto"/>
            <w:vAlign w:val="center"/>
          </w:tcPr>
          <w:p w14:paraId="4588A67C">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环评文件类型</w:t>
            </w:r>
          </w:p>
        </w:tc>
        <w:tc>
          <w:tcPr>
            <w:tcW w:w="2059" w:type="dxa"/>
            <w:gridSpan w:val="5"/>
            <w:tcBorders>
              <w:tl2br w:val="nil"/>
              <w:tr2bl w:val="nil"/>
            </w:tcBorders>
            <w:shd w:val="clear" w:color="auto" w:fill="auto"/>
            <w:vAlign w:val="center"/>
          </w:tcPr>
          <w:p w14:paraId="614E2303">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sz w:val="18"/>
                <w:szCs w:val="18"/>
              </w:rPr>
              <w:t>环境影响报告表</w:t>
            </w:r>
          </w:p>
        </w:tc>
      </w:tr>
      <w:tr w14:paraId="00A7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exact"/>
          <w:jc w:val="center"/>
        </w:trPr>
        <w:tc>
          <w:tcPr>
            <w:tcW w:w="530" w:type="dxa"/>
            <w:vMerge w:val="continue"/>
            <w:tcBorders>
              <w:tl2br w:val="nil"/>
              <w:tr2bl w:val="nil"/>
            </w:tcBorders>
            <w:shd w:val="clear" w:color="auto" w:fill="auto"/>
            <w:vAlign w:val="center"/>
          </w:tcPr>
          <w:p w14:paraId="4AF49A8D">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68FFE572">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开工日期</w:t>
            </w:r>
          </w:p>
        </w:tc>
        <w:tc>
          <w:tcPr>
            <w:tcW w:w="4797" w:type="dxa"/>
            <w:gridSpan w:val="9"/>
            <w:tcBorders>
              <w:tl2br w:val="nil"/>
              <w:tr2bl w:val="nil"/>
            </w:tcBorders>
            <w:shd w:val="clear" w:color="auto" w:fill="auto"/>
            <w:vAlign w:val="center"/>
          </w:tcPr>
          <w:p w14:paraId="2FF10769">
            <w:pPr>
              <w:keepNext w:val="0"/>
              <w:keepLines w:val="0"/>
              <w:suppressLineNumbers w:val="0"/>
              <w:spacing w:before="0" w:beforeAutospacing="0" w:after="0" w:afterAutospacing="0" w:line="260" w:lineRule="exact"/>
              <w:ind w:left="0" w:right="0"/>
              <w:jc w:val="center"/>
              <w:rPr>
                <w:rFonts w:hint="default" w:ascii="宋体" w:hAnsi="宋体" w:eastAsia="宋体" w:cs="宋体"/>
                <w:b w:val="0"/>
                <w:bCs w:val="0"/>
                <w:sz w:val="18"/>
                <w:szCs w:val="18"/>
                <w:highlight w:val="yellow"/>
                <w:lang w:val="en-US" w:eastAsia="zh-CN"/>
              </w:rPr>
            </w:pPr>
            <w:r>
              <w:rPr>
                <w:rFonts w:hint="eastAsia" w:ascii="宋体" w:hAnsi="宋体" w:eastAsia="宋体" w:cs="宋体"/>
                <w:b w:val="0"/>
                <w:bCs w:val="0"/>
                <w:sz w:val="18"/>
                <w:szCs w:val="18"/>
                <w:highlight w:val="none"/>
                <w:lang w:val="en-US" w:eastAsia="zh-CN"/>
              </w:rPr>
              <w:t>2024.11</w:t>
            </w:r>
          </w:p>
        </w:tc>
        <w:tc>
          <w:tcPr>
            <w:tcW w:w="2193" w:type="dxa"/>
            <w:gridSpan w:val="2"/>
            <w:tcBorders>
              <w:tl2br w:val="nil"/>
              <w:tr2bl w:val="nil"/>
            </w:tcBorders>
            <w:shd w:val="clear" w:color="auto" w:fill="auto"/>
            <w:vAlign w:val="center"/>
          </w:tcPr>
          <w:p w14:paraId="1700B813">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highlight w:val="none"/>
              </w:rPr>
            </w:pPr>
            <w:r>
              <w:rPr>
                <w:rFonts w:hint="eastAsia" w:ascii="宋体" w:hAnsi="宋体" w:eastAsia="宋体" w:cs="宋体"/>
                <w:b/>
                <w:bCs/>
                <w:sz w:val="18"/>
                <w:szCs w:val="18"/>
                <w:highlight w:val="none"/>
              </w:rPr>
              <w:t>竣工曰期</w:t>
            </w:r>
          </w:p>
        </w:tc>
        <w:tc>
          <w:tcPr>
            <w:tcW w:w="1760" w:type="dxa"/>
            <w:tcBorders>
              <w:tl2br w:val="nil"/>
              <w:tr2bl w:val="nil"/>
            </w:tcBorders>
            <w:shd w:val="clear" w:color="auto" w:fill="auto"/>
            <w:vAlign w:val="center"/>
          </w:tcPr>
          <w:p w14:paraId="01EAA0B6">
            <w:pPr>
              <w:keepNext w:val="0"/>
              <w:keepLines w:val="0"/>
              <w:suppressLineNumbers w:val="0"/>
              <w:spacing w:before="0" w:beforeAutospacing="0" w:after="0" w:afterAutospacing="0" w:line="260" w:lineRule="exact"/>
              <w:ind w:left="0" w:right="0"/>
              <w:jc w:val="center"/>
              <w:rPr>
                <w:rFonts w:hint="default"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2024.11</w:t>
            </w:r>
          </w:p>
        </w:tc>
        <w:tc>
          <w:tcPr>
            <w:tcW w:w="1756" w:type="dxa"/>
            <w:gridSpan w:val="2"/>
            <w:tcBorders>
              <w:tl2br w:val="nil"/>
              <w:tr2bl w:val="nil"/>
            </w:tcBorders>
            <w:shd w:val="clear" w:color="auto" w:fill="auto"/>
            <w:vAlign w:val="center"/>
          </w:tcPr>
          <w:p w14:paraId="43CB76DA">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排污许可证申领时间</w:t>
            </w:r>
          </w:p>
        </w:tc>
        <w:tc>
          <w:tcPr>
            <w:tcW w:w="2059" w:type="dxa"/>
            <w:gridSpan w:val="5"/>
            <w:tcBorders>
              <w:tl2br w:val="nil"/>
              <w:tr2bl w:val="nil"/>
            </w:tcBorders>
            <w:shd w:val="clear" w:color="auto" w:fill="auto"/>
            <w:vAlign w:val="center"/>
          </w:tcPr>
          <w:p w14:paraId="46F346D1">
            <w:pPr>
              <w:keepNext w:val="0"/>
              <w:keepLines w:val="0"/>
              <w:suppressLineNumbers w:val="0"/>
              <w:spacing w:before="0" w:beforeAutospacing="0" w:after="0" w:afterAutospacing="0" w:line="260" w:lineRule="exact"/>
              <w:ind w:left="0" w:righ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2024.11.20</w:t>
            </w:r>
          </w:p>
        </w:tc>
      </w:tr>
      <w:tr w14:paraId="6C3D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7" w:hRule="exact"/>
          <w:jc w:val="center"/>
        </w:trPr>
        <w:tc>
          <w:tcPr>
            <w:tcW w:w="530" w:type="dxa"/>
            <w:vMerge w:val="continue"/>
            <w:tcBorders>
              <w:tl2br w:val="nil"/>
              <w:tr2bl w:val="nil"/>
            </w:tcBorders>
            <w:shd w:val="clear" w:color="auto" w:fill="auto"/>
            <w:vAlign w:val="center"/>
          </w:tcPr>
          <w:p w14:paraId="19398DFA">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4D8EF4C1">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环保设施设计单位</w:t>
            </w:r>
          </w:p>
        </w:tc>
        <w:tc>
          <w:tcPr>
            <w:tcW w:w="4797" w:type="dxa"/>
            <w:gridSpan w:val="9"/>
            <w:tcBorders>
              <w:tl2br w:val="nil"/>
              <w:tr2bl w:val="nil"/>
            </w:tcBorders>
            <w:shd w:val="clear" w:color="auto" w:fill="auto"/>
            <w:vAlign w:val="center"/>
          </w:tcPr>
          <w:p w14:paraId="70C308B5">
            <w:pPr>
              <w:keepNext w:val="0"/>
              <w:keepLines w:val="0"/>
              <w:suppressLineNumbers w:val="0"/>
              <w:spacing w:before="0" w:beforeAutospacing="0" w:after="0" w:afterAutospacing="0" w:line="260" w:lineRule="exact"/>
              <w:ind w:left="0" w:right="0"/>
              <w:jc w:val="center"/>
              <w:rPr>
                <w:rFonts w:hint="default" w:ascii="宋体" w:hAnsi="宋体" w:eastAsia="宋体" w:cs="宋体"/>
                <w:bCs/>
                <w:sz w:val="18"/>
                <w:szCs w:val="18"/>
                <w:lang w:val="en-US" w:eastAsia="zh-CN"/>
              </w:rPr>
            </w:pPr>
            <w:r>
              <w:rPr>
                <w:rFonts w:hint="eastAsia" w:ascii="宋体" w:hAnsi="宋体" w:eastAsia="宋体" w:cs="宋体"/>
                <w:sz w:val="18"/>
                <w:szCs w:val="18"/>
                <w:lang w:val="en-US" w:eastAsia="zh-CN"/>
              </w:rPr>
              <w:t>河南众本环境影响评价有限公司</w:t>
            </w:r>
          </w:p>
        </w:tc>
        <w:tc>
          <w:tcPr>
            <w:tcW w:w="2193" w:type="dxa"/>
            <w:gridSpan w:val="2"/>
            <w:tcBorders>
              <w:tl2br w:val="nil"/>
              <w:tr2bl w:val="nil"/>
            </w:tcBorders>
            <w:shd w:val="clear" w:color="auto" w:fill="auto"/>
            <w:vAlign w:val="center"/>
          </w:tcPr>
          <w:p w14:paraId="579E288B">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环保设施施工单位</w:t>
            </w:r>
          </w:p>
        </w:tc>
        <w:tc>
          <w:tcPr>
            <w:tcW w:w="1760" w:type="dxa"/>
            <w:tcBorders>
              <w:tl2br w:val="nil"/>
              <w:tr2bl w:val="nil"/>
            </w:tcBorders>
            <w:shd w:val="clear" w:color="auto" w:fill="auto"/>
            <w:vAlign w:val="center"/>
          </w:tcPr>
          <w:p w14:paraId="69F079D5">
            <w:pPr>
              <w:keepNext w:val="0"/>
              <w:keepLines w:val="0"/>
              <w:suppressLineNumbers w:val="0"/>
              <w:spacing w:before="0" w:beforeAutospacing="0" w:after="0" w:afterAutospacing="0" w:line="260" w:lineRule="exact"/>
              <w:ind w:left="0" w:right="0"/>
              <w:jc w:val="center"/>
              <w:rPr>
                <w:rFonts w:hint="eastAsia" w:ascii="宋体" w:hAnsi="宋体" w:eastAsia="宋体" w:cs="宋体"/>
                <w:bCs/>
                <w:sz w:val="18"/>
                <w:szCs w:val="18"/>
              </w:rPr>
            </w:pPr>
            <w:r>
              <w:rPr>
                <w:rFonts w:hint="eastAsia" w:ascii="Times New Roman" w:hAnsi="Times New Roman" w:eastAsia="宋体" w:cs="Times New Roman"/>
                <w:color w:val="000000"/>
                <w:sz w:val="18"/>
                <w:szCs w:val="18"/>
                <w:lang w:val="en-US" w:eastAsia="zh-CN"/>
              </w:rPr>
              <w:t>河南腾顺铝业科技有限公司</w:t>
            </w:r>
          </w:p>
        </w:tc>
        <w:tc>
          <w:tcPr>
            <w:tcW w:w="1756" w:type="dxa"/>
            <w:gridSpan w:val="2"/>
            <w:tcBorders>
              <w:tl2br w:val="nil"/>
              <w:tr2bl w:val="nil"/>
            </w:tcBorders>
            <w:shd w:val="clear" w:color="auto" w:fill="auto"/>
            <w:vAlign w:val="center"/>
          </w:tcPr>
          <w:p w14:paraId="41B456C5">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本工程排污许可证编号</w:t>
            </w:r>
          </w:p>
        </w:tc>
        <w:tc>
          <w:tcPr>
            <w:tcW w:w="2059" w:type="dxa"/>
            <w:gridSpan w:val="5"/>
            <w:tcBorders>
              <w:tl2br w:val="nil"/>
              <w:tr2bl w:val="nil"/>
            </w:tcBorders>
            <w:shd w:val="clear" w:color="auto" w:fill="auto"/>
            <w:vAlign w:val="center"/>
          </w:tcPr>
          <w:p w14:paraId="7A0826CE">
            <w:pPr>
              <w:keepNext w:val="0"/>
              <w:keepLines w:val="0"/>
              <w:suppressLineNumbers w:val="0"/>
              <w:spacing w:before="0" w:beforeAutospacing="0" w:after="0" w:afterAutospacing="0" w:line="260" w:lineRule="exact"/>
              <w:ind w:left="0" w:righ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91410181MA9L8DWB56001P</w:t>
            </w:r>
          </w:p>
        </w:tc>
      </w:tr>
      <w:tr w14:paraId="2824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7" w:hRule="exact"/>
          <w:jc w:val="center"/>
        </w:trPr>
        <w:tc>
          <w:tcPr>
            <w:tcW w:w="530" w:type="dxa"/>
            <w:vMerge w:val="continue"/>
            <w:tcBorders>
              <w:tl2br w:val="nil"/>
              <w:tr2bl w:val="nil"/>
            </w:tcBorders>
            <w:shd w:val="clear" w:color="auto" w:fill="auto"/>
            <w:vAlign w:val="center"/>
          </w:tcPr>
          <w:p w14:paraId="550E38B7">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40733050">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验收单位</w:t>
            </w:r>
          </w:p>
        </w:tc>
        <w:tc>
          <w:tcPr>
            <w:tcW w:w="4797" w:type="dxa"/>
            <w:gridSpan w:val="9"/>
            <w:tcBorders>
              <w:tl2br w:val="nil"/>
              <w:tr2bl w:val="nil"/>
            </w:tcBorders>
            <w:shd w:val="clear" w:color="auto" w:fill="auto"/>
            <w:vAlign w:val="center"/>
          </w:tcPr>
          <w:p w14:paraId="522918D2">
            <w:pPr>
              <w:keepNext w:val="0"/>
              <w:keepLines w:val="0"/>
              <w:suppressLineNumbers w:val="0"/>
              <w:spacing w:before="0" w:beforeAutospacing="0" w:after="0" w:afterAutospacing="0" w:line="260" w:lineRule="exact"/>
              <w:ind w:left="0" w:right="0"/>
              <w:jc w:val="center"/>
              <w:rPr>
                <w:rFonts w:hint="default" w:ascii="宋体" w:hAnsi="宋体" w:eastAsia="宋体" w:cs="宋体"/>
                <w:bCs/>
                <w:sz w:val="18"/>
                <w:szCs w:val="18"/>
                <w:lang w:val="en-US" w:eastAsia="zh-CN"/>
              </w:rPr>
            </w:pPr>
            <w:r>
              <w:rPr>
                <w:rFonts w:hint="eastAsia" w:ascii="Times New Roman" w:hAnsi="Times New Roman" w:eastAsia="宋体" w:cs="Times New Roman"/>
                <w:color w:val="000000"/>
                <w:sz w:val="18"/>
                <w:szCs w:val="18"/>
                <w:lang w:val="en-US" w:eastAsia="zh-CN"/>
              </w:rPr>
              <w:t>河南腾顺铝业科技有限公司</w:t>
            </w:r>
          </w:p>
        </w:tc>
        <w:tc>
          <w:tcPr>
            <w:tcW w:w="2193" w:type="dxa"/>
            <w:gridSpan w:val="2"/>
            <w:tcBorders>
              <w:tl2br w:val="nil"/>
              <w:tr2bl w:val="nil"/>
            </w:tcBorders>
            <w:shd w:val="clear" w:color="auto" w:fill="auto"/>
            <w:vAlign w:val="center"/>
          </w:tcPr>
          <w:p w14:paraId="1843F372">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环保设施监测单位</w:t>
            </w:r>
          </w:p>
        </w:tc>
        <w:tc>
          <w:tcPr>
            <w:tcW w:w="1760" w:type="dxa"/>
            <w:tcBorders>
              <w:tl2br w:val="nil"/>
              <w:tr2bl w:val="nil"/>
            </w:tcBorders>
            <w:shd w:val="clear" w:color="auto" w:fill="auto"/>
            <w:vAlign w:val="center"/>
          </w:tcPr>
          <w:p w14:paraId="1FD4EB3B">
            <w:pPr>
              <w:keepNext w:val="0"/>
              <w:keepLines w:val="0"/>
              <w:suppressLineNumbers w:val="0"/>
              <w:spacing w:before="0" w:beforeAutospacing="0" w:after="0" w:afterAutospacing="0" w:line="260" w:lineRule="exact"/>
              <w:ind w:left="0" w:right="0"/>
              <w:jc w:val="center"/>
              <w:rPr>
                <w:rFonts w:hint="default" w:ascii="宋体" w:hAnsi="宋体" w:eastAsia="宋体" w:cs="宋体"/>
                <w:b/>
                <w:bCs/>
                <w:sz w:val="18"/>
                <w:szCs w:val="18"/>
                <w:lang w:val="en-US" w:eastAsia="zh-CN"/>
              </w:rPr>
            </w:pPr>
            <w:r>
              <w:rPr>
                <w:rFonts w:hint="eastAsia" w:ascii="宋体" w:hAnsi="宋体" w:eastAsia="宋体" w:cs="宋体"/>
                <w:b w:val="0"/>
                <w:bCs w:val="0"/>
                <w:sz w:val="18"/>
                <w:szCs w:val="18"/>
                <w:lang w:val="en-US" w:eastAsia="zh-CN"/>
              </w:rPr>
              <w:t>河南恒信检测研究院有限公司</w:t>
            </w:r>
          </w:p>
        </w:tc>
        <w:tc>
          <w:tcPr>
            <w:tcW w:w="1756" w:type="dxa"/>
            <w:gridSpan w:val="2"/>
            <w:tcBorders>
              <w:tl2br w:val="nil"/>
              <w:tr2bl w:val="nil"/>
            </w:tcBorders>
            <w:shd w:val="clear" w:color="auto" w:fill="auto"/>
            <w:vAlign w:val="center"/>
          </w:tcPr>
          <w:p w14:paraId="2ADA684F">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验收监测时工况</w:t>
            </w:r>
          </w:p>
        </w:tc>
        <w:tc>
          <w:tcPr>
            <w:tcW w:w="2059" w:type="dxa"/>
            <w:gridSpan w:val="5"/>
            <w:tcBorders>
              <w:tl2br w:val="nil"/>
              <w:tr2bl w:val="nil"/>
            </w:tcBorders>
            <w:shd w:val="clear" w:color="auto" w:fill="auto"/>
            <w:vAlign w:val="center"/>
          </w:tcPr>
          <w:p w14:paraId="66813421">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highlight w:val="yellow"/>
              </w:rPr>
            </w:pPr>
            <w:r>
              <w:rPr>
                <w:rFonts w:hint="eastAsia" w:ascii="宋体" w:hAnsi="宋体" w:eastAsia="宋体" w:cs="宋体"/>
                <w:sz w:val="18"/>
                <w:szCs w:val="18"/>
                <w:highlight w:val="none"/>
                <w:lang w:val="en-US" w:eastAsia="zh-CN"/>
              </w:rPr>
              <w:t>78</w:t>
            </w:r>
            <w:r>
              <w:rPr>
                <w:rFonts w:hint="eastAsia" w:ascii="宋体" w:hAnsi="宋体" w:eastAsia="宋体" w:cs="宋体"/>
                <w:sz w:val="18"/>
                <w:szCs w:val="18"/>
                <w:highlight w:val="none"/>
              </w:rPr>
              <w:t>%</w:t>
            </w:r>
          </w:p>
        </w:tc>
      </w:tr>
      <w:tr w14:paraId="6E7A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exact"/>
          <w:jc w:val="center"/>
        </w:trPr>
        <w:tc>
          <w:tcPr>
            <w:tcW w:w="530" w:type="dxa"/>
            <w:vMerge w:val="continue"/>
            <w:tcBorders>
              <w:tl2br w:val="nil"/>
              <w:tr2bl w:val="nil"/>
            </w:tcBorders>
            <w:shd w:val="clear" w:color="auto" w:fill="auto"/>
            <w:vAlign w:val="center"/>
          </w:tcPr>
          <w:p w14:paraId="3D2BC1CC">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24ABA193">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投资总概算（万元）</w:t>
            </w:r>
          </w:p>
        </w:tc>
        <w:tc>
          <w:tcPr>
            <w:tcW w:w="4797" w:type="dxa"/>
            <w:gridSpan w:val="9"/>
            <w:tcBorders>
              <w:tl2br w:val="nil"/>
              <w:tr2bl w:val="nil"/>
            </w:tcBorders>
            <w:shd w:val="clear" w:color="auto" w:fill="auto"/>
            <w:vAlign w:val="center"/>
          </w:tcPr>
          <w:p w14:paraId="17175308">
            <w:pPr>
              <w:keepNext w:val="0"/>
              <w:keepLines w:val="0"/>
              <w:suppressLineNumbers w:val="0"/>
              <w:spacing w:before="0" w:beforeAutospacing="0" w:after="0" w:afterAutospacing="0" w:line="260" w:lineRule="exact"/>
              <w:ind w:left="0" w:right="0"/>
              <w:jc w:val="center"/>
              <w:rPr>
                <w:rFonts w:hint="default" w:ascii="宋体" w:hAnsi="宋体" w:eastAsia="宋体" w:cs="宋体"/>
                <w:bCs/>
                <w:sz w:val="18"/>
                <w:szCs w:val="18"/>
                <w:lang w:val="en-US"/>
              </w:rPr>
            </w:pPr>
            <w:r>
              <w:rPr>
                <w:rFonts w:hint="eastAsia" w:ascii="宋体" w:hAnsi="宋体" w:eastAsia="宋体" w:cs="宋体"/>
                <w:bCs/>
                <w:sz w:val="18"/>
                <w:szCs w:val="18"/>
                <w:lang w:val="en-US" w:eastAsia="zh-CN"/>
              </w:rPr>
              <w:t>160</w:t>
            </w:r>
          </w:p>
        </w:tc>
        <w:tc>
          <w:tcPr>
            <w:tcW w:w="2193" w:type="dxa"/>
            <w:gridSpan w:val="2"/>
            <w:tcBorders>
              <w:tl2br w:val="nil"/>
              <w:tr2bl w:val="nil"/>
            </w:tcBorders>
            <w:shd w:val="clear" w:color="auto" w:fill="auto"/>
            <w:vAlign w:val="center"/>
          </w:tcPr>
          <w:p w14:paraId="0E00D803">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环保投资总概算（万元）</w:t>
            </w:r>
          </w:p>
        </w:tc>
        <w:tc>
          <w:tcPr>
            <w:tcW w:w="1760" w:type="dxa"/>
            <w:tcBorders>
              <w:tl2br w:val="nil"/>
              <w:tr2bl w:val="nil"/>
            </w:tcBorders>
            <w:shd w:val="clear" w:color="auto" w:fill="auto"/>
            <w:vAlign w:val="center"/>
          </w:tcPr>
          <w:p w14:paraId="5A2F235A">
            <w:pPr>
              <w:keepNext w:val="0"/>
              <w:keepLines w:val="0"/>
              <w:suppressLineNumbers w:val="0"/>
              <w:spacing w:before="0" w:beforeAutospacing="0" w:after="0" w:afterAutospacing="0" w:line="260" w:lineRule="exact"/>
              <w:ind w:left="0" w:right="0"/>
              <w:jc w:val="center"/>
              <w:rPr>
                <w:rFonts w:hint="default" w:asciiTheme="minorEastAsia" w:hAnsiTheme="minorEastAsia" w:eastAsiaTheme="minorEastAsia" w:cstheme="minorEastAsia"/>
                <w:sz w:val="28"/>
                <w:szCs w:val="28"/>
                <w:lang w:val="en-US" w:eastAsia="zh-CN"/>
              </w:rPr>
            </w:pPr>
            <w:r>
              <w:rPr>
                <w:rFonts w:hint="eastAsia"/>
                <w:sz w:val="18"/>
                <w:szCs w:val="18"/>
                <w:lang w:val="en-US" w:eastAsia="zh-CN"/>
              </w:rPr>
              <w:t>17</w:t>
            </w:r>
          </w:p>
        </w:tc>
        <w:tc>
          <w:tcPr>
            <w:tcW w:w="1756" w:type="dxa"/>
            <w:gridSpan w:val="2"/>
            <w:tcBorders>
              <w:tl2br w:val="nil"/>
              <w:tr2bl w:val="nil"/>
            </w:tcBorders>
            <w:shd w:val="clear" w:color="auto" w:fill="auto"/>
            <w:vAlign w:val="center"/>
          </w:tcPr>
          <w:p w14:paraId="772FC96B">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所占比例</w:t>
            </w:r>
            <w:r>
              <w:rPr>
                <w:rFonts w:hint="eastAsia" w:ascii="宋体" w:hAnsi="宋体" w:eastAsia="宋体" w:cs="宋体"/>
                <w:b/>
                <w:bCs/>
                <w:sz w:val="18"/>
                <w:szCs w:val="18"/>
                <w:lang w:eastAsia="en-US"/>
              </w:rPr>
              <w:t>（</w:t>
            </w:r>
            <w:r>
              <w:rPr>
                <w:rFonts w:hint="eastAsia" w:ascii="宋体" w:hAnsi="宋体" w:eastAsia="宋体" w:cs="宋体"/>
                <w:b/>
                <w:bCs/>
                <w:sz w:val="18"/>
                <w:szCs w:val="18"/>
              </w:rPr>
              <w:t xml:space="preserve">％ </w:t>
            </w:r>
            <w:r>
              <w:rPr>
                <w:rFonts w:hint="eastAsia" w:ascii="宋体" w:hAnsi="宋体" w:eastAsia="宋体" w:cs="宋体"/>
                <w:b/>
                <w:bCs/>
                <w:sz w:val="18"/>
                <w:szCs w:val="18"/>
                <w:lang w:eastAsia="en-US"/>
              </w:rPr>
              <w:t>)</w:t>
            </w:r>
          </w:p>
        </w:tc>
        <w:tc>
          <w:tcPr>
            <w:tcW w:w="2059" w:type="dxa"/>
            <w:gridSpan w:val="5"/>
            <w:tcBorders>
              <w:tl2br w:val="nil"/>
              <w:tr2bl w:val="nil"/>
            </w:tcBorders>
            <w:shd w:val="clear" w:color="auto" w:fill="auto"/>
            <w:vAlign w:val="center"/>
          </w:tcPr>
          <w:p w14:paraId="2AF714BC">
            <w:pPr>
              <w:keepNext w:val="0"/>
              <w:keepLines w:val="0"/>
              <w:suppressLineNumbers w:val="0"/>
              <w:spacing w:before="0" w:beforeAutospacing="0" w:after="0" w:afterAutospacing="0" w:line="260" w:lineRule="exact"/>
              <w:ind w:left="0" w:right="0"/>
              <w:jc w:val="center"/>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10.62</w:t>
            </w:r>
          </w:p>
        </w:tc>
      </w:tr>
      <w:tr w14:paraId="7E0D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exact"/>
          <w:jc w:val="center"/>
        </w:trPr>
        <w:tc>
          <w:tcPr>
            <w:tcW w:w="530" w:type="dxa"/>
            <w:vMerge w:val="continue"/>
            <w:tcBorders>
              <w:tl2br w:val="nil"/>
              <w:tr2bl w:val="nil"/>
            </w:tcBorders>
            <w:shd w:val="clear" w:color="auto" w:fill="auto"/>
            <w:vAlign w:val="center"/>
          </w:tcPr>
          <w:p w14:paraId="3E4E56C0">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16E678D9">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实际总投资（万元）</w:t>
            </w:r>
          </w:p>
        </w:tc>
        <w:tc>
          <w:tcPr>
            <w:tcW w:w="4797" w:type="dxa"/>
            <w:gridSpan w:val="9"/>
            <w:tcBorders>
              <w:tl2br w:val="nil"/>
              <w:tr2bl w:val="nil"/>
            </w:tcBorders>
            <w:shd w:val="clear" w:color="auto" w:fill="auto"/>
            <w:vAlign w:val="center"/>
          </w:tcPr>
          <w:p w14:paraId="0BF43460">
            <w:pPr>
              <w:keepNext w:val="0"/>
              <w:keepLines w:val="0"/>
              <w:suppressLineNumbers w:val="0"/>
              <w:spacing w:before="0" w:beforeAutospacing="0" w:after="0" w:afterAutospacing="0" w:line="260" w:lineRule="exact"/>
              <w:ind w:left="0" w:right="0"/>
              <w:jc w:val="center"/>
              <w:rPr>
                <w:rFonts w:hint="default" w:ascii="宋体" w:hAnsi="宋体" w:eastAsia="宋体" w:cs="宋体"/>
                <w:bCs/>
                <w:sz w:val="18"/>
                <w:szCs w:val="18"/>
                <w:highlight w:val="none"/>
                <w:lang w:val="en-US"/>
              </w:rPr>
            </w:pPr>
            <w:r>
              <w:rPr>
                <w:rFonts w:hint="eastAsia" w:ascii="宋体" w:hAnsi="宋体" w:eastAsia="宋体" w:cs="宋体"/>
                <w:bCs/>
                <w:sz w:val="18"/>
                <w:szCs w:val="18"/>
                <w:highlight w:val="none"/>
                <w:lang w:val="en-US" w:eastAsia="zh-CN"/>
              </w:rPr>
              <w:t>160</w:t>
            </w:r>
          </w:p>
        </w:tc>
        <w:tc>
          <w:tcPr>
            <w:tcW w:w="2193" w:type="dxa"/>
            <w:gridSpan w:val="2"/>
            <w:tcBorders>
              <w:tl2br w:val="nil"/>
              <w:tr2bl w:val="nil"/>
            </w:tcBorders>
            <w:shd w:val="clear" w:color="auto" w:fill="auto"/>
            <w:vAlign w:val="center"/>
          </w:tcPr>
          <w:p w14:paraId="40D9087B">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实际环保投资（万元）</w:t>
            </w:r>
          </w:p>
        </w:tc>
        <w:tc>
          <w:tcPr>
            <w:tcW w:w="1760" w:type="dxa"/>
            <w:tcBorders>
              <w:tl2br w:val="nil"/>
              <w:tr2bl w:val="nil"/>
            </w:tcBorders>
            <w:shd w:val="clear" w:color="auto" w:fill="auto"/>
            <w:vAlign w:val="center"/>
          </w:tcPr>
          <w:p w14:paraId="56FE9722">
            <w:pPr>
              <w:keepNext w:val="0"/>
              <w:keepLines w:val="0"/>
              <w:suppressLineNumbers w:val="0"/>
              <w:spacing w:before="0" w:beforeAutospacing="0" w:after="0" w:afterAutospacing="0" w:line="260" w:lineRule="exact"/>
              <w:ind w:left="0" w:right="0"/>
              <w:jc w:val="center"/>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4.5</w:t>
            </w:r>
          </w:p>
        </w:tc>
        <w:tc>
          <w:tcPr>
            <w:tcW w:w="1756" w:type="dxa"/>
            <w:gridSpan w:val="2"/>
            <w:tcBorders>
              <w:tl2br w:val="nil"/>
              <w:tr2bl w:val="nil"/>
            </w:tcBorders>
            <w:shd w:val="clear" w:color="auto" w:fill="auto"/>
            <w:vAlign w:val="center"/>
          </w:tcPr>
          <w:p w14:paraId="605B5461">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所占比例</w:t>
            </w:r>
            <w:r>
              <w:rPr>
                <w:rFonts w:hint="eastAsia" w:ascii="宋体" w:hAnsi="宋体" w:eastAsia="宋体" w:cs="宋体"/>
                <w:b/>
                <w:bCs/>
                <w:sz w:val="18"/>
                <w:szCs w:val="18"/>
                <w:highlight w:val="none"/>
                <w:lang w:eastAsia="en-US"/>
              </w:rPr>
              <w:t>（</w:t>
            </w:r>
            <w:r>
              <w:rPr>
                <w:rFonts w:hint="eastAsia" w:ascii="宋体" w:hAnsi="宋体" w:eastAsia="宋体" w:cs="宋体"/>
                <w:b/>
                <w:bCs/>
                <w:sz w:val="18"/>
                <w:szCs w:val="18"/>
                <w:highlight w:val="none"/>
              </w:rPr>
              <w:t xml:space="preserve">％ </w:t>
            </w:r>
            <w:r>
              <w:rPr>
                <w:rFonts w:hint="eastAsia" w:ascii="宋体" w:hAnsi="宋体" w:eastAsia="宋体" w:cs="宋体"/>
                <w:b/>
                <w:bCs/>
                <w:sz w:val="18"/>
                <w:szCs w:val="18"/>
                <w:highlight w:val="none"/>
                <w:lang w:eastAsia="en-US"/>
              </w:rPr>
              <w:t>)</w:t>
            </w:r>
          </w:p>
        </w:tc>
        <w:tc>
          <w:tcPr>
            <w:tcW w:w="2059" w:type="dxa"/>
            <w:gridSpan w:val="5"/>
            <w:tcBorders>
              <w:tl2br w:val="nil"/>
              <w:tr2bl w:val="nil"/>
            </w:tcBorders>
            <w:shd w:val="clear" w:color="auto" w:fill="auto"/>
            <w:vAlign w:val="center"/>
          </w:tcPr>
          <w:p w14:paraId="2A70EAEC">
            <w:pPr>
              <w:keepNext w:val="0"/>
              <w:keepLines w:val="0"/>
              <w:suppressLineNumbers w:val="0"/>
              <w:spacing w:before="0" w:beforeAutospacing="0" w:after="0" w:afterAutospacing="0" w:line="260" w:lineRule="exact"/>
              <w:ind w:left="0" w:right="0"/>
              <w:jc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2.8</w:t>
            </w:r>
          </w:p>
        </w:tc>
      </w:tr>
      <w:tr w14:paraId="6E65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530" w:type="dxa"/>
            <w:vMerge w:val="continue"/>
            <w:tcBorders>
              <w:tl2br w:val="nil"/>
              <w:tr2bl w:val="nil"/>
            </w:tcBorders>
            <w:shd w:val="clear" w:color="auto" w:fill="auto"/>
            <w:vAlign w:val="center"/>
          </w:tcPr>
          <w:p w14:paraId="5720CC54">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72C965EB">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废水治理（万元）</w:t>
            </w:r>
          </w:p>
        </w:tc>
        <w:tc>
          <w:tcPr>
            <w:tcW w:w="758" w:type="dxa"/>
            <w:tcBorders>
              <w:tl2br w:val="nil"/>
              <w:tr2bl w:val="nil"/>
            </w:tcBorders>
            <w:shd w:val="clear" w:color="auto" w:fill="auto"/>
            <w:vAlign w:val="center"/>
          </w:tcPr>
          <w:p w14:paraId="2281BFD2">
            <w:pPr>
              <w:keepNext w:val="0"/>
              <w:keepLines w:val="0"/>
              <w:suppressLineNumbers w:val="0"/>
              <w:spacing w:before="0" w:beforeAutospacing="0" w:after="0" w:afterAutospacing="0" w:line="260" w:lineRule="exact"/>
              <w:ind w:left="0" w:right="0"/>
              <w:jc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w:t>
            </w:r>
          </w:p>
        </w:tc>
        <w:tc>
          <w:tcPr>
            <w:tcW w:w="1367" w:type="dxa"/>
            <w:gridSpan w:val="2"/>
            <w:tcBorders>
              <w:tl2br w:val="nil"/>
              <w:tr2bl w:val="nil"/>
            </w:tcBorders>
            <w:shd w:val="clear" w:color="auto" w:fill="auto"/>
            <w:vAlign w:val="center"/>
          </w:tcPr>
          <w:p w14:paraId="441060C9">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废气治理（万元</w:t>
            </w:r>
            <w:r>
              <w:rPr>
                <w:rFonts w:hint="eastAsia" w:ascii="宋体" w:hAnsi="宋体" w:eastAsia="宋体" w:cs="宋体"/>
                <w:b/>
                <w:bCs/>
                <w:sz w:val="18"/>
                <w:szCs w:val="18"/>
                <w:highlight w:val="none"/>
                <w:lang w:eastAsia="en-US"/>
              </w:rPr>
              <w:t>）</w:t>
            </w:r>
          </w:p>
        </w:tc>
        <w:tc>
          <w:tcPr>
            <w:tcW w:w="738" w:type="dxa"/>
            <w:gridSpan w:val="2"/>
            <w:tcBorders>
              <w:tl2br w:val="nil"/>
              <w:tr2bl w:val="nil"/>
            </w:tcBorders>
            <w:shd w:val="clear" w:color="auto" w:fill="auto"/>
            <w:vAlign w:val="center"/>
          </w:tcPr>
          <w:p w14:paraId="1C9766B1">
            <w:pPr>
              <w:keepNext w:val="0"/>
              <w:keepLines w:val="0"/>
              <w:suppressLineNumbers w:val="0"/>
              <w:spacing w:before="0" w:beforeAutospacing="0" w:after="0" w:afterAutospacing="0" w:line="260" w:lineRule="exact"/>
              <w:ind w:left="0" w:right="0"/>
              <w:jc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4</w:t>
            </w:r>
          </w:p>
        </w:tc>
        <w:tc>
          <w:tcPr>
            <w:tcW w:w="1342" w:type="dxa"/>
            <w:gridSpan w:val="2"/>
            <w:tcBorders>
              <w:tl2br w:val="nil"/>
              <w:tr2bl w:val="nil"/>
            </w:tcBorders>
            <w:shd w:val="clear" w:color="auto" w:fill="auto"/>
            <w:vAlign w:val="center"/>
          </w:tcPr>
          <w:p w14:paraId="5D1F06D6">
            <w:pPr>
              <w:keepNext w:val="0"/>
              <w:keepLines w:val="0"/>
              <w:suppressLineNumbers w:val="0"/>
              <w:spacing w:before="0" w:beforeAutospacing="0" w:after="0" w:afterAutospacing="0" w:line="260" w:lineRule="exact"/>
              <w:ind w:left="0" w:right="0"/>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噪声治理（万元</w:t>
            </w:r>
            <w:r>
              <w:rPr>
                <w:rFonts w:hint="eastAsia" w:ascii="宋体" w:hAnsi="宋体" w:eastAsia="宋体" w:cs="宋体"/>
                <w:b/>
                <w:bCs/>
                <w:sz w:val="18"/>
                <w:szCs w:val="18"/>
                <w:highlight w:val="none"/>
                <w:lang w:eastAsia="en-US"/>
              </w:rPr>
              <w:t>）</w:t>
            </w:r>
          </w:p>
        </w:tc>
        <w:tc>
          <w:tcPr>
            <w:tcW w:w="592" w:type="dxa"/>
            <w:gridSpan w:val="2"/>
            <w:tcBorders>
              <w:tl2br w:val="nil"/>
              <w:tr2bl w:val="nil"/>
            </w:tcBorders>
            <w:shd w:val="clear" w:color="auto" w:fill="auto"/>
            <w:vAlign w:val="center"/>
          </w:tcPr>
          <w:p w14:paraId="2B8BE1FF">
            <w:pPr>
              <w:keepNext w:val="0"/>
              <w:keepLines w:val="0"/>
              <w:suppressLineNumbers w:val="0"/>
              <w:spacing w:before="0" w:beforeAutospacing="0" w:after="0" w:afterAutospacing="0" w:line="260" w:lineRule="exact"/>
              <w:ind w:left="0" w:right="0"/>
              <w:jc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0.5</w:t>
            </w:r>
          </w:p>
        </w:tc>
        <w:tc>
          <w:tcPr>
            <w:tcW w:w="2193" w:type="dxa"/>
            <w:gridSpan w:val="2"/>
            <w:tcBorders>
              <w:tl2br w:val="nil"/>
              <w:tr2bl w:val="nil"/>
            </w:tcBorders>
            <w:shd w:val="clear" w:color="auto" w:fill="auto"/>
            <w:vAlign w:val="center"/>
          </w:tcPr>
          <w:p w14:paraId="2B89DD7B">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固体废物治理（万元）</w:t>
            </w:r>
          </w:p>
        </w:tc>
        <w:tc>
          <w:tcPr>
            <w:tcW w:w="1760" w:type="dxa"/>
            <w:tcBorders>
              <w:tl2br w:val="nil"/>
              <w:tr2bl w:val="nil"/>
            </w:tcBorders>
            <w:shd w:val="clear" w:color="auto" w:fill="auto"/>
            <w:vAlign w:val="center"/>
          </w:tcPr>
          <w:p w14:paraId="35644BCD">
            <w:pPr>
              <w:keepNext w:val="0"/>
              <w:keepLines w:val="0"/>
              <w:suppressLineNumbers w:val="0"/>
              <w:spacing w:before="0" w:beforeAutospacing="0" w:after="0" w:afterAutospacing="0" w:line="260" w:lineRule="exact"/>
              <w:ind w:left="0" w:right="0"/>
              <w:jc w:val="center"/>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w:t>
            </w:r>
          </w:p>
        </w:tc>
        <w:tc>
          <w:tcPr>
            <w:tcW w:w="1756" w:type="dxa"/>
            <w:gridSpan w:val="2"/>
            <w:tcBorders>
              <w:tl2br w:val="nil"/>
              <w:tr2bl w:val="nil"/>
            </w:tcBorders>
            <w:shd w:val="clear" w:color="auto" w:fill="auto"/>
            <w:vAlign w:val="center"/>
          </w:tcPr>
          <w:p w14:paraId="50681719">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绿化及生态</w:t>
            </w:r>
            <w:r>
              <w:rPr>
                <w:rFonts w:hint="eastAsia" w:ascii="宋体" w:hAnsi="宋体" w:eastAsia="宋体" w:cs="宋体"/>
                <w:b/>
                <w:bCs/>
                <w:sz w:val="18"/>
                <w:szCs w:val="18"/>
                <w:highlight w:val="none"/>
                <w:lang w:eastAsia="en-US"/>
              </w:rPr>
              <w:t>（</w:t>
            </w:r>
            <w:r>
              <w:rPr>
                <w:rFonts w:hint="eastAsia" w:ascii="宋体" w:hAnsi="宋体" w:eastAsia="宋体" w:cs="宋体"/>
                <w:b/>
                <w:bCs/>
                <w:sz w:val="18"/>
                <w:szCs w:val="18"/>
                <w:highlight w:val="none"/>
              </w:rPr>
              <w:t>万元</w:t>
            </w:r>
            <w:r>
              <w:rPr>
                <w:rFonts w:hint="eastAsia" w:ascii="宋体" w:hAnsi="宋体" w:eastAsia="宋体" w:cs="宋体"/>
                <w:b/>
                <w:bCs/>
                <w:sz w:val="18"/>
                <w:szCs w:val="18"/>
                <w:highlight w:val="none"/>
                <w:lang w:eastAsia="en-US"/>
              </w:rPr>
              <w:t>）</w:t>
            </w:r>
          </w:p>
        </w:tc>
        <w:tc>
          <w:tcPr>
            <w:tcW w:w="993" w:type="dxa"/>
            <w:gridSpan w:val="2"/>
            <w:tcBorders>
              <w:tl2br w:val="nil"/>
              <w:tr2bl w:val="nil"/>
            </w:tcBorders>
            <w:shd w:val="clear" w:color="auto" w:fill="auto"/>
            <w:vAlign w:val="center"/>
          </w:tcPr>
          <w:p w14:paraId="13C2B7C1">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highlight w:val="none"/>
              </w:rPr>
            </w:pPr>
            <w:r>
              <w:rPr>
                <w:rFonts w:hint="eastAsia" w:ascii="宋体" w:hAnsi="宋体" w:eastAsia="宋体" w:cs="宋体"/>
                <w:sz w:val="18"/>
                <w:szCs w:val="18"/>
                <w:highlight w:val="none"/>
              </w:rPr>
              <w:t>/</w:t>
            </w:r>
          </w:p>
        </w:tc>
        <w:tc>
          <w:tcPr>
            <w:tcW w:w="955" w:type="dxa"/>
            <w:gridSpan w:val="2"/>
            <w:tcBorders>
              <w:tl2br w:val="nil"/>
              <w:tr2bl w:val="nil"/>
            </w:tcBorders>
            <w:shd w:val="clear" w:color="auto" w:fill="auto"/>
            <w:vAlign w:val="center"/>
          </w:tcPr>
          <w:p w14:paraId="126E36AB">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其他（万元</w:t>
            </w:r>
            <w:r>
              <w:rPr>
                <w:rFonts w:hint="eastAsia" w:ascii="宋体" w:hAnsi="宋体" w:eastAsia="宋体" w:cs="宋体"/>
                <w:b/>
                <w:bCs/>
                <w:sz w:val="18"/>
                <w:szCs w:val="18"/>
                <w:highlight w:val="none"/>
                <w:lang w:eastAsia="en-US"/>
              </w:rPr>
              <w:t>）</w:t>
            </w:r>
          </w:p>
        </w:tc>
        <w:tc>
          <w:tcPr>
            <w:tcW w:w="111" w:type="dxa"/>
            <w:tcBorders>
              <w:tl2br w:val="nil"/>
              <w:tr2bl w:val="nil"/>
            </w:tcBorders>
            <w:shd w:val="clear" w:color="auto" w:fill="auto"/>
            <w:vAlign w:val="center"/>
          </w:tcPr>
          <w:p w14:paraId="78ECA270">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highlight w:val="none"/>
              </w:rPr>
            </w:pPr>
            <w:r>
              <w:rPr>
                <w:rFonts w:hint="eastAsia" w:ascii="宋体" w:hAnsi="宋体" w:eastAsia="宋体" w:cs="宋体"/>
                <w:sz w:val="18"/>
                <w:szCs w:val="18"/>
                <w:highlight w:val="none"/>
              </w:rPr>
              <w:t>/</w:t>
            </w:r>
          </w:p>
        </w:tc>
      </w:tr>
      <w:tr w14:paraId="6BF0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exact"/>
          <w:jc w:val="center"/>
        </w:trPr>
        <w:tc>
          <w:tcPr>
            <w:tcW w:w="530" w:type="dxa"/>
            <w:vMerge w:val="continue"/>
            <w:tcBorders>
              <w:tl2br w:val="nil"/>
              <w:tr2bl w:val="nil"/>
            </w:tcBorders>
            <w:shd w:val="clear" w:color="auto" w:fill="auto"/>
            <w:vAlign w:val="center"/>
          </w:tcPr>
          <w:p w14:paraId="4B1BBEAD">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1057B755">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新增废水处理设施能力</w:t>
            </w:r>
          </w:p>
        </w:tc>
        <w:tc>
          <w:tcPr>
            <w:tcW w:w="4797" w:type="dxa"/>
            <w:gridSpan w:val="9"/>
            <w:tcBorders>
              <w:tl2br w:val="nil"/>
              <w:tr2bl w:val="nil"/>
            </w:tcBorders>
            <w:shd w:val="clear" w:color="auto" w:fill="auto"/>
            <w:vAlign w:val="center"/>
          </w:tcPr>
          <w:p w14:paraId="70E1C14F">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lang w:eastAsia="zh-CN"/>
              </w:rPr>
            </w:pPr>
            <w:r>
              <w:rPr>
                <w:rFonts w:hint="eastAsia" w:ascii="宋体" w:hAnsi="宋体" w:eastAsia="宋体" w:cs="宋体"/>
                <w:sz w:val="18"/>
                <w:szCs w:val="18"/>
                <w:lang w:val="en-US" w:eastAsia="zh-CN"/>
              </w:rPr>
              <w:t>/</w:t>
            </w:r>
          </w:p>
        </w:tc>
        <w:tc>
          <w:tcPr>
            <w:tcW w:w="2193" w:type="dxa"/>
            <w:gridSpan w:val="2"/>
            <w:tcBorders>
              <w:tl2br w:val="nil"/>
              <w:tr2bl w:val="nil"/>
            </w:tcBorders>
            <w:shd w:val="clear" w:color="auto" w:fill="auto"/>
            <w:vAlign w:val="center"/>
          </w:tcPr>
          <w:p w14:paraId="27A6BE2C">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新增废气处理设施能力</w:t>
            </w:r>
          </w:p>
        </w:tc>
        <w:tc>
          <w:tcPr>
            <w:tcW w:w="1760" w:type="dxa"/>
            <w:tcBorders>
              <w:tl2br w:val="nil"/>
              <w:tr2bl w:val="nil"/>
            </w:tcBorders>
            <w:shd w:val="clear" w:color="auto" w:fill="auto"/>
            <w:vAlign w:val="center"/>
          </w:tcPr>
          <w:p w14:paraId="06E4A9FE">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lang w:eastAsia="zh-CN"/>
              </w:rPr>
            </w:pPr>
            <w:r>
              <w:rPr>
                <w:rFonts w:hint="eastAsia" w:ascii="宋体" w:hAnsi="宋体" w:eastAsia="宋体" w:cs="宋体"/>
                <w:sz w:val="18"/>
                <w:szCs w:val="18"/>
                <w:lang w:val="en-US" w:eastAsia="zh-CN"/>
              </w:rPr>
              <w:t>/</w:t>
            </w:r>
          </w:p>
        </w:tc>
        <w:tc>
          <w:tcPr>
            <w:tcW w:w="1756" w:type="dxa"/>
            <w:gridSpan w:val="2"/>
            <w:tcBorders>
              <w:tl2br w:val="nil"/>
              <w:tr2bl w:val="nil"/>
            </w:tcBorders>
            <w:shd w:val="clear" w:color="auto" w:fill="auto"/>
            <w:vAlign w:val="center"/>
          </w:tcPr>
          <w:p w14:paraId="52FAE586">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年平均工作时</w:t>
            </w:r>
          </w:p>
        </w:tc>
        <w:tc>
          <w:tcPr>
            <w:tcW w:w="2059" w:type="dxa"/>
            <w:gridSpan w:val="5"/>
            <w:tcBorders>
              <w:tl2br w:val="nil"/>
              <w:tr2bl w:val="nil"/>
            </w:tcBorders>
            <w:shd w:val="clear" w:color="auto" w:fill="auto"/>
            <w:vAlign w:val="center"/>
          </w:tcPr>
          <w:p w14:paraId="4D672C1B">
            <w:pPr>
              <w:pStyle w:val="29"/>
              <w:keepNext w:val="0"/>
              <w:keepLines w:val="0"/>
              <w:suppressLineNumbers w:val="0"/>
              <w:spacing w:before="0" w:beforeAutospacing="0" w:after="0" w:afterAutospacing="0"/>
              <w:ind w:left="0" w:right="0"/>
              <w:rPr>
                <w:rFonts w:hint="eastAsia"/>
                <w:kern w:val="2"/>
                <w:sz w:val="18"/>
                <w:szCs w:val="18"/>
              </w:rPr>
            </w:pPr>
          </w:p>
        </w:tc>
      </w:tr>
      <w:tr w14:paraId="1B31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7" w:hRule="exact"/>
          <w:jc w:val="center"/>
        </w:trPr>
        <w:tc>
          <w:tcPr>
            <w:tcW w:w="2608" w:type="dxa"/>
            <w:gridSpan w:val="3"/>
            <w:tcBorders>
              <w:tl2br w:val="nil"/>
              <w:tr2bl w:val="nil"/>
            </w:tcBorders>
            <w:shd w:val="clear" w:color="auto" w:fill="auto"/>
            <w:vAlign w:val="center"/>
          </w:tcPr>
          <w:p w14:paraId="2A444448">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运营单位</w:t>
            </w:r>
          </w:p>
        </w:tc>
        <w:tc>
          <w:tcPr>
            <w:tcW w:w="3364" w:type="dxa"/>
            <w:gridSpan w:val="6"/>
            <w:tcBorders>
              <w:tl2br w:val="nil"/>
              <w:tr2bl w:val="nil"/>
            </w:tcBorders>
            <w:shd w:val="clear" w:color="auto" w:fill="auto"/>
            <w:vAlign w:val="center"/>
          </w:tcPr>
          <w:p w14:paraId="48071115">
            <w:pPr>
              <w:keepNext w:val="0"/>
              <w:keepLines w:val="0"/>
              <w:suppressLineNumbers w:val="0"/>
              <w:spacing w:before="0" w:beforeAutospacing="0" w:after="0" w:afterAutospacing="0" w:line="260" w:lineRule="exact"/>
              <w:ind w:left="0" w:right="0"/>
              <w:jc w:val="center"/>
              <w:rPr>
                <w:rFonts w:hint="default" w:ascii="宋体" w:hAnsi="宋体" w:eastAsia="宋体" w:cs="宋体"/>
                <w:b/>
                <w:bCs/>
                <w:sz w:val="18"/>
                <w:szCs w:val="18"/>
                <w:highlight w:val="none"/>
                <w:lang w:val="en-US" w:eastAsia="zh-CN"/>
              </w:rPr>
            </w:pPr>
            <w:r>
              <w:rPr>
                <w:rFonts w:hint="eastAsia" w:ascii="Times New Roman" w:hAnsi="Times New Roman" w:eastAsia="宋体" w:cs="Times New Roman"/>
                <w:color w:val="000000"/>
                <w:sz w:val="18"/>
                <w:szCs w:val="18"/>
                <w:lang w:val="en-US" w:eastAsia="zh-CN"/>
              </w:rPr>
              <w:t>河南腾顺铝业科技有限公司</w:t>
            </w:r>
          </w:p>
        </w:tc>
        <w:tc>
          <w:tcPr>
            <w:tcW w:w="3626" w:type="dxa"/>
            <w:gridSpan w:val="5"/>
            <w:tcBorders>
              <w:tl2br w:val="nil"/>
              <w:tr2bl w:val="nil"/>
            </w:tcBorders>
            <w:shd w:val="clear" w:color="auto" w:fill="auto"/>
            <w:vAlign w:val="center"/>
          </w:tcPr>
          <w:p w14:paraId="4AE93CF8">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highlight w:val="none"/>
              </w:rPr>
            </w:pPr>
            <w:r>
              <w:rPr>
                <w:rFonts w:hint="eastAsia" w:ascii="宋体" w:hAnsi="宋体" w:eastAsia="宋体" w:cs="宋体"/>
                <w:b/>
                <w:bCs/>
                <w:spacing w:val="-11"/>
                <w:sz w:val="18"/>
                <w:szCs w:val="18"/>
                <w:highlight w:val="none"/>
              </w:rPr>
              <w:t>运营单位社会统一信用代码（或组织机构代码）</w:t>
            </w:r>
          </w:p>
        </w:tc>
        <w:tc>
          <w:tcPr>
            <w:tcW w:w="1760" w:type="dxa"/>
            <w:tcBorders>
              <w:tl2br w:val="nil"/>
              <w:tr2bl w:val="nil"/>
            </w:tcBorders>
            <w:shd w:val="clear" w:color="auto" w:fill="auto"/>
            <w:vAlign w:val="center"/>
          </w:tcPr>
          <w:p w14:paraId="32988CF3">
            <w:pPr>
              <w:keepNext w:val="0"/>
              <w:keepLines w:val="0"/>
              <w:suppressLineNumbers w:val="0"/>
              <w:spacing w:before="0" w:beforeAutospacing="0" w:after="0" w:afterAutospacing="0" w:line="260" w:lineRule="exact"/>
              <w:ind w:left="0" w:right="0"/>
              <w:jc w:val="center"/>
              <w:rPr>
                <w:rFonts w:hint="default" w:ascii="宋体" w:hAnsi="宋体" w:eastAsia="宋体" w:cs="宋体"/>
                <w:b/>
                <w:bCs/>
                <w:spacing w:val="-11"/>
                <w:sz w:val="18"/>
                <w:szCs w:val="18"/>
                <w:highlight w:val="none"/>
                <w:lang w:val="en-US" w:eastAsia="zh-CN"/>
              </w:rPr>
            </w:pPr>
            <w:r>
              <w:rPr>
                <w:rFonts w:hint="eastAsia" w:ascii="宋体" w:hAnsi="宋体" w:eastAsia="宋体" w:cs="宋体"/>
                <w:b w:val="0"/>
                <w:bCs w:val="0"/>
                <w:spacing w:val="-11"/>
                <w:sz w:val="18"/>
                <w:szCs w:val="18"/>
                <w:highlight w:val="none"/>
                <w:lang w:val="en-US" w:eastAsia="zh-CN"/>
              </w:rPr>
              <w:t>91410181MA9L8DWB56</w:t>
            </w:r>
          </w:p>
        </w:tc>
        <w:tc>
          <w:tcPr>
            <w:tcW w:w="1756" w:type="dxa"/>
            <w:gridSpan w:val="2"/>
            <w:tcBorders>
              <w:tl2br w:val="nil"/>
              <w:tr2bl w:val="nil"/>
            </w:tcBorders>
            <w:shd w:val="clear" w:color="auto" w:fill="auto"/>
            <w:vAlign w:val="center"/>
          </w:tcPr>
          <w:p w14:paraId="6321196C">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验收时间</w:t>
            </w:r>
          </w:p>
        </w:tc>
        <w:tc>
          <w:tcPr>
            <w:tcW w:w="2059" w:type="dxa"/>
            <w:gridSpan w:val="5"/>
            <w:tcBorders>
              <w:tl2br w:val="nil"/>
              <w:tr2bl w:val="nil"/>
            </w:tcBorders>
            <w:shd w:val="clear" w:color="auto" w:fill="auto"/>
            <w:vAlign w:val="center"/>
          </w:tcPr>
          <w:p w14:paraId="600C7A6A">
            <w:pPr>
              <w:keepNext w:val="0"/>
              <w:keepLines w:val="0"/>
              <w:suppressLineNumbers w:val="0"/>
              <w:spacing w:before="0" w:beforeAutospacing="0" w:after="0" w:afterAutospacing="0" w:line="260" w:lineRule="exact"/>
              <w:ind w:left="0" w:right="0"/>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2022.04</w:t>
            </w:r>
          </w:p>
        </w:tc>
      </w:tr>
      <w:tr w14:paraId="050D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exact"/>
          <w:jc w:val="center"/>
        </w:trPr>
        <w:tc>
          <w:tcPr>
            <w:tcW w:w="530" w:type="dxa"/>
            <w:vMerge w:val="restart"/>
            <w:tcBorders>
              <w:tl2br w:val="nil"/>
              <w:tr2bl w:val="nil"/>
            </w:tcBorders>
            <w:shd w:val="clear" w:color="auto" w:fill="auto"/>
            <w:vAlign w:val="center"/>
          </w:tcPr>
          <w:p w14:paraId="54CB02B2">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污染物排放达标与总量控制（工业建设项目详填）</w:t>
            </w:r>
          </w:p>
        </w:tc>
        <w:tc>
          <w:tcPr>
            <w:tcW w:w="2078" w:type="dxa"/>
            <w:gridSpan w:val="2"/>
            <w:tcBorders>
              <w:tl2br w:val="nil"/>
              <w:tr2bl w:val="nil"/>
            </w:tcBorders>
            <w:shd w:val="clear" w:color="auto" w:fill="auto"/>
            <w:vAlign w:val="center"/>
          </w:tcPr>
          <w:p w14:paraId="7FD187B0">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污染物</w:t>
            </w:r>
          </w:p>
        </w:tc>
        <w:tc>
          <w:tcPr>
            <w:tcW w:w="758" w:type="dxa"/>
            <w:tcBorders>
              <w:tl2br w:val="nil"/>
              <w:tr2bl w:val="nil"/>
            </w:tcBorders>
            <w:shd w:val="clear" w:color="auto" w:fill="auto"/>
            <w:vAlign w:val="center"/>
          </w:tcPr>
          <w:p w14:paraId="43B48337">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原有排</w:t>
            </w:r>
          </w:p>
          <w:p w14:paraId="258F53D7">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放量⑴</w:t>
            </w:r>
          </w:p>
        </w:tc>
        <w:tc>
          <w:tcPr>
            <w:tcW w:w="967" w:type="dxa"/>
            <w:tcBorders>
              <w:tl2br w:val="nil"/>
              <w:tr2bl w:val="nil"/>
            </w:tcBorders>
            <w:shd w:val="clear" w:color="auto" w:fill="auto"/>
            <w:vAlign w:val="center"/>
          </w:tcPr>
          <w:p w14:paraId="25D46B70">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本期工程实际排放浓度⑵</w:t>
            </w:r>
          </w:p>
        </w:tc>
        <w:tc>
          <w:tcPr>
            <w:tcW w:w="960" w:type="dxa"/>
            <w:gridSpan w:val="2"/>
            <w:tcBorders>
              <w:tl2br w:val="nil"/>
              <w:tr2bl w:val="nil"/>
            </w:tcBorders>
            <w:shd w:val="clear" w:color="auto" w:fill="auto"/>
            <w:vAlign w:val="center"/>
          </w:tcPr>
          <w:p w14:paraId="06209C64">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本期工程允许排放浓度(3)</w:t>
            </w:r>
          </w:p>
        </w:tc>
        <w:tc>
          <w:tcPr>
            <w:tcW w:w="679" w:type="dxa"/>
            <w:gridSpan w:val="2"/>
            <w:tcBorders>
              <w:tl2br w:val="nil"/>
              <w:tr2bl w:val="nil"/>
            </w:tcBorders>
            <w:shd w:val="clear" w:color="auto" w:fill="auto"/>
            <w:vAlign w:val="center"/>
          </w:tcPr>
          <w:p w14:paraId="6DE3C182">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本期工程产生量⑷</w:t>
            </w:r>
          </w:p>
        </w:tc>
        <w:tc>
          <w:tcPr>
            <w:tcW w:w="1180" w:type="dxa"/>
            <w:gridSpan w:val="2"/>
            <w:tcBorders>
              <w:tl2br w:val="nil"/>
              <w:tr2bl w:val="nil"/>
            </w:tcBorders>
            <w:shd w:val="clear" w:color="auto" w:fill="auto"/>
            <w:vAlign w:val="center"/>
          </w:tcPr>
          <w:p w14:paraId="1B3DDAC6">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本期工程自身削减量(5)</w:t>
            </w:r>
          </w:p>
          <w:p w14:paraId="1D790D81">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削减量(5)</w:t>
            </w:r>
          </w:p>
        </w:tc>
        <w:tc>
          <w:tcPr>
            <w:tcW w:w="1048" w:type="dxa"/>
            <w:gridSpan w:val="2"/>
            <w:tcBorders>
              <w:tl2br w:val="nil"/>
              <w:tr2bl w:val="nil"/>
            </w:tcBorders>
            <w:shd w:val="clear" w:color="auto" w:fill="auto"/>
            <w:vAlign w:val="center"/>
          </w:tcPr>
          <w:p w14:paraId="271951CA">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本期工程实际排放量</w:t>
            </w:r>
            <w:r>
              <w:rPr>
                <w:rFonts w:hint="eastAsia" w:ascii="宋体" w:hAnsi="宋体" w:eastAsia="宋体" w:cs="宋体"/>
                <w:b/>
                <w:bCs/>
                <w:spacing w:val="-11"/>
                <w:sz w:val="18"/>
                <w:szCs w:val="18"/>
                <w:lang w:eastAsia="en-US"/>
              </w:rPr>
              <w:t>(6)</w:t>
            </w:r>
          </w:p>
        </w:tc>
        <w:tc>
          <w:tcPr>
            <w:tcW w:w="1398" w:type="dxa"/>
            <w:tcBorders>
              <w:tl2br w:val="nil"/>
              <w:tr2bl w:val="nil"/>
            </w:tcBorders>
            <w:shd w:val="clear" w:color="auto" w:fill="auto"/>
            <w:vAlign w:val="center"/>
          </w:tcPr>
          <w:p w14:paraId="234B7955">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本期工程核定排放总量(7)</w:t>
            </w:r>
          </w:p>
        </w:tc>
        <w:tc>
          <w:tcPr>
            <w:tcW w:w="1760" w:type="dxa"/>
            <w:tcBorders>
              <w:tl2br w:val="nil"/>
              <w:tr2bl w:val="nil"/>
            </w:tcBorders>
            <w:shd w:val="clear" w:color="auto" w:fill="auto"/>
            <w:vAlign w:val="center"/>
          </w:tcPr>
          <w:p w14:paraId="12B0F5C2">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本期工程“以新带老”削减量(8)</w:t>
            </w:r>
          </w:p>
        </w:tc>
        <w:tc>
          <w:tcPr>
            <w:tcW w:w="899" w:type="dxa"/>
            <w:tcBorders>
              <w:tl2br w:val="nil"/>
              <w:tr2bl w:val="nil"/>
            </w:tcBorders>
            <w:shd w:val="clear" w:color="auto" w:fill="auto"/>
            <w:vAlign w:val="center"/>
          </w:tcPr>
          <w:p w14:paraId="6CFDC4BA">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全厂实际排放总量</w:t>
            </w:r>
            <w:r>
              <w:rPr>
                <w:rFonts w:hint="eastAsia" w:ascii="宋体" w:hAnsi="宋体" w:eastAsia="宋体" w:cs="宋体"/>
                <w:b/>
                <w:bCs/>
                <w:spacing w:val="-11"/>
                <w:sz w:val="18"/>
                <w:szCs w:val="18"/>
                <w:lang w:eastAsia="en-US"/>
              </w:rPr>
              <w:t>(9)</w:t>
            </w:r>
          </w:p>
        </w:tc>
        <w:tc>
          <w:tcPr>
            <w:tcW w:w="1062" w:type="dxa"/>
            <w:gridSpan w:val="2"/>
            <w:tcBorders>
              <w:tl2br w:val="nil"/>
              <w:tr2bl w:val="nil"/>
            </w:tcBorders>
            <w:shd w:val="clear" w:color="auto" w:fill="auto"/>
            <w:vAlign w:val="center"/>
          </w:tcPr>
          <w:p w14:paraId="1F2AEE42">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全厂</w:t>
            </w:r>
            <w:r>
              <w:rPr>
                <w:rFonts w:hint="eastAsia" w:ascii="宋体" w:hAnsi="宋体" w:eastAsia="宋体" w:cs="宋体"/>
                <w:b/>
                <w:bCs/>
                <w:spacing w:val="-11"/>
                <w:sz w:val="18"/>
                <w:szCs w:val="18"/>
                <w:lang w:val="en-US" w:eastAsia="zh-CN"/>
              </w:rPr>
              <w:t>核</w:t>
            </w:r>
            <w:r>
              <w:rPr>
                <w:rFonts w:hint="eastAsia" w:ascii="宋体" w:hAnsi="宋体" w:eastAsia="宋体" w:cs="宋体"/>
                <w:b/>
                <w:bCs/>
                <w:spacing w:val="-11"/>
                <w:sz w:val="18"/>
                <w:szCs w:val="18"/>
              </w:rPr>
              <w:t>定排放总量</w:t>
            </w:r>
            <w:r>
              <w:rPr>
                <w:rFonts w:hint="eastAsia" w:ascii="宋体" w:hAnsi="宋体" w:eastAsia="宋体" w:cs="宋体"/>
                <w:b/>
                <w:bCs/>
                <w:spacing w:val="-11"/>
                <w:sz w:val="18"/>
                <w:szCs w:val="18"/>
                <w:lang w:eastAsia="en-US"/>
              </w:rPr>
              <w:t>(10)</w:t>
            </w:r>
          </w:p>
        </w:tc>
        <w:tc>
          <w:tcPr>
            <w:tcW w:w="1078" w:type="dxa"/>
            <w:gridSpan w:val="2"/>
            <w:tcBorders>
              <w:tl2br w:val="nil"/>
              <w:tr2bl w:val="nil"/>
            </w:tcBorders>
            <w:shd w:val="clear" w:color="auto" w:fill="auto"/>
            <w:vAlign w:val="center"/>
          </w:tcPr>
          <w:p w14:paraId="4116CC4D">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区域平衡替代削减量</w:t>
            </w:r>
            <w:r>
              <w:rPr>
                <w:rFonts w:hint="eastAsia" w:ascii="宋体" w:hAnsi="宋体" w:eastAsia="宋体" w:cs="宋体"/>
                <w:b/>
                <w:bCs/>
                <w:spacing w:val="-11"/>
                <w:sz w:val="18"/>
                <w:szCs w:val="18"/>
                <w:lang w:eastAsia="en-US"/>
              </w:rPr>
              <w:t>(11)</w:t>
            </w:r>
          </w:p>
        </w:tc>
        <w:tc>
          <w:tcPr>
            <w:tcW w:w="776" w:type="dxa"/>
            <w:gridSpan w:val="2"/>
            <w:tcBorders>
              <w:tl2br w:val="nil"/>
              <w:tr2bl w:val="nil"/>
            </w:tcBorders>
            <w:shd w:val="clear" w:color="auto" w:fill="auto"/>
            <w:vAlign w:val="center"/>
          </w:tcPr>
          <w:p w14:paraId="77B3DE1F">
            <w:pPr>
              <w:keepNext w:val="0"/>
              <w:keepLines w:val="0"/>
              <w:suppressLineNumbers w:val="0"/>
              <w:spacing w:before="0" w:beforeAutospacing="0" w:after="0" w:afterAutospacing="0" w:line="260" w:lineRule="exact"/>
              <w:ind w:left="0" w:right="0"/>
              <w:jc w:val="center"/>
              <w:rPr>
                <w:rFonts w:hint="eastAsia" w:ascii="宋体" w:hAnsi="宋体" w:eastAsia="宋体" w:cs="宋体"/>
                <w:b/>
                <w:bCs/>
                <w:spacing w:val="-11"/>
                <w:sz w:val="18"/>
                <w:szCs w:val="18"/>
              </w:rPr>
            </w:pPr>
            <w:r>
              <w:rPr>
                <w:rFonts w:hint="eastAsia" w:ascii="宋体" w:hAnsi="宋体" w:eastAsia="宋体" w:cs="宋体"/>
                <w:b/>
                <w:bCs/>
                <w:spacing w:val="-11"/>
                <w:sz w:val="18"/>
                <w:szCs w:val="18"/>
              </w:rPr>
              <w:t>排放增减量</w:t>
            </w:r>
            <w:r>
              <w:rPr>
                <w:rFonts w:hint="eastAsia" w:ascii="宋体" w:hAnsi="宋体" w:eastAsia="宋体" w:cs="宋体"/>
                <w:b/>
                <w:bCs/>
                <w:spacing w:val="-11"/>
                <w:sz w:val="18"/>
                <w:szCs w:val="18"/>
                <w:lang w:eastAsia="en-US"/>
              </w:rPr>
              <w:t>(12)</w:t>
            </w:r>
          </w:p>
        </w:tc>
      </w:tr>
      <w:tr w14:paraId="7183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4" w:hRule="exact"/>
          <w:jc w:val="center"/>
        </w:trPr>
        <w:tc>
          <w:tcPr>
            <w:tcW w:w="530" w:type="dxa"/>
            <w:vMerge w:val="continue"/>
            <w:tcBorders>
              <w:tl2br w:val="nil"/>
              <w:tr2bl w:val="nil"/>
            </w:tcBorders>
            <w:shd w:val="clear" w:color="auto" w:fill="auto"/>
            <w:vAlign w:val="center"/>
          </w:tcPr>
          <w:p w14:paraId="68FE4268">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1C6933E7">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废水</w:t>
            </w:r>
          </w:p>
        </w:tc>
        <w:tc>
          <w:tcPr>
            <w:tcW w:w="758" w:type="dxa"/>
            <w:tcBorders>
              <w:tl2br w:val="nil"/>
              <w:tr2bl w:val="nil"/>
            </w:tcBorders>
            <w:shd w:val="clear" w:color="auto" w:fill="auto"/>
            <w:vAlign w:val="center"/>
          </w:tcPr>
          <w:p w14:paraId="1CFF4D69">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967" w:type="dxa"/>
            <w:tcBorders>
              <w:tl2br w:val="nil"/>
              <w:tr2bl w:val="nil"/>
            </w:tcBorders>
            <w:shd w:val="clear" w:color="auto" w:fill="auto"/>
            <w:vAlign w:val="top"/>
          </w:tcPr>
          <w:p w14:paraId="6D9B1D19">
            <w:pPr>
              <w:keepNext w:val="0"/>
              <w:keepLines w:val="0"/>
              <w:suppressLineNumbers w:val="0"/>
              <w:spacing w:before="0" w:beforeAutospacing="0" w:after="0" w:afterAutospacing="0" w:line="240" w:lineRule="atLeast"/>
              <w:ind w:left="0" w:right="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960" w:type="dxa"/>
            <w:gridSpan w:val="2"/>
            <w:tcBorders>
              <w:tl2br w:val="nil"/>
              <w:tr2bl w:val="nil"/>
            </w:tcBorders>
            <w:shd w:val="clear" w:color="auto" w:fill="auto"/>
            <w:vAlign w:val="top"/>
          </w:tcPr>
          <w:p w14:paraId="6A8EC5A3">
            <w:pPr>
              <w:keepNext w:val="0"/>
              <w:keepLines w:val="0"/>
              <w:suppressLineNumbers w:val="0"/>
              <w:spacing w:before="0" w:beforeAutospacing="0" w:after="0" w:afterAutospacing="0" w:line="240" w:lineRule="atLeast"/>
              <w:ind w:left="0" w:right="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679" w:type="dxa"/>
            <w:gridSpan w:val="2"/>
            <w:tcBorders>
              <w:tl2br w:val="nil"/>
              <w:tr2bl w:val="nil"/>
            </w:tcBorders>
            <w:shd w:val="clear" w:color="auto" w:fill="auto"/>
            <w:vAlign w:val="center"/>
          </w:tcPr>
          <w:p w14:paraId="54CC88C1">
            <w:pPr>
              <w:keepNext w:val="0"/>
              <w:keepLines w:val="0"/>
              <w:suppressLineNumbers w:val="0"/>
              <w:spacing w:before="0" w:beforeAutospacing="0" w:after="0" w:afterAutospacing="0" w:line="260" w:lineRule="exact"/>
              <w:ind w:left="0" w:right="0"/>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180" w:type="dxa"/>
            <w:gridSpan w:val="2"/>
            <w:tcBorders>
              <w:tl2br w:val="nil"/>
              <w:tr2bl w:val="nil"/>
            </w:tcBorders>
            <w:shd w:val="clear" w:color="auto" w:fill="auto"/>
            <w:vAlign w:val="center"/>
          </w:tcPr>
          <w:p w14:paraId="25B20496">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w:t>
            </w:r>
          </w:p>
        </w:tc>
        <w:tc>
          <w:tcPr>
            <w:tcW w:w="1048" w:type="dxa"/>
            <w:gridSpan w:val="2"/>
            <w:tcBorders>
              <w:tl2br w:val="nil"/>
              <w:tr2bl w:val="nil"/>
            </w:tcBorders>
            <w:shd w:val="clear" w:color="auto" w:fill="auto"/>
            <w:vAlign w:val="center"/>
          </w:tcPr>
          <w:p w14:paraId="5543E07C">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398" w:type="dxa"/>
            <w:tcBorders>
              <w:tl2br w:val="nil"/>
              <w:tr2bl w:val="nil"/>
            </w:tcBorders>
            <w:shd w:val="clear" w:color="auto" w:fill="auto"/>
            <w:vAlign w:val="center"/>
          </w:tcPr>
          <w:p w14:paraId="7DDFE33F">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760" w:type="dxa"/>
            <w:tcBorders>
              <w:tl2br w:val="nil"/>
              <w:tr2bl w:val="nil"/>
            </w:tcBorders>
            <w:shd w:val="clear" w:color="auto" w:fill="auto"/>
            <w:vAlign w:val="center"/>
          </w:tcPr>
          <w:p w14:paraId="3B1424B1">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899" w:type="dxa"/>
            <w:tcBorders>
              <w:tl2br w:val="nil"/>
              <w:tr2bl w:val="nil"/>
            </w:tcBorders>
            <w:shd w:val="clear" w:color="auto" w:fill="auto"/>
            <w:vAlign w:val="center"/>
          </w:tcPr>
          <w:p w14:paraId="21344964">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62" w:type="dxa"/>
            <w:gridSpan w:val="2"/>
            <w:tcBorders>
              <w:tl2br w:val="nil"/>
              <w:tr2bl w:val="nil"/>
            </w:tcBorders>
            <w:shd w:val="clear" w:color="auto" w:fill="auto"/>
            <w:vAlign w:val="center"/>
          </w:tcPr>
          <w:p w14:paraId="496482E1">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078" w:type="dxa"/>
            <w:gridSpan w:val="2"/>
            <w:tcBorders>
              <w:tl2br w:val="nil"/>
              <w:tr2bl w:val="nil"/>
            </w:tcBorders>
            <w:shd w:val="clear" w:color="auto" w:fill="auto"/>
            <w:vAlign w:val="center"/>
          </w:tcPr>
          <w:p w14:paraId="03A8E355">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776" w:type="dxa"/>
            <w:gridSpan w:val="2"/>
            <w:tcBorders>
              <w:tl2br w:val="nil"/>
              <w:tr2bl w:val="nil"/>
            </w:tcBorders>
            <w:shd w:val="clear" w:color="auto" w:fill="auto"/>
            <w:vAlign w:val="center"/>
          </w:tcPr>
          <w:p w14:paraId="0F27EB08">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w:t>
            </w:r>
          </w:p>
        </w:tc>
      </w:tr>
      <w:tr w14:paraId="4C24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exact"/>
          <w:jc w:val="center"/>
        </w:trPr>
        <w:tc>
          <w:tcPr>
            <w:tcW w:w="530" w:type="dxa"/>
            <w:vMerge w:val="continue"/>
            <w:tcBorders>
              <w:tl2br w:val="nil"/>
              <w:tr2bl w:val="nil"/>
            </w:tcBorders>
            <w:shd w:val="clear" w:color="auto" w:fill="auto"/>
            <w:vAlign w:val="center"/>
          </w:tcPr>
          <w:p w14:paraId="3CAD04D3">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435CF5D5">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化学需氧量</w:t>
            </w:r>
          </w:p>
        </w:tc>
        <w:tc>
          <w:tcPr>
            <w:tcW w:w="758" w:type="dxa"/>
            <w:tcBorders>
              <w:tl2br w:val="nil"/>
              <w:tr2bl w:val="nil"/>
            </w:tcBorders>
            <w:shd w:val="clear" w:color="auto" w:fill="auto"/>
            <w:vAlign w:val="center"/>
          </w:tcPr>
          <w:p w14:paraId="71C181DB">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967" w:type="dxa"/>
            <w:tcBorders>
              <w:tl2br w:val="nil"/>
              <w:tr2bl w:val="nil"/>
            </w:tcBorders>
            <w:shd w:val="clear" w:color="auto" w:fill="auto"/>
            <w:vAlign w:val="top"/>
          </w:tcPr>
          <w:p w14:paraId="5C0A2748">
            <w:pPr>
              <w:keepNext w:val="0"/>
              <w:keepLines w:val="0"/>
              <w:suppressLineNumbers w:val="0"/>
              <w:spacing w:before="0" w:beforeAutospacing="0" w:after="0" w:afterAutospacing="0" w:line="240" w:lineRule="atLeast"/>
              <w:ind w:left="0" w:right="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960" w:type="dxa"/>
            <w:gridSpan w:val="2"/>
            <w:tcBorders>
              <w:tl2br w:val="nil"/>
              <w:tr2bl w:val="nil"/>
            </w:tcBorders>
            <w:shd w:val="clear" w:color="auto" w:fill="auto"/>
            <w:vAlign w:val="top"/>
          </w:tcPr>
          <w:p w14:paraId="4742C40A">
            <w:pPr>
              <w:keepNext w:val="0"/>
              <w:keepLines w:val="0"/>
              <w:suppressLineNumbers w:val="0"/>
              <w:spacing w:before="0" w:beforeAutospacing="0" w:after="0" w:afterAutospacing="0" w:line="240" w:lineRule="atLeast"/>
              <w:ind w:left="0" w:right="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679" w:type="dxa"/>
            <w:gridSpan w:val="2"/>
            <w:tcBorders>
              <w:tl2br w:val="nil"/>
              <w:tr2bl w:val="nil"/>
            </w:tcBorders>
            <w:shd w:val="clear" w:color="auto" w:fill="auto"/>
            <w:vAlign w:val="center"/>
          </w:tcPr>
          <w:p w14:paraId="275A2ECB">
            <w:pPr>
              <w:keepNext w:val="0"/>
              <w:keepLines w:val="0"/>
              <w:suppressLineNumbers w:val="0"/>
              <w:spacing w:before="0" w:beforeAutospacing="0" w:after="0" w:afterAutospacing="0" w:line="260" w:lineRule="exact"/>
              <w:ind w:left="0" w:right="0"/>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180" w:type="dxa"/>
            <w:gridSpan w:val="2"/>
            <w:tcBorders>
              <w:tl2br w:val="nil"/>
              <w:tr2bl w:val="nil"/>
            </w:tcBorders>
            <w:shd w:val="clear" w:color="auto" w:fill="auto"/>
            <w:vAlign w:val="center"/>
          </w:tcPr>
          <w:p w14:paraId="224D5566">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w:t>
            </w:r>
          </w:p>
        </w:tc>
        <w:tc>
          <w:tcPr>
            <w:tcW w:w="1048" w:type="dxa"/>
            <w:gridSpan w:val="2"/>
            <w:tcBorders>
              <w:tl2br w:val="nil"/>
              <w:tr2bl w:val="nil"/>
            </w:tcBorders>
            <w:shd w:val="clear" w:color="auto" w:fill="auto"/>
            <w:vAlign w:val="center"/>
          </w:tcPr>
          <w:p w14:paraId="69E2671C">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398" w:type="dxa"/>
            <w:tcBorders>
              <w:tl2br w:val="nil"/>
              <w:tr2bl w:val="nil"/>
            </w:tcBorders>
            <w:shd w:val="clear" w:color="auto" w:fill="auto"/>
            <w:vAlign w:val="center"/>
          </w:tcPr>
          <w:p w14:paraId="17046BC5">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760" w:type="dxa"/>
            <w:tcBorders>
              <w:tl2br w:val="nil"/>
              <w:tr2bl w:val="nil"/>
            </w:tcBorders>
            <w:shd w:val="clear" w:color="auto" w:fill="auto"/>
            <w:vAlign w:val="center"/>
          </w:tcPr>
          <w:p w14:paraId="5810E6B2">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899" w:type="dxa"/>
            <w:tcBorders>
              <w:tl2br w:val="nil"/>
              <w:tr2bl w:val="nil"/>
            </w:tcBorders>
            <w:shd w:val="clear" w:color="auto" w:fill="auto"/>
            <w:vAlign w:val="center"/>
          </w:tcPr>
          <w:p w14:paraId="5FE2A424">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62" w:type="dxa"/>
            <w:gridSpan w:val="2"/>
            <w:tcBorders>
              <w:tl2br w:val="nil"/>
              <w:tr2bl w:val="nil"/>
            </w:tcBorders>
            <w:shd w:val="clear" w:color="auto" w:fill="auto"/>
            <w:vAlign w:val="center"/>
          </w:tcPr>
          <w:p w14:paraId="6F275C59">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78" w:type="dxa"/>
            <w:gridSpan w:val="2"/>
            <w:tcBorders>
              <w:tl2br w:val="nil"/>
              <w:tr2bl w:val="nil"/>
            </w:tcBorders>
            <w:shd w:val="clear" w:color="auto" w:fill="auto"/>
            <w:vAlign w:val="center"/>
          </w:tcPr>
          <w:p w14:paraId="51C5B2A7">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776" w:type="dxa"/>
            <w:gridSpan w:val="2"/>
            <w:tcBorders>
              <w:tl2br w:val="nil"/>
              <w:tr2bl w:val="nil"/>
            </w:tcBorders>
            <w:shd w:val="clear" w:color="auto" w:fill="auto"/>
            <w:vAlign w:val="center"/>
          </w:tcPr>
          <w:p w14:paraId="71675BCE">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w:t>
            </w:r>
          </w:p>
        </w:tc>
      </w:tr>
      <w:tr w14:paraId="6E06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9" w:hRule="exact"/>
          <w:jc w:val="center"/>
        </w:trPr>
        <w:tc>
          <w:tcPr>
            <w:tcW w:w="530" w:type="dxa"/>
            <w:vMerge w:val="continue"/>
            <w:tcBorders>
              <w:tl2br w:val="nil"/>
              <w:tr2bl w:val="nil"/>
            </w:tcBorders>
            <w:shd w:val="clear" w:color="auto" w:fill="auto"/>
            <w:vAlign w:val="center"/>
          </w:tcPr>
          <w:p w14:paraId="460899F7">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78D2AB38">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氨氮</w:t>
            </w:r>
          </w:p>
        </w:tc>
        <w:tc>
          <w:tcPr>
            <w:tcW w:w="758" w:type="dxa"/>
            <w:tcBorders>
              <w:tl2br w:val="nil"/>
              <w:tr2bl w:val="nil"/>
            </w:tcBorders>
            <w:shd w:val="clear" w:color="auto" w:fill="auto"/>
            <w:vAlign w:val="center"/>
          </w:tcPr>
          <w:p w14:paraId="629E185D">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0</w:t>
            </w:r>
          </w:p>
        </w:tc>
        <w:tc>
          <w:tcPr>
            <w:tcW w:w="967" w:type="dxa"/>
            <w:tcBorders>
              <w:tl2br w:val="nil"/>
              <w:tr2bl w:val="nil"/>
            </w:tcBorders>
            <w:shd w:val="clear" w:color="auto" w:fill="auto"/>
            <w:vAlign w:val="top"/>
          </w:tcPr>
          <w:p w14:paraId="342FE82B">
            <w:pPr>
              <w:keepNext w:val="0"/>
              <w:keepLines w:val="0"/>
              <w:suppressLineNumbers w:val="0"/>
              <w:spacing w:before="0" w:beforeAutospacing="0" w:after="0" w:afterAutospacing="0" w:line="240" w:lineRule="atLeast"/>
              <w:ind w:left="0" w:right="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960" w:type="dxa"/>
            <w:gridSpan w:val="2"/>
            <w:tcBorders>
              <w:tl2br w:val="nil"/>
              <w:tr2bl w:val="nil"/>
            </w:tcBorders>
            <w:shd w:val="clear" w:color="auto" w:fill="auto"/>
            <w:vAlign w:val="top"/>
          </w:tcPr>
          <w:p w14:paraId="2DD84EE1">
            <w:pPr>
              <w:keepNext w:val="0"/>
              <w:keepLines w:val="0"/>
              <w:suppressLineNumbers w:val="0"/>
              <w:spacing w:before="0" w:beforeAutospacing="0" w:after="0" w:afterAutospacing="0" w:line="240" w:lineRule="atLeast"/>
              <w:ind w:left="0" w:right="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679" w:type="dxa"/>
            <w:gridSpan w:val="2"/>
            <w:tcBorders>
              <w:tl2br w:val="nil"/>
              <w:tr2bl w:val="nil"/>
            </w:tcBorders>
            <w:shd w:val="clear" w:color="auto" w:fill="auto"/>
            <w:vAlign w:val="center"/>
          </w:tcPr>
          <w:p w14:paraId="7B1B9F19">
            <w:pPr>
              <w:keepNext w:val="0"/>
              <w:keepLines w:val="0"/>
              <w:suppressLineNumbers w:val="0"/>
              <w:spacing w:before="0" w:beforeAutospacing="0" w:after="0" w:afterAutospacing="0" w:line="260" w:lineRule="exact"/>
              <w:ind w:left="0" w:right="0"/>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180" w:type="dxa"/>
            <w:gridSpan w:val="2"/>
            <w:tcBorders>
              <w:tl2br w:val="nil"/>
              <w:tr2bl w:val="nil"/>
            </w:tcBorders>
            <w:shd w:val="clear" w:color="auto" w:fill="auto"/>
            <w:vAlign w:val="center"/>
          </w:tcPr>
          <w:p w14:paraId="00F90A5E">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w:t>
            </w:r>
          </w:p>
        </w:tc>
        <w:tc>
          <w:tcPr>
            <w:tcW w:w="1048" w:type="dxa"/>
            <w:gridSpan w:val="2"/>
            <w:tcBorders>
              <w:tl2br w:val="nil"/>
              <w:tr2bl w:val="nil"/>
            </w:tcBorders>
            <w:shd w:val="clear" w:color="auto" w:fill="auto"/>
            <w:vAlign w:val="center"/>
          </w:tcPr>
          <w:p w14:paraId="3A5A3ACD">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398" w:type="dxa"/>
            <w:tcBorders>
              <w:tl2br w:val="nil"/>
              <w:tr2bl w:val="nil"/>
            </w:tcBorders>
            <w:shd w:val="clear" w:color="auto" w:fill="auto"/>
            <w:vAlign w:val="center"/>
          </w:tcPr>
          <w:p w14:paraId="29C33B59">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760" w:type="dxa"/>
            <w:tcBorders>
              <w:tl2br w:val="nil"/>
              <w:tr2bl w:val="nil"/>
            </w:tcBorders>
            <w:shd w:val="clear" w:color="auto" w:fill="auto"/>
            <w:vAlign w:val="center"/>
          </w:tcPr>
          <w:p w14:paraId="62C27977">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899" w:type="dxa"/>
            <w:tcBorders>
              <w:tl2br w:val="nil"/>
              <w:tr2bl w:val="nil"/>
            </w:tcBorders>
            <w:shd w:val="clear" w:color="auto" w:fill="auto"/>
            <w:vAlign w:val="center"/>
          </w:tcPr>
          <w:p w14:paraId="14D7F548">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62" w:type="dxa"/>
            <w:gridSpan w:val="2"/>
            <w:tcBorders>
              <w:tl2br w:val="nil"/>
              <w:tr2bl w:val="nil"/>
            </w:tcBorders>
            <w:shd w:val="clear" w:color="auto" w:fill="auto"/>
            <w:vAlign w:val="center"/>
          </w:tcPr>
          <w:p w14:paraId="0329973F">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78" w:type="dxa"/>
            <w:gridSpan w:val="2"/>
            <w:tcBorders>
              <w:tl2br w:val="nil"/>
              <w:tr2bl w:val="nil"/>
            </w:tcBorders>
            <w:shd w:val="clear" w:color="auto" w:fill="auto"/>
            <w:vAlign w:val="center"/>
          </w:tcPr>
          <w:p w14:paraId="55DFEDE1">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776" w:type="dxa"/>
            <w:gridSpan w:val="2"/>
            <w:tcBorders>
              <w:tl2br w:val="nil"/>
              <w:tr2bl w:val="nil"/>
            </w:tcBorders>
            <w:shd w:val="clear" w:color="auto" w:fill="auto"/>
            <w:vAlign w:val="center"/>
          </w:tcPr>
          <w:p w14:paraId="40B26492">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w:t>
            </w:r>
          </w:p>
        </w:tc>
      </w:tr>
      <w:tr w14:paraId="7F27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4" w:hRule="exact"/>
          <w:jc w:val="center"/>
        </w:trPr>
        <w:tc>
          <w:tcPr>
            <w:tcW w:w="530" w:type="dxa"/>
            <w:vMerge w:val="continue"/>
            <w:tcBorders>
              <w:tl2br w:val="nil"/>
              <w:tr2bl w:val="nil"/>
            </w:tcBorders>
            <w:shd w:val="clear" w:color="auto" w:fill="auto"/>
            <w:vAlign w:val="center"/>
          </w:tcPr>
          <w:p w14:paraId="6104CEE4">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56AE834A">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石油类</w:t>
            </w:r>
          </w:p>
        </w:tc>
        <w:tc>
          <w:tcPr>
            <w:tcW w:w="758" w:type="dxa"/>
            <w:tcBorders>
              <w:tl2br w:val="nil"/>
              <w:tr2bl w:val="nil"/>
            </w:tcBorders>
            <w:shd w:val="clear" w:color="auto" w:fill="auto"/>
            <w:vAlign w:val="center"/>
          </w:tcPr>
          <w:p w14:paraId="08AA2CC2">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rPr>
            </w:pPr>
          </w:p>
        </w:tc>
        <w:tc>
          <w:tcPr>
            <w:tcW w:w="967" w:type="dxa"/>
            <w:tcBorders>
              <w:tl2br w:val="nil"/>
              <w:tr2bl w:val="nil"/>
            </w:tcBorders>
            <w:shd w:val="clear" w:color="auto" w:fill="auto"/>
            <w:vAlign w:val="top"/>
          </w:tcPr>
          <w:p w14:paraId="56752462">
            <w:pPr>
              <w:keepNext w:val="0"/>
              <w:keepLines w:val="0"/>
              <w:suppressLineNumbers w:val="0"/>
              <w:spacing w:before="0" w:beforeAutospacing="0" w:after="0" w:afterAutospacing="0" w:line="240" w:lineRule="atLeast"/>
              <w:ind w:left="0" w:right="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960" w:type="dxa"/>
            <w:gridSpan w:val="2"/>
            <w:tcBorders>
              <w:tl2br w:val="nil"/>
              <w:tr2bl w:val="nil"/>
            </w:tcBorders>
            <w:shd w:val="clear" w:color="auto" w:fill="auto"/>
            <w:vAlign w:val="top"/>
          </w:tcPr>
          <w:p w14:paraId="0E07BB02">
            <w:pPr>
              <w:keepNext w:val="0"/>
              <w:keepLines w:val="0"/>
              <w:suppressLineNumbers w:val="0"/>
              <w:spacing w:before="0" w:beforeAutospacing="0" w:after="0" w:afterAutospacing="0" w:line="240" w:lineRule="atLeast"/>
              <w:ind w:left="0" w:right="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679" w:type="dxa"/>
            <w:gridSpan w:val="2"/>
            <w:tcBorders>
              <w:tl2br w:val="nil"/>
              <w:tr2bl w:val="nil"/>
            </w:tcBorders>
            <w:shd w:val="clear" w:color="auto" w:fill="auto"/>
            <w:vAlign w:val="center"/>
          </w:tcPr>
          <w:p w14:paraId="075F4727">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180" w:type="dxa"/>
            <w:gridSpan w:val="2"/>
            <w:tcBorders>
              <w:tl2br w:val="nil"/>
              <w:tr2bl w:val="nil"/>
            </w:tcBorders>
            <w:shd w:val="clear" w:color="auto" w:fill="auto"/>
            <w:vAlign w:val="center"/>
          </w:tcPr>
          <w:p w14:paraId="27A590E2">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048" w:type="dxa"/>
            <w:gridSpan w:val="2"/>
            <w:tcBorders>
              <w:tl2br w:val="nil"/>
              <w:tr2bl w:val="nil"/>
            </w:tcBorders>
            <w:shd w:val="clear" w:color="auto" w:fill="auto"/>
            <w:vAlign w:val="center"/>
          </w:tcPr>
          <w:p w14:paraId="0DC2A94C">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398" w:type="dxa"/>
            <w:tcBorders>
              <w:tl2br w:val="nil"/>
              <w:tr2bl w:val="nil"/>
            </w:tcBorders>
            <w:shd w:val="clear" w:color="auto" w:fill="auto"/>
            <w:vAlign w:val="center"/>
          </w:tcPr>
          <w:p w14:paraId="0A90C842">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760" w:type="dxa"/>
            <w:tcBorders>
              <w:tl2br w:val="nil"/>
              <w:tr2bl w:val="nil"/>
            </w:tcBorders>
            <w:shd w:val="clear" w:color="auto" w:fill="auto"/>
            <w:vAlign w:val="center"/>
          </w:tcPr>
          <w:p w14:paraId="7CCC73AF">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899" w:type="dxa"/>
            <w:tcBorders>
              <w:tl2br w:val="nil"/>
              <w:tr2bl w:val="nil"/>
            </w:tcBorders>
            <w:shd w:val="clear" w:color="auto" w:fill="auto"/>
            <w:vAlign w:val="center"/>
          </w:tcPr>
          <w:p w14:paraId="15031162">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062" w:type="dxa"/>
            <w:gridSpan w:val="2"/>
            <w:tcBorders>
              <w:tl2br w:val="nil"/>
              <w:tr2bl w:val="nil"/>
            </w:tcBorders>
            <w:shd w:val="clear" w:color="auto" w:fill="auto"/>
            <w:vAlign w:val="center"/>
          </w:tcPr>
          <w:p w14:paraId="0509E4BE">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078" w:type="dxa"/>
            <w:gridSpan w:val="2"/>
            <w:tcBorders>
              <w:tl2br w:val="nil"/>
              <w:tr2bl w:val="nil"/>
            </w:tcBorders>
            <w:shd w:val="clear" w:color="auto" w:fill="auto"/>
            <w:vAlign w:val="center"/>
          </w:tcPr>
          <w:p w14:paraId="605C8BB1">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w:t>
            </w:r>
          </w:p>
        </w:tc>
        <w:tc>
          <w:tcPr>
            <w:tcW w:w="776" w:type="dxa"/>
            <w:gridSpan w:val="2"/>
            <w:tcBorders>
              <w:tl2br w:val="nil"/>
              <w:tr2bl w:val="nil"/>
            </w:tcBorders>
            <w:shd w:val="clear" w:color="auto" w:fill="auto"/>
            <w:vAlign w:val="center"/>
          </w:tcPr>
          <w:p w14:paraId="0E32088F">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r>
      <w:tr w14:paraId="7A2C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jc w:val="center"/>
        </w:trPr>
        <w:tc>
          <w:tcPr>
            <w:tcW w:w="530" w:type="dxa"/>
            <w:vMerge w:val="continue"/>
            <w:tcBorders>
              <w:tl2br w:val="nil"/>
              <w:tr2bl w:val="nil"/>
            </w:tcBorders>
            <w:shd w:val="clear" w:color="auto" w:fill="auto"/>
            <w:vAlign w:val="center"/>
          </w:tcPr>
          <w:p w14:paraId="5623A95C">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7077A245">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废气</w:t>
            </w:r>
          </w:p>
        </w:tc>
        <w:tc>
          <w:tcPr>
            <w:tcW w:w="758" w:type="dxa"/>
            <w:tcBorders>
              <w:tl2br w:val="nil"/>
              <w:tr2bl w:val="nil"/>
            </w:tcBorders>
            <w:shd w:val="clear" w:color="auto" w:fill="auto"/>
            <w:vAlign w:val="center"/>
          </w:tcPr>
          <w:p w14:paraId="75FEE2AF">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7" w:type="dxa"/>
            <w:tcBorders>
              <w:tl2br w:val="nil"/>
              <w:tr2bl w:val="nil"/>
            </w:tcBorders>
            <w:shd w:val="clear" w:color="auto" w:fill="auto"/>
            <w:vAlign w:val="center"/>
          </w:tcPr>
          <w:p w14:paraId="579A79BA">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960" w:type="dxa"/>
            <w:gridSpan w:val="2"/>
            <w:tcBorders>
              <w:tl2br w:val="nil"/>
              <w:tr2bl w:val="nil"/>
            </w:tcBorders>
            <w:shd w:val="clear" w:color="auto" w:fill="auto"/>
            <w:vAlign w:val="center"/>
          </w:tcPr>
          <w:p w14:paraId="151C8263">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679" w:type="dxa"/>
            <w:gridSpan w:val="2"/>
            <w:tcBorders>
              <w:tl2br w:val="nil"/>
              <w:tr2bl w:val="nil"/>
            </w:tcBorders>
            <w:shd w:val="clear" w:color="auto" w:fill="auto"/>
            <w:vAlign w:val="center"/>
          </w:tcPr>
          <w:p w14:paraId="18185531">
            <w:pPr>
              <w:keepNext w:val="0"/>
              <w:keepLines w:val="0"/>
              <w:suppressLineNumbers w:val="0"/>
              <w:spacing w:before="0" w:beforeAutospacing="0" w:after="0" w:afterAutospacing="0" w:line="260" w:lineRule="exact"/>
              <w:ind w:left="0" w:right="0"/>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1180" w:type="dxa"/>
            <w:gridSpan w:val="2"/>
            <w:tcBorders>
              <w:tl2br w:val="nil"/>
              <w:tr2bl w:val="nil"/>
            </w:tcBorders>
            <w:shd w:val="clear" w:color="auto" w:fill="auto"/>
            <w:vAlign w:val="center"/>
          </w:tcPr>
          <w:p w14:paraId="1CB15E72">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w:t>
            </w:r>
          </w:p>
        </w:tc>
        <w:tc>
          <w:tcPr>
            <w:tcW w:w="1048" w:type="dxa"/>
            <w:gridSpan w:val="2"/>
            <w:tcBorders>
              <w:tl2br w:val="nil"/>
              <w:tr2bl w:val="nil"/>
            </w:tcBorders>
            <w:shd w:val="clear" w:color="auto" w:fill="auto"/>
            <w:vAlign w:val="center"/>
          </w:tcPr>
          <w:p w14:paraId="6B4FA95F">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w:t>
            </w:r>
          </w:p>
        </w:tc>
        <w:tc>
          <w:tcPr>
            <w:tcW w:w="1398" w:type="dxa"/>
            <w:tcBorders>
              <w:tl2br w:val="nil"/>
              <w:tr2bl w:val="nil"/>
            </w:tcBorders>
            <w:shd w:val="clear" w:color="auto" w:fill="auto"/>
            <w:vAlign w:val="center"/>
          </w:tcPr>
          <w:p w14:paraId="48DA533C">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760" w:type="dxa"/>
            <w:tcBorders>
              <w:tl2br w:val="nil"/>
              <w:tr2bl w:val="nil"/>
            </w:tcBorders>
            <w:shd w:val="clear" w:color="auto" w:fill="auto"/>
            <w:vAlign w:val="center"/>
          </w:tcPr>
          <w:p w14:paraId="65FF43B6">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899" w:type="dxa"/>
            <w:tcBorders>
              <w:tl2br w:val="nil"/>
              <w:tr2bl w:val="nil"/>
            </w:tcBorders>
            <w:shd w:val="clear" w:color="auto" w:fill="auto"/>
            <w:vAlign w:val="center"/>
          </w:tcPr>
          <w:p w14:paraId="42A1A182">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w:t>
            </w:r>
          </w:p>
        </w:tc>
        <w:tc>
          <w:tcPr>
            <w:tcW w:w="1062" w:type="dxa"/>
            <w:gridSpan w:val="2"/>
            <w:tcBorders>
              <w:tl2br w:val="nil"/>
              <w:tr2bl w:val="nil"/>
            </w:tcBorders>
            <w:shd w:val="clear" w:color="auto" w:fill="auto"/>
            <w:vAlign w:val="center"/>
          </w:tcPr>
          <w:p w14:paraId="048F0DEC">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78" w:type="dxa"/>
            <w:gridSpan w:val="2"/>
            <w:tcBorders>
              <w:tl2br w:val="nil"/>
              <w:tr2bl w:val="nil"/>
            </w:tcBorders>
            <w:shd w:val="clear" w:color="auto" w:fill="auto"/>
            <w:vAlign w:val="center"/>
          </w:tcPr>
          <w:p w14:paraId="7CAE6359">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w:t>
            </w:r>
          </w:p>
        </w:tc>
        <w:tc>
          <w:tcPr>
            <w:tcW w:w="776" w:type="dxa"/>
            <w:gridSpan w:val="2"/>
            <w:tcBorders>
              <w:tl2br w:val="nil"/>
              <w:tr2bl w:val="nil"/>
            </w:tcBorders>
            <w:shd w:val="clear" w:color="auto" w:fill="auto"/>
            <w:vAlign w:val="center"/>
          </w:tcPr>
          <w:p w14:paraId="56B3CB08">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r>
      <w:tr w14:paraId="32FC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jc w:val="center"/>
        </w:trPr>
        <w:tc>
          <w:tcPr>
            <w:tcW w:w="530" w:type="dxa"/>
            <w:vMerge w:val="continue"/>
            <w:tcBorders>
              <w:tl2br w:val="nil"/>
              <w:tr2bl w:val="nil"/>
            </w:tcBorders>
            <w:shd w:val="clear" w:color="auto" w:fill="auto"/>
            <w:vAlign w:val="center"/>
          </w:tcPr>
          <w:p w14:paraId="3DDF2215">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0D7B4241">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二氧化硫</w:t>
            </w:r>
          </w:p>
        </w:tc>
        <w:tc>
          <w:tcPr>
            <w:tcW w:w="758" w:type="dxa"/>
            <w:tcBorders>
              <w:tl2br w:val="nil"/>
              <w:tr2bl w:val="nil"/>
            </w:tcBorders>
            <w:shd w:val="clear" w:color="auto" w:fill="auto"/>
            <w:vAlign w:val="center"/>
          </w:tcPr>
          <w:p w14:paraId="671AF9E2">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7" w:type="dxa"/>
            <w:tcBorders>
              <w:tl2br w:val="nil"/>
              <w:tr2bl w:val="nil"/>
            </w:tcBorders>
            <w:shd w:val="clear" w:color="auto" w:fill="auto"/>
            <w:vAlign w:val="center"/>
          </w:tcPr>
          <w:p w14:paraId="645A6B8B">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0" w:type="dxa"/>
            <w:gridSpan w:val="2"/>
            <w:tcBorders>
              <w:tl2br w:val="nil"/>
              <w:tr2bl w:val="nil"/>
            </w:tcBorders>
            <w:shd w:val="clear" w:color="auto" w:fill="auto"/>
            <w:vAlign w:val="center"/>
          </w:tcPr>
          <w:p w14:paraId="39C35865">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679" w:type="dxa"/>
            <w:gridSpan w:val="2"/>
            <w:tcBorders>
              <w:tl2br w:val="nil"/>
              <w:tr2bl w:val="nil"/>
            </w:tcBorders>
            <w:shd w:val="clear" w:color="auto" w:fill="auto"/>
            <w:vAlign w:val="center"/>
          </w:tcPr>
          <w:p w14:paraId="32513CE6">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180" w:type="dxa"/>
            <w:gridSpan w:val="2"/>
            <w:tcBorders>
              <w:tl2br w:val="nil"/>
              <w:tr2bl w:val="nil"/>
            </w:tcBorders>
            <w:shd w:val="clear" w:color="auto" w:fill="auto"/>
            <w:vAlign w:val="center"/>
          </w:tcPr>
          <w:p w14:paraId="41C978FD">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048" w:type="dxa"/>
            <w:gridSpan w:val="2"/>
            <w:tcBorders>
              <w:tl2br w:val="nil"/>
              <w:tr2bl w:val="nil"/>
            </w:tcBorders>
            <w:shd w:val="clear" w:color="auto" w:fill="auto"/>
            <w:vAlign w:val="center"/>
          </w:tcPr>
          <w:p w14:paraId="43A2B672">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398" w:type="dxa"/>
            <w:tcBorders>
              <w:tl2br w:val="nil"/>
              <w:tr2bl w:val="nil"/>
            </w:tcBorders>
            <w:shd w:val="clear" w:color="auto" w:fill="auto"/>
            <w:vAlign w:val="center"/>
          </w:tcPr>
          <w:p w14:paraId="626ECBBC">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760" w:type="dxa"/>
            <w:tcBorders>
              <w:tl2br w:val="nil"/>
              <w:tr2bl w:val="nil"/>
            </w:tcBorders>
            <w:shd w:val="clear" w:color="auto" w:fill="auto"/>
            <w:vAlign w:val="center"/>
          </w:tcPr>
          <w:p w14:paraId="4B80D359">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899" w:type="dxa"/>
            <w:tcBorders>
              <w:tl2br w:val="nil"/>
              <w:tr2bl w:val="nil"/>
            </w:tcBorders>
            <w:shd w:val="clear" w:color="auto" w:fill="auto"/>
            <w:vAlign w:val="center"/>
          </w:tcPr>
          <w:p w14:paraId="5188D77A">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62" w:type="dxa"/>
            <w:gridSpan w:val="2"/>
            <w:tcBorders>
              <w:tl2br w:val="nil"/>
              <w:tr2bl w:val="nil"/>
            </w:tcBorders>
            <w:shd w:val="clear" w:color="auto" w:fill="auto"/>
            <w:vAlign w:val="center"/>
          </w:tcPr>
          <w:p w14:paraId="6F7BBC64">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78" w:type="dxa"/>
            <w:gridSpan w:val="2"/>
            <w:tcBorders>
              <w:tl2br w:val="nil"/>
              <w:tr2bl w:val="nil"/>
            </w:tcBorders>
            <w:shd w:val="clear" w:color="auto" w:fill="auto"/>
            <w:vAlign w:val="center"/>
          </w:tcPr>
          <w:p w14:paraId="1CE32CA2">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776" w:type="dxa"/>
            <w:gridSpan w:val="2"/>
            <w:tcBorders>
              <w:tl2br w:val="nil"/>
              <w:tr2bl w:val="nil"/>
            </w:tcBorders>
            <w:shd w:val="clear" w:color="auto" w:fill="auto"/>
            <w:vAlign w:val="center"/>
          </w:tcPr>
          <w:p w14:paraId="45E1CB60">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r>
      <w:tr w14:paraId="22C3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jc w:val="center"/>
        </w:trPr>
        <w:tc>
          <w:tcPr>
            <w:tcW w:w="530" w:type="dxa"/>
            <w:vMerge w:val="continue"/>
            <w:tcBorders>
              <w:tl2br w:val="nil"/>
              <w:tr2bl w:val="nil"/>
            </w:tcBorders>
            <w:shd w:val="clear" w:color="auto" w:fill="auto"/>
            <w:vAlign w:val="center"/>
          </w:tcPr>
          <w:p w14:paraId="4B2F90FF">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1631A5C7">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烟尘</w:t>
            </w:r>
          </w:p>
        </w:tc>
        <w:tc>
          <w:tcPr>
            <w:tcW w:w="758" w:type="dxa"/>
            <w:tcBorders>
              <w:tl2br w:val="nil"/>
              <w:tr2bl w:val="nil"/>
            </w:tcBorders>
            <w:shd w:val="clear" w:color="auto" w:fill="auto"/>
            <w:vAlign w:val="center"/>
          </w:tcPr>
          <w:p w14:paraId="39D98A18">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7" w:type="dxa"/>
            <w:tcBorders>
              <w:tl2br w:val="nil"/>
              <w:tr2bl w:val="nil"/>
            </w:tcBorders>
            <w:shd w:val="clear" w:color="auto" w:fill="auto"/>
            <w:vAlign w:val="center"/>
          </w:tcPr>
          <w:p w14:paraId="6BF91B1C">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0" w:type="dxa"/>
            <w:gridSpan w:val="2"/>
            <w:tcBorders>
              <w:tl2br w:val="nil"/>
              <w:tr2bl w:val="nil"/>
            </w:tcBorders>
            <w:shd w:val="clear" w:color="auto" w:fill="auto"/>
            <w:vAlign w:val="center"/>
          </w:tcPr>
          <w:p w14:paraId="0833D748">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679" w:type="dxa"/>
            <w:gridSpan w:val="2"/>
            <w:tcBorders>
              <w:tl2br w:val="nil"/>
              <w:tr2bl w:val="nil"/>
            </w:tcBorders>
            <w:shd w:val="clear" w:color="auto" w:fill="auto"/>
            <w:vAlign w:val="center"/>
          </w:tcPr>
          <w:p w14:paraId="6AEA0857">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180" w:type="dxa"/>
            <w:gridSpan w:val="2"/>
            <w:tcBorders>
              <w:tl2br w:val="nil"/>
              <w:tr2bl w:val="nil"/>
            </w:tcBorders>
            <w:shd w:val="clear" w:color="auto" w:fill="auto"/>
            <w:vAlign w:val="center"/>
          </w:tcPr>
          <w:p w14:paraId="7C29FEBA">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48" w:type="dxa"/>
            <w:gridSpan w:val="2"/>
            <w:tcBorders>
              <w:tl2br w:val="nil"/>
              <w:tr2bl w:val="nil"/>
            </w:tcBorders>
            <w:shd w:val="clear" w:color="auto" w:fill="auto"/>
            <w:vAlign w:val="center"/>
          </w:tcPr>
          <w:p w14:paraId="063ED4AD">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w:t>
            </w:r>
          </w:p>
        </w:tc>
        <w:tc>
          <w:tcPr>
            <w:tcW w:w="1398" w:type="dxa"/>
            <w:tcBorders>
              <w:tl2br w:val="nil"/>
              <w:tr2bl w:val="nil"/>
            </w:tcBorders>
            <w:shd w:val="clear" w:color="auto" w:fill="auto"/>
            <w:vAlign w:val="center"/>
          </w:tcPr>
          <w:p w14:paraId="67146ED8">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760" w:type="dxa"/>
            <w:tcBorders>
              <w:tl2br w:val="nil"/>
              <w:tr2bl w:val="nil"/>
            </w:tcBorders>
            <w:shd w:val="clear" w:color="auto" w:fill="auto"/>
            <w:vAlign w:val="center"/>
          </w:tcPr>
          <w:p w14:paraId="71A5528D">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899" w:type="dxa"/>
            <w:tcBorders>
              <w:tl2br w:val="nil"/>
              <w:tr2bl w:val="nil"/>
            </w:tcBorders>
            <w:shd w:val="clear" w:color="auto" w:fill="auto"/>
            <w:vAlign w:val="center"/>
          </w:tcPr>
          <w:p w14:paraId="6EBC8F07">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w:t>
            </w:r>
          </w:p>
        </w:tc>
        <w:tc>
          <w:tcPr>
            <w:tcW w:w="1062" w:type="dxa"/>
            <w:gridSpan w:val="2"/>
            <w:tcBorders>
              <w:tl2br w:val="nil"/>
              <w:tr2bl w:val="nil"/>
            </w:tcBorders>
            <w:shd w:val="clear" w:color="auto" w:fill="auto"/>
            <w:vAlign w:val="center"/>
          </w:tcPr>
          <w:p w14:paraId="1BD54815">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78" w:type="dxa"/>
            <w:gridSpan w:val="2"/>
            <w:tcBorders>
              <w:tl2br w:val="nil"/>
              <w:tr2bl w:val="nil"/>
            </w:tcBorders>
            <w:shd w:val="clear" w:color="auto" w:fill="auto"/>
            <w:vAlign w:val="center"/>
          </w:tcPr>
          <w:p w14:paraId="549B47B0">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776" w:type="dxa"/>
            <w:gridSpan w:val="2"/>
            <w:tcBorders>
              <w:tl2br w:val="nil"/>
              <w:tr2bl w:val="nil"/>
            </w:tcBorders>
            <w:shd w:val="clear" w:color="auto" w:fill="auto"/>
            <w:vAlign w:val="center"/>
          </w:tcPr>
          <w:p w14:paraId="18033975">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r>
      <w:tr w14:paraId="0033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jc w:val="center"/>
        </w:trPr>
        <w:tc>
          <w:tcPr>
            <w:tcW w:w="530" w:type="dxa"/>
            <w:vMerge w:val="continue"/>
            <w:tcBorders>
              <w:tl2br w:val="nil"/>
              <w:tr2bl w:val="nil"/>
            </w:tcBorders>
            <w:shd w:val="clear" w:color="auto" w:fill="auto"/>
            <w:vAlign w:val="center"/>
          </w:tcPr>
          <w:p w14:paraId="6678AC97">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066A2608">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工业粉尘</w:t>
            </w:r>
          </w:p>
        </w:tc>
        <w:tc>
          <w:tcPr>
            <w:tcW w:w="758" w:type="dxa"/>
            <w:tcBorders>
              <w:tl2br w:val="nil"/>
              <w:tr2bl w:val="nil"/>
            </w:tcBorders>
            <w:shd w:val="clear" w:color="auto" w:fill="auto"/>
            <w:vAlign w:val="center"/>
          </w:tcPr>
          <w:p w14:paraId="1C74F0E8">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7" w:type="dxa"/>
            <w:tcBorders>
              <w:tl2br w:val="nil"/>
              <w:tr2bl w:val="nil"/>
            </w:tcBorders>
            <w:shd w:val="clear" w:color="auto" w:fill="auto"/>
            <w:vAlign w:val="center"/>
          </w:tcPr>
          <w:p w14:paraId="6359B8B1">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0" w:type="dxa"/>
            <w:gridSpan w:val="2"/>
            <w:tcBorders>
              <w:tl2br w:val="nil"/>
              <w:tr2bl w:val="nil"/>
            </w:tcBorders>
            <w:shd w:val="clear" w:color="auto" w:fill="auto"/>
            <w:vAlign w:val="center"/>
          </w:tcPr>
          <w:p w14:paraId="55EF1160">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679" w:type="dxa"/>
            <w:gridSpan w:val="2"/>
            <w:tcBorders>
              <w:tl2br w:val="nil"/>
              <w:tr2bl w:val="nil"/>
            </w:tcBorders>
            <w:shd w:val="clear" w:color="auto" w:fill="auto"/>
            <w:vAlign w:val="center"/>
          </w:tcPr>
          <w:p w14:paraId="4C20113B">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180" w:type="dxa"/>
            <w:gridSpan w:val="2"/>
            <w:tcBorders>
              <w:tl2br w:val="nil"/>
              <w:tr2bl w:val="nil"/>
            </w:tcBorders>
            <w:shd w:val="clear" w:color="auto" w:fill="auto"/>
            <w:vAlign w:val="center"/>
          </w:tcPr>
          <w:p w14:paraId="4EC1E43E">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48" w:type="dxa"/>
            <w:gridSpan w:val="2"/>
            <w:tcBorders>
              <w:tl2br w:val="nil"/>
              <w:tr2bl w:val="nil"/>
            </w:tcBorders>
            <w:shd w:val="clear" w:color="auto" w:fill="auto"/>
            <w:vAlign w:val="center"/>
          </w:tcPr>
          <w:p w14:paraId="360F27BB">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398" w:type="dxa"/>
            <w:tcBorders>
              <w:tl2br w:val="nil"/>
              <w:tr2bl w:val="nil"/>
            </w:tcBorders>
            <w:shd w:val="clear" w:color="auto" w:fill="auto"/>
            <w:vAlign w:val="center"/>
          </w:tcPr>
          <w:p w14:paraId="6E764688">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760" w:type="dxa"/>
            <w:tcBorders>
              <w:tl2br w:val="nil"/>
              <w:tr2bl w:val="nil"/>
            </w:tcBorders>
            <w:shd w:val="clear" w:color="auto" w:fill="auto"/>
            <w:vAlign w:val="center"/>
          </w:tcPr>
          <w:p w14:paraId="37FBCF79">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899" w:type="dxa"/>
            <w:tcBorders>
              <w:tl2br w:val="nil"/>
              <w:tr2bl w:val="nil"/>
            </w:tcBorders>
            <w:shd w:val="clear" w:color="auto" w:fill="auto"/>
            <w:vAlign w:val="center"/>
          </w:tcPr>
          <w:p w14:paraId="157917AA">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62" w:type="dxa"/>
            <w:gridSpan w:val="2"/>
            <w:tcBorders>
              <w:tl2br w:val="nil"/>
              <w:tr2bl w:val="nil"/>
            </w:tcBorders>
            <w:shd w:val="clear" w:color="auto" w:fill="auto"/>
            <w:vAlign w:val="center"/>
          </w:tcPr>
          <w:p w14:paraId="3E9E2440">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78" w:type="dxa"/>
            <w:gridSpan w:val="2"/>
            <w:tcBorders>
              <w:tl2br w:val="nil"/>
              <w:tr2bl w:val="nil"/>
            </w:tcBorders>
            <w:shd w:val="clear" w:color="auto" w:fill="auto"/>
            <w:vAlign w:val="center"/>
          </w:tcPr>
          <w:p w14:paraId="0D30CB64">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776" w:type="dxa"/>
            <w:gridSpan w:val="2"/>
            <w:tcBorders>
              <w:tl2br w:val="nil"/>
              <w:tr2bl w:val="nil"/>
            </w:tcBorders>
            <w:shd w:val="clear" w:color="auto" w:fill="auto"/>
            <w:vAlign w:val="center"/>
          </w:tcPr>
          <w:p w14:paraId="7930EF8A">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r>
      <w:tr w14:paraId="2829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4" w:hRule="exact"/>
          <w:jc w:val="center"/>
        </w:trPr>
        <w:tc>
          <w:tcPr>
            <w:tcW w:w="530" w:type="dxa"/>
            <w:vMerge w:val="continue"/>
            <w:tcBorders>
              <w:tl2br w:val="nil"/>
              <w:tr2bl w:val="nil"/>
            </w:tcBorders>
            <w:shd w:val="clear" w:color="auto" w:fill="auto"/>
            <w:vAlign w:val="center"/>
          </w:tcPr>
          <w:p w14:paraId="21FD884D">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7CF185DD">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氮氧化物</w:t>
            </w:r>
          </w:p>
        </w:tc>
        <w:tc>
          <w:tcPr>
            <w:tcW w:w="758" w:type="dxa"/>
            <w:tcBorders>
              <w:tl2br w:val="nil"/>
              <w:tr2bl w:val="nil"/>
            </w:tcBorders>
            <w:shd w:val="clear" w:color="auto" w:fill="auto"/>
            <w:vAlign w:val="center"/>
          </w:tcPr>
          <w:p w14:paraId="679CFBE7">
            <w:pPr>
              <w:keepNext w:val="0"/>
              <w:keepLines w:val="0"/>
              <w:suppressLineNumbers w:val="0"/>
              <w:spacing w:before="0" w:beforeAutospacing="0" w:after="0" w:afterAutospacing="0" w:line="260" w:lineRule="exact"/>
              <w:ind w:left="0" w:right="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t>
            </w:r>
          </w:p>
        </w:tc>
        <w:tc>
          <w:tcPr>
            <w:tcW w:w="967" w:type="dxa"/>
            <w:tcBorders>
              <w:tl2br w:val="nil"/>
              <w:tr2bl w:val="nil"/>
            </w:tcBorders>
            <w:shd w:val="clear" w:color="auto" w:fill="auto"/>
            <w:vAlign w:val="center"/>
          </w:tcPr>
          <w:p w14:paraId="78AC7A86">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0" w:type="dxa"/>
            <w:gridSpan w:val="2"/>
            <w:tcBorders>
              <w:tl2br w:val="nil"/>
              <w:tr2bl w:val="nil"/>
            </w:tcBorders>
            <w:shd w:val="clear" w:color="auto" w:fill="auto"/>
            <w:vAlign w:val="center"/>
          </w:tcPr>
          <w:p w14:paraId="40F18083">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679" w:type="dxa"/>
            <w:gridSpan w:val="2"/>
            <w:tcBorders>
              <w:tl2br w:val="nil"/>
              <w:tr2bl w:val="nil"/>
            </w:tcBorders>
            <w:shd w:val="clear" w:color="auto" w:fill="auto"/>
            <w:vAlign w:val="center"/>
          </w:tcPr>
          <w:p w14:paraId="5B31ABDE">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180" w:type="dxa"/>
            <w:gridSpan w:val="2"/>
            <w:tcBorders>
              <w:tl2br w:val="nil"/>
              <w:tr2bl w:val="nil"/>
            </w:tcBorders>
            <w:shd w:val="clear" w:color="auto" w:fill="auto"/>
            <w:vAlign w:val="center"/>
          </w:tcPr>
          <w:p w14:paraId="6A176C29">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48" w:type="dxa"/>
            <w:gridSpan w:val="2"/>
            <w:tcBorders>
              <w:tl2br w:val="nil"/>
              <w:tr2bl w:val="nil"/>
            </w:tcBorders>
            <w:shd w:val="clear" w:color="auto" w:fill="auto"/>
            <w:vAlign w:val="center"/>
          </w:tcPr>
          <w:p w14:paraId="55964B82">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398" w:type="dxa"/>
            <w:tcBorders>
              <w:tl2br w:val="nil"/>
              <w:tr2bl w:val="nil"/>
            </w:tcBorders>
            <w:shd w:val="clear" w:color="auto" w:fill="auto"/>
            <w:vAlign w:val="center"/>
          </w:tcPr>
          <w:p w14:paraId="4E8ABD7C">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760" w:type="dxa"/>
            <w:tcBorders>
              <w:tl2br w:val="nil"/>
              <w:tr2bl w:val="nil"/>
            </w:tcBorders>
            <w:shd w:val="clear" w:color="auto" w:fill="auto"/>
            <w:vAlign w:val="center"/>
          </w:tcPr>
          <w:p w14:paraId="5E672B43">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899" w:type="dxa"/>
            <w:tcBorders>
              <w:tl2br w:val="nil"/>
              <w:tr2bl w:val="nil"/>
            </w:tcBorders>
            <w:shd w:val="clear" w:color="auto" w:fill="auto"/>
            <w:vAlign w:val="center"/>
          </w:tcPr>
          <w:p w14:paraId="167F6C69">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62" w:type="dxa"/>
            <w:gridSpan w:val="2"/>
            <w:tcBorders>
              <w:tl2br w:val="nil"/>
              <w:tr2bl w:val="nil"/>
            </w:tcBorders>
            <w:shd w:val="clear" w:color="auto" w:fill="auto"/>
            <w:vAlign w:val="center"/>
          </w:tcPr>
          <w:p w14:paraId="3DBAD3A6">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78" w:type="dxa"/>
            <w:gridSpan w:val="2"/>
            <w:tcBorders>
              <w:tl2br w:val="nil"/>
              <w:tr2bl w:val="nil"/>
            </w:tcBorders>
            <w:shd w:val="clear" w:color="auto" w:fill="auto"/>
            <w:vAlign w:val="center"/>
          </w:tcPr>
          <w:p w14:paraId="48FC508E">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776" w:type="dxa"/>
            <w:gridSpan w:val="2"/>
            <w:tcBorders>
              <w:tl2br w:val="nil"/>
              <w:tr2bl w:val="nil"/>
            </w:tcBorders>
            <w:shd w:val="clear" w:color="auto" w:fill="auto"/>
            <w:vAlign w:val="center"/>
          </w:tcPr>
          <w:p w14:paraId="5C506A09">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r>
      <w:tr w14:paraId="4879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exact"/>
          <w:jc w:val="center"/>
        </w:trPr>
        <w:tc>
          <w:tcPr>
            <w:tcW w:w="530" w:type="dxa"/>
            <w:vMerge w:val="continue"/>
            <w:tcBorders>
              <w:tl2br w:val="nil"/>
              <w:tr2bl w:val="nil"/>
            </w:tcBorders>
            <w:shd w:val="clear" w:color="auto" w:fill="auto"/>
            <w:vAlign w:val="center"/>
          </w:tcPr>
          <w:p w14:paraId="6577846A">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2078" w:type="dxa"/>
            <w:gridSpan w:val="2"/>
            <w:tcBorders>
              <w:tl2br w:val="nil"/>
              <w:tr2bl w:val="nil"/>
            </w:tcBorders>
            <w:shd w:val="clear" w:color="auto" w:fill="auto"/>
            <w:vAlign w:val="center"/>
          </w:tcPr>
          <w:p w14:paraId="52E081B9">
            <w:pPr>
              <w:keepNext w:val="0"/>
              <w:keepLines w:val="0"/>
              <w:suppressLineNumbers w:val="0"/>
              <w:spacing w:before="0" w:beforeAutospacing="0" w:after="0" w:afterAutospacing="0" w:line="260" w:lineRule="exact"/>
              <w:ind w:left="0" w:right="0"/>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挥发性有机物</w:t>
            </w:r>
          </w:p>
        </w:tc>
        <w:tc>
          <w:tcPr>
            <w:tcW w:w="758" w:type="dxa"/>
            <w:tcBorders>
              <w:tl2br w:val="nil"/>
              <w:tr2bl w:val="nil"/>
            </w:tcBorders>
            <w:shd w:val="clear" w:color="auto" w:fill="auto"/>
            <w:vAlign w:val="center"/>
          </w:tcPr>
          <w:p w14:paraId="4FB9DA24">
            <w:pPr>
              <w:keepNext w:val="0"/>
              <w:keepLines w:val="0"/>
              <w:suppressLineNumbers w:val="0"/>
              <w:spacing w:before="0" w:beforeAutospacing="0" w:after="0" w:afterAutospacing="0" w:line="260" w:lineRule="exact"/>
              <w:ind w:left="0" w:right="0"/>
              <w:jc w:val="both"/>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 xml:space="preserve">  0.015</w:t>
            </w:r>
          </w:p>
        </w:tc>
        <w:tc>
          <w:tcPr>
            <w:tcW w:w="967" w:type="dxa"/>
            <w:tcBorders>
              <w:tl2br w:val="nil"/>
              <w:tr2bl w:val="nil"/>
            </w:tcBorders>
            <w:shd w:val="clear" w:color="auto" w:fill="auto"/>
            <w:vAlign w:val="center"/>
          </w:tcPr>
          <w:p w14:paraId="3117919B">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0" w:type="dxa"/>
            <w:gridSpan w:val="2"/>
            <w:tcBorders>
              <w:tl2br w:val="nil"/>
              <w:tr2bl w:val="nil"/>
            </w:tcBorders>
            <w:shd w:val="clear" w:color="auto" w:fill="auto"/>
            <w:vAlign w:val="center"/>
          </w:tcPr>
          <w:p w14:paraId="4C659FE1">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679" w:type="dxa"/>
            <w:gridSpan w:val="2"/>
            <w:tcBorders>
              <w:tl2br w:val="nil"/>
              <w:tr2bl w:val="nil"/>
            </w:tcBorders>
            <w:shd w:val="clear" w:color="auto" w:fill="auto"/>
            <w:vAlign w:val="center"/>
          </w:tcPr>
          <w:p w14:paraId="0EF7A64B">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0.0029</w:t>
            </w:r>
          </w:p>
        </w:tc>
        <w:tc>
          <w:tcPr>
            <w:tcW w:w="1180" w:type="dxa"/>
            <w:gridSpan w:val="2"/>
            <w:tcBorders>
              <w:tl2br w:val="nil"/>
              <w:tr2bl w:val="nil"/>
            </w:tcBorders>
            <w:shd w:val="clear" w:color="auto" w:fill="auto"/>
            <w:vAlign w:val="center"/>
          </w:tcPr>
          <w:p w14:paraId="7E7150B3">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1048" w:type="dxa"/>
            <w:gridSpan w:val="2"/>
            <w:tcBorders>
              <w:tl2br w:val="nil"/>
              <w:tr2bl w:val="nil"/>
            </w:tcBorders>
            <w:shd w:val="clear" w:color="auto" w:fill="auto"/>
            <w:vAlign w:val="center"/>
          </w:tcPr>
          <w:p w14:paraId="6B57E958">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0.0029</w:t>
            </w:r>
          </w:p>
        </w:tc>
        <w:tc>
          <w:tcPr>
            <w:tcW w:w="1398" w:type="dxa"/>
            <w:tcBorders>
              <w:tl2br w:val="nil"/>
              <w:tr2bl w:val="nil"/>
            </w:tcBorders>
            <w:shd w:val="clear" w:color="auto" w:fill="auto"/>
            <w:vAlign w:val="center"/>
          </w:tcPr>
          <w:p w14:paraId="739106F2">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0.0179</w:t>
            </w:r>
          </w:p>
        </w:tc>
        <w:tc>
          <w:tcPr>
            <w:tcW w:w="1760" w:type="dxa"/>
            <w:tcBorders>
              <w:tl2br w:val="nil"/>
              <w:tr2bl w:val="nil"/>
            </w:tcBorders>
            <w:shd w:val="clear" w:color="auto" w:fill="auto"/>
            <w:vAlign w:val="center"/>
          </w:tcPr>
          <w:p w14:paraId="338CC1ED">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899" w:type="dxa"/>
            <w:tcBorders>
              <w:tl2br w:val="nil"/>
              <w:tr2bl w:val="nil"/>
            </w:tcBorders>
            <w:shd w:val="clear" w:color="auto" w:fill="auto"/>
            <w:vAlign w:val="center"/>
          </w:tcPr>
          <w:p w14:paraId="74F47A9F">
            <w:pPr>
              <w:keepNext w:val="0"/>
              <w:keepLines w:val="0"/>
              <w:suppressLineNumbers w:val="0"/>
              <w:spacing w:before="0" w:beforeAutospacing="0" w:after="0" w:afterAutospacing="0" w:line="260" w:lineRule="exact"/>
              <w:ind w:left="0" w:leftChars="0" w:right="0" w:rightChars="0"/>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0.0029</w:t>
            </w:r>
          </w:p>
        </w:tc>
        <w:tc>
          <w:tcPr>
            <w:tcW w:w="1062" w:type="dxa"/>
            <w:gridSpan w:val="2"/>
            <w:tcBorders>
              <w:tl2br w:val="nil"/>
              <w:tr2bl w:val="nil"/>
            </w:tcBorders>
            <w:shd w:val="clear" w:color="auto" w:fill="auto"/>
            <w:vAlign w:val="center"/>
          </w:tcPr>
          <w:p w14:paraId="4203293E">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78" w:type="dxa"/>
            <w:gridSpan w:val="2"/>
            <w:tcBorders>
              <w:tl2br w:val="nil"/>
              <w:tr2bl w:val="nil"/>
            </w:tcBorders>
            <w:shd w:val="clear" w:color="auto" w:fill="auto"/>
            <w:vAlign w:val="center"/>
          </w:tcPr>
          <w:p w14:paraId="22840A9E">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w:t>
            </w:r>
          </w:p>
        </w:tc>
        <w:tc>
          <w:tcPr>
            <w:tcW w:w="776" w:type="dxa"/>
            <w:gridSpan w:val="2"/>
            <w:tcBorders>
              <w:tl2br w:val="nil"/>
              <w:tr2bl w:val="nil"/>
            </w:tcBorders>
            <w:shd w:val="clear" w:color="auto" w:fill="auto"/>
            <w:vAlign w:val="center"/>
          </w:tcPr>
          <w:p w14:paraId="7FB08103">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r>
      <w:tr w14:paraId="527E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jc w:val="center"/>
        </w:trPr>
        <w:tc>
          <w:tcPr>
            <w:tcW w:w="530" w:type="dxa"/>
            <w:vMerge w:val="continue"/>
            <w:tcBorders>
              <w:tl2br w:val="nil"/>
              <w:tr2bl w:val="nil"/>
            </w:tcBorders>
            <w:shd w:val="clear" w:color="auto" w:fill="auto"/>
            <w:vAlign w:val="center"/>
          </w:tcPr>
          <w:p w14:paraId="56445C32">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1036" w:type="dxa"/>
            <w:vMerge w:val="restart"/>
            <w:tcBorders>
              <w:tl2br w:val="nil"/>
              <w:tr2bl w:val="nil"/>
            </w:tcBorders>
            <w:shd w:val="clear" w:color="auto" w:fill="auto"/>
            <w:vAlign w:val="center"/>
          </w:tcPr>
          <w:p w14:paraId="29E63300">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与项目有关的其他特征污染物</w:t>
            </w:r>
          </w:p>
        </w:tc>
        <w:tc>
          <w:tcPr>
            <w:tcW w:w="1042" w:type="dxa"/>
            <w:tcBorders>
              <w:tl2br w:val="nil"/>
              <w:tr2bl w:val="nil"/>
            </w:tcBorders>
            <w:shd w:val="clear" w:color="auto" w:fill="auto"/>
            <w:vAlign w:val="center"/>
          </w:tcPr>
          <w:p w14:paraId="6594D4E2">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SS</w:t>
            </w:r>
          </w:p>
        </w:tc>
        <w:tc>
          <w:tcPr>
            <w:tcW w:w="758" w:type="dxa"/>
            <w:tcBorders>
              <w:tl2br w:val="nil"/>
              <w:tr2bl w:val="nil"/>
            </w:tcBorders>
            <w:shd w:val="clear" w:color="auto" w:fill="auto"/>
            <w:vAlign w:val="center"/>
          </w:tcPr>
          <w:p w14:paraId="41171E2C">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7" w:type="dxa"/>
            <w:tcBorders>
              <w:tl2br w:val="nil"/>
              <w:tr2bl w:val="nil"/>
            </w:tcBorders>
            <w:shd w:val="clear" w:color="auto" w:fill="auto"/>
            <w:vAlign w:val="center"/>
          </w:tcPr>
          <w:p w14:paraId="52823AF4">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0" w:type="dxa"/>
            <w:gridSpan w:val="2"/>
            <w:tcBorders>
              <w:tl2br w:val="nil"/>
              <w:tr2bl w:val="nil"/>
            </w:tcBorders>
            <w:shd w:val="clear" w:color="auto" w:fill="auto"/>
            <w:vAlign w:val="center"/>
          </w:tcPr>
          <w:p w14:paraId="02AB2977">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679" w:type="dxa"/>
            <w:gridSpan w:val="2"/>
            <w:tcBorders>
              <w:tl2br w:val="nil"/>
              <w:tr2bl w:val="nil"/>
            </w:tcBorders>
            <w:shd w:val="clear" w:color="auto" w:fill="auto"/>
            <w:vAlign w:val="center"/>
          </w:tcPr>
          <w:p w14:paraId="5E6F9D57">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180" w:type="dxa"/>
            <w:gridSpan w:val="2"/>
            <w:tcBorders>
              <w:tl2br w:val="nil"/>
              <w:tr2bl w:val="nil"/>
            </w:tcBorders>
            <w:shd w:val="clear" w:color="auto" w:fill="auto"/>
            <w:vAlign w:val="center"/>
          </w:tcPr>
          <w:p w14:paraId="6E6173A9">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48" w:type="dxa"/>
            <w:gridSpan w:val="2"/>
            <w:tcBorders>
              <w:tl2br w:val="nil"/>
              <w:tr2bl w:val="nil"/>
            </w:tcBorders>
            <w:shd w:val="clear" w:color="auto" w:fill="auto"/>
            <w:vAlign w:val="center"/>
          </w:tcPr>
          <w:p w14:paraId="72B395B3">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398" w:type="dxa"/>
            <w:tcBorders>
              <w:tl2br w:val="nil"/>
              <w:tr2bl w:val="nil"/>
            </w:tcBorders>
            <w:shd w:val="clear" w:color="auto" w:fill="auto"/>
            <w:vAlign w:val="center"/>
          </w:tcPr>
          <w:p w14:paraId="1064C185">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760" w:type="dxa"/>
            <w:tcBorders>
              <w:tl2br w:val="nil"/>
              <w:tr2bl w:val="nil"/>
            </w:tcBorders>
            <w:shd w:val="clear" w:color="auto" w:fill="auto"/>
            <w:vAlign w:val="center"/>
          </w:tcPr>
          <w:p w14:paraId="1B393DAD">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899" w:type="dxa"/>
            <w:tcBorders>
              <w:tl2br w:val="nil"/>
              <w:tr2bl w:val="nil"/>
            </w:tcBorders>
            <w:shd w:val="clear" w:color="auto" w:fill="auto"/>
            <w:vAlign w:val="center"/>
          </w:tcPr>
          <w:p w14:paraId="3877DA0C">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62" w:type="dxa"/>
            <w:gridSpan w:val="2"/>
            <w:tcBorders>
              <w:tl2br w:val="nil"/>
              <w:tr2bl w:val="nil"/>
            </w:tcBorders>
            <w:shd w:val="clear" w:color="auto" w:fill="auto"/>
            <w:vAlign w:val="center"/>
          </w:tcPr>
          <w:p w14:paraId="687A6581">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78" w:type="dxa"/>
            <w:gridSpan w:val="2"/>
            <w:tcBorders>
              <w:tl2br w:val="nil"/>
              <w:tr2bl w:val="nil"/>
            </w:tcBorders>
            <w:shd w:val="clear" w:color="auto" w:fill="auto"/>
            <w:vAlign w:val="center"/>
          </w:tcPr>
          <w:p w14:paraId="22438BF5">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776" w:type="dxa"/>
            <w:gridSpan w:val="2"/>
            <w:tcBorders>
              <w:tl2br w:val="nil"/>
              <w:tr2bl w:val="nil"/>
            </w:tcBorders>
            <w:shd w:val="clear" w:color="auto" w:fill="auto"/>
            <w:vAlign w:val="center"/>
          </w:tcPr>
          <w:p w14:paraId="73078E04">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r>
      <w:tr w14:paraId="2B01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exact"/>
          <w:jc w:val="center"/>
        </w:trPr>
        <w:tc>
          <w:tcPr>
            <w:tcW w:w="530" w:type="dxa"/>
            <w:vMerge w:val="continue"/>
            <w:tcBorders>
              <w:tl2br w:val="nil"/>
              <w:tr2bl w:val="nil"/>
            </w:tcBorders>
            <w:shd w:val="clear" w:color="auto" w:fill="auto"/>
            <w:vAlign w:val="center"/>
          </w:tcPr>
          <w:p w14:paraId="0EFE9BE2">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1036" w:type="dxa"/>
            <w:vMerge w:val="continue"/>
            <w:tcBorders>
              <w:tl2br w:val="nil"/>
              <w:tr2bl w:val="nil"/>
            </w:tcBorders>
            <w:shd w:val="clear" w:color="auto" w:fill="auto"/>
            <w:vAlign w:val="center"/>
          </w:tcPr>
          <w:p w14:paraId="621E50F3">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p>
        </w:tc>
        <w:tc>
          <w:tcPr>
            <w:tcW w:w="1042" w:type="dxa"/>
            <w:tcBorders>
              <w:tl2br w:val="nil"/>
              <w:tr2bl w:val="nil"/>
            </w:tcBorders>
            <w:shd w:val="clear" w:color="auto" w:fill="auto"/>
            <w:vAlign w:val="center"/>
          </w:tcPr>
          <w:p w14:paraId="0C8E4BB1">
            <w:pPr>
              <w:keepNext w:val="0"/>
              <w:keepLines w:val="0"/>
              <w:suppressLineNumbers w:val="0"/>
              <w:spacing w:before="0" w:beforeAutospacing="0" w:after="0" w:afterAutospacing="0" w:line="2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总磷</w:t>
            </w:r>
          </w:p>
        </w:tc>
        <w:tc>
          <w:tcPr>
            <w:tcW w:w="758" w:type="dxa"/>
            <w:tcBorders>
              <w:tl2br w:val="nil"/>
              <w:tr2bl w:val="nil"/>
            </w:tcBorders>
            <w:shd w:val="clear" w:color="auto" w:fill="auto"/>
            <w:vAlign w:val="center"/>
          </w:tcPr>
          <w:p w14:paraId="089F8BEA">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7" w:type="dxa"/>
            <w:tcBorders>
              <w:tl2br w:val="nil"/>
              <w:tr2bl w:val="nil"/>
            </w:tcBorders>
            <w:shd w:val="clear" w:color="auto" w:fill="auto"/>
            <w:vAlign w:val="center"/>
          </w:tcPr>
          <w:p w14:paraId="73CCA3B4">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960" w:type="dxa"/>
            <w:gridSpan w:val="2"/>
            <w:tcBorders>
              <w:tl2br w:val="nil"/>
              <w:tr2bl w:val="nil"/>
            </w:tcBorders>
            <w:shd w:val="clear" w:color="auto" w:fill="auto"/>
            <w:vAlign w:val="center"/>
          </w:tcPr>
          <w:p w14:paraId="41BD91BD">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679" w:type="dxa"/>
            <w:gridSpan w:val="2"/>
            <w:tcBorders>
              <w:tl2br w:val="nil"/>
              <w:tr2bl w:val="nil"/>
            </w:tcBorders>
            <w:shd w:val="clear" w:color="auto" w:fill="auto"/>
            <w:vAlign w:val="center"/>
          </w:tcPr>
          <w:p w14:paraId="0E06AC2C">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180" w:type="dxa"/>
            <w:gridSpan w:val="2"/>
            <w:tcBorders>
              <w:tl2br w:val="nil"/>
              <w:tr2bl w:val="nil"/>
            </w:tcBorders>
            <w:shd w:val="clear" w:color="auto" w:fill="auto"/>
            <w:vAlign w:val="center"/>
          </w:tcPr>
          <w:p w14:paraId="4F550811">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48" w:type="dxa"/>
            <w:gridSpan w:val="2"/>
            <w:tcBorders>
              <w:tl2br w:val="nil"/>
              <w:tr2bl w:val="nil"/>
            </w:tcBorders>
            <w:shd w:val="clear" w:color="auto" w:fill="auto"/>
            <w:vAlign w:val="center"/>
          </w:tcPr>
          <w:p w14:paraId="53BD9A03">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398" w:type="dxa"/>
            <w:tcBorders>
              <w:tl2br w:val="nil"/>
              <w:tr2bl w:val="nil"/>
            </w:tcBorders>
            <w:shd w:val="clear" w:color="auto" w:fill="auto"/>
            <w:vAlign w:val="center"/>
          </w:tcPr>
          <w:p w14:paraId="54CC6482">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760" w:type="dxa"/>
            <w:tcBorders>
              <w:tl2br w:val="nil"/>
              <w:tr2bl w:val="nil"/>
            </w:tcBorders>
            <w:shd w:val="clear" w:color="auto" w:fill="auto"/>
            <w:vAlign w:val="center"/>
          </w:tcPr>
          <w:p w14:paraId="43B7BB60">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899" w:type="dxa"/>
            <w:tcBorders>
              <w:tl2br w:val="nil"/>
              <w:tr2bl w:val="nil"/>
            </w:tcBorders>
            <w:shd w:val="clear" w:color="auto" w:fill="auto"/>
            <w:vAlign w:val="center"/>
          </w:tcPr>
          <w:p w14:paraId="7DF5A15E">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62" w:type="dxa"/>
            <w:gridSpan w:val="2"/>
            <w:tcBorders>
              <w:tl2br w:val="nil"/>
              <w:tr2bl w:val="nil"/>
            </w:tcBorders>
            <w:shd w:val="clear" w:color="auto" w:fill="auto"/>
            <w:vAlign w:val="center"/>
          </w:tcPr>
          <w:p w14:paraId="4FCAB5EB">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1078" w:type="dxa"/>
            <w:gridSpan w:val="2"/>
            <w:tcBorders>
              <w:tl2br w:val="nil"/>
              <w:tr2bl w:val="nil"/>
            </w:tcBorders>
            <w:shd w:val="clear" w:color="auto" w:fill="auto"/>
            <w:vAlign w:val="center"/>
          </w:tcPr>
          <w:p w14:paraId="36899715">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c>
          <w:tcPr>
            <w:tcW w:w="776" w:type="dxa"/>
            <w:gridSpan w:val="2"/>
            <w:tcBorders>
              <w:tl2br w:val="nil"/>
              <w:tr2bl w:val="nil"/>
            </w:tcBorders>
            <w:shd w:val="clear" w:color="auto" w:fill="auto"/>
            <w:vAlign w:val="center"/>
          </w:tcPr>
          <w:p w14:paraId="251C6871">
            <w:pPr>
              <w:keepNext w:val="0"/>
              <w:keepLines w:val="0"/>
              <w:suppressLineNumbers w:val="0"/>
              <w:spacing w:before="0" w:beforeAutospacing="0" w:after="0" w:afterAutospacing="0" w:line="260" w:lineRule="exact"/>
              <w:ind w:left="0" w:leftChars="0" w:right="0" w:rightChars="0"/>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w:t>
            </w:r>
          </w:p>
        </w:tc>
      </w:tr>
    </w:tbl>
    <w:p w14:paraId="60505C1B">
      <w:pPr>
        <w:pStyle w:val="8"/>
        <w:spacing w:line="220" w:lineRule="exact"/>
        <w:ind w:left="0" w:firstLine="0"/>
        <w:rPr>
          <w:rFonts w:hint="eastAsia" w:ascii="Times New Roman" w:hAnsi="Times New Roman" w:cs="Times New Roman" w:eastAsiaTheme="minorEastAsia"/>
          <w:sz w:val="18"/>
          <w:szCs w:val="18"/>
          <w:lang w:val="en-US" w:eastAsia="zh-CN"/>
        </w:rPr>
        <w:sectPr>
          <w:footerReference r:id="rId12" w:type="default"/>
          <w:pgSz w:w="16838" w:h="11906" w:orient="landscape"/>
          <w:pgMar w:top="1327" w:right="1080" w:bottom="1327"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imes New Roman" w:hAnsi="Times New Roman" w:cs="Times New Roman"/>
          <w:b/>
          <w:bCs/>
          <w:sz w:val="18"/>
          <w:szCs w:val="18"/>
        </w:rPr>
        <w:t>注：</w:t>
      </w:r>
      <w:r>
        <w:rPr>
          <w:rFonts w:ascii="Times New Roman" w:hAnsi="Times New Roman" w:cs="Times New Roman"/>
          <w:spacing w:val="-10"/>
          <w:sz w:val="18"/>
          <w:szCs w:val="18"/>
        </w:rPr>
        <w:t>1</w:t>
      </w:r>
      <w:r>
        <w:rPr>
          <w:rFonts w:ascii="Times New Roman" w:hAnsi="Times New Roman" w:cs="Times New Roman"/>
          <w:sz w:val="18"/>
          <w:szCs w:val="18"/>
        </w:rPr>
        <w:t>、排放増减量</w:t>
      </w:r>
      <w:r>
        <w:rPr>
          <w:rFonts w:ascii="Times New Roman" w:hAnsi="Times New Roman" w:cs="Times New Roman"/>
          <w:spacing w:val="-10"/>
          <w:sz w:val="18"/>
          <w:szCs w:val="18"/>
        </w:rPr>
        <w:t>：（+ )</w:t>
      </w:r>
      <w:r>
        <w:rPr>
          <w:rFonts w:ascii="Times New Roman" w:hAnsi="Times New Roman" w:cs="Times New Roman"/>
          <w:sz w:val="18"/>
          <w:szCs w:val="18"/>
        </w:rPr>
        <w:t>表示增加，（</w:t>
      </w:r>
      <w:r>
        <w:rPr>
          <w:rFonts w:ascii="Times New Roman" w:hAnsi="Times New Roman" w:cs="Times New Roman"/>
          <w:spacing w:val="-10"/>
          <w:sz w:val="18"/>
          <w:szCs w:val="18"/>
        </w:rPr>
        <w:t>-)</w:t>
      </w:r>
      <w:r>
        <w:rPr>
          <w:rFonts w:ascii="Times New Roman" w:hAnsi="Times New Roman" w:cs="Times New Roman"/>
          <w:sz w:val="18"/>
          <w:szCs w:val="18"/>
        </w:rPr>
        <w:t>表示减少。</w:t>
      </w:r>
      <w:r>
        <w:rPr>
          <w:rFonts w:ascii="Times New Roman" w:hAnsi="Times New Roman" w:cs="Times New Roman"/>
          <w:spacing w:val="-10"/>
          <w:sz w:val="18"/>
          <w:szCs w:val="18"/>
        </w:rPr>
        <w:t>2</w:t>
      </w:r>
      <w:r>
        <w:rPr>
          <w:rFonts w:ascii="Times New Roman" w:hAnsi="Times New Roman" w:cs="Times New Roman"/>
          <w:sz w:val="18"/>
          <w:szCs w:val="18"/>
        </w:rPr>
        <w:t>、</w:t>
      </w:r>
      <w:r>
        <w:rPr>
          <w:rFonts w:ascii="Times New Roman" w:hAnsi="Times New Roman" w:cs="Times New Roman"/>
          <w:spacing w:val="-10"/>
          <w:sz w:val="18"/>
          <w:szCs w:val="18"/>
        </w:rPr>
        <w:t>(12)=(6)-(8)-(11) ,( 9 ) = (4)-(5)-(8)- (11) + ( 1 )</w:t>
      </w:r>
      <w:r>
        <w:rPr>
          <w:rFonts w:ascii="Times New Roman" w:hAnsi="Times New Roman" w:cs="Times New Roman"/>
          <w:sz w:val="18"/>
          <w:szCs w:val="18"/>
        </w:rPr>
        <w:t>。</w:t>
      </w:r>
      <w:r>
        <w:rPr>
          <w:rFonts w:ascii="Times New Roman" w:hAnsi="Times New Roman" w:cs="Times New Roman"/>
          <w:spacing w:val="-10"/>
          <w:sz w:val="18"/>
          <w:szCs w:val="18"/>
        </w:rPr>
        <w:t>3</w:t>
      </w:r>
      <w:r>
        <w:rPr>
          <w:rFonts w:ascii="Times New Roman" w:hAnsi="Times New Roman" w:cs="Times New Roman"/>
          <w:sz w:val="18"/>
          <w:szCs w:val="18"/>
        </w:rPr>
        <w:t>、计量单位：废水排放量一万吨</w:t>
      </w:r>
      <w:r>
        <w:rPr>
          <w:rFonts w:ascii="Times New Roman" w:hAnsi="Times New Roman" w:cs="Times New Roman"/>
          <w:spacing w:val="-10"/>
          <w:sz w:val="18"/>
          <w:szCs w:val="18"/>
        </w:rPr>
        <w:t>/</w:t>
      </w:r>
      <w:r>
        <w:rPr>
          <w:rFonts w:ascii="Times New Roman" w:hAnsi="Times New Roman" w:cs="Times New Roman"/>
          <w:sz w:val="18"/>
          <w:szCs w:val="18"/>
        </w:rPr>
        <w:t>年；废气排放量一一万标立方米</w:t>
      </w:r>
      <w:r>
        <w:rPr>
          <w:rFonts w:ascii="Times New Roman" w:hAnsi="Times New Roman" w:cs="Times New Roman"/>
          <w:spacing w:val="-10"/>
          <w:sz w:val="18"/>
          <w:szCs w:val="18"/>
        </w:rPr>
        <w:t>/</w:t>
      </w:r>
      <w:r>
        <w:rPr>
          <w:rFonts w:ascii="Times New Roman" w:hAnsi="Times New Roman" w:cs="Times New Roman"/>
          <w:sz w:val="18"/>
          <w:szCs w:val="18"/>
        </w:rPr>
        <w:t>年</w:t>
      </w:r>
      <w:r>
        <w:rPr>
          <w:rFonts w:ascii="Times New Roman" w:hAnsi="Times New Roman" w:cs="Times New Roman"/>
          <w:spacing w:val="-10"/>
          <w:sz w:val="18"/>
          <w:szCs w:val="18"/>
        </w:rPr>
        <w:t>；</w:t>
      </w:r>
      <w:r>
        <w:rPr>
          <w:rFonts w:ascii="Times New Roman" w:hAnsi="Times New Roman" w:cs="Times New Roman"/>
          <w:sz w:val="18"/>
          <w:szCs w:val="18"/>
        </w:rPr>
        <w:t>工业固体废物排放量一万吨</w:t>
      </w:r>
      <w:r>
        <w:rPr>
          <w:rFonts w:ascii="Times New Roman" w:hAnsi="Times New Roman" w:cs="Times New Roman"/>
          <w:spacing w:val="-10"/>
          <w:sz w:val="18"/>
          <w:szCs w:val="18"/>
        </w:rPr>
        <w:t>/</w:t>
      </w:r>
      <w:r>
        <w:rPr>
          <w:rFonts w:ascii="Times New Roman" w:hAnsi="Times New Roman" w:cs="Times New Roman"/>
          <w:sz w:val="18"/>
          <w:szCs w:val="18"/>
        </w:rPr>
        <w:t>年</w:t>
      </w:r>
      <w:r>
        <w:rPr>
          <w:rFonts w:ascii="Times New Roman" w:hAnsi="Times New Roman" w:cs="Times New Roman"/>
          <w:spacing w:val="-10"/>
          <w:sz w:val="18"/>
          <w:szCs w:val="18"/>
        </w:rPr>
        <w:t xml:space="preserve">; </w:t>
      </w:r>
      <w:r>
        <w:rPr>
          <w:rFonts w:ascii="Times New Roman" w:hAnsi="Times New Roman" w:cs="Times New Roman"/>
          <w:sz w:val="18"/>
          <w:szCs w:val="18"/>
        </w:rPr>
        <w:t>水污染物排放浓度一毫</w:t>
      </w:r>
      <w:r>
        <w:rPr>
          <w:rFonts w:hint="eastAsia" w:ascii="Times New Roman" w:hAnsi="Times New Roman" w:cs="Times New Roman"/>
          <w:sz w:val="18"/>
          <w:szCs w:val="18"/>
          <w:lang w:val="en-US" w:eastAsia="zh-CN"/>
        </w:rPr>
        <w:t>克</w:t>
      </w:r>
    </w:p>
    <w:p w14:paraId="798A1BF5">
      <w:pPr>
        <w:pStyle w:val="2"/>
        <w:rPr>
          <w:rFonts w:hint="eastAsia"/>
          <w:lang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89" w:name="_GoBack"/>
      <w:bookmarkEnd w:id="89"/>
    </w:p>
    <w:p w14:paraId="04757416">
      <w:pPr>
        <w:pStyle w:val="19"/>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lang w:eastAsia="zh-CN"/>
        </w:rPr>
      </w:pPr>
    </w:p>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20500000000000000"/>
    <w:charset w:val="88"/>
    <w:family w:val="roman"/>
    <w:pitch w:val="default"/>
    <w:sig w:usb0="00000000" w:usb1="00000000" w:usb2="00000016" w:usb3="00000000" w:csb0="00100001" w:csb1="00000000"/>
  </w:font>
  <w:font w:name="长城黑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A6FC8">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4B06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1DB9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730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0440">
    <w:pPr>
      <w:pStyle w:val="12"/>
    </w:pPr>
    <w:r>
      <w:rPr>
        <w:sz w:val="18"/>
      </w:rPr>
      <w:pict>
        <v:shape id="_x0000_s3079" o:spid="_x0000_s307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62098FE">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52D01">
    <w:pPr>
      <w:pStyle w:val="12"/>
      <w:jc w:val="center"/>
    </w:pPr>
    <w:r>
      <w:rPr>
        <w:sz w:val="18"/>
      </w:rPr>
      <w:pict>
        <v:shape id="_x0000_s3080" o:spid="_x0000_s308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CF11057">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65D0A">
    <w:pPr>
      <w:pStyle w:val="13"/>
      <w:jc w:val="both"/>
      <w:rPr>
        <w:sz w:val="21"/>
        <w:szCs w:val="21"/>
        <w:u w:val="single"/>
      </w:rPr>
    </w:pPr>
  </w:p>
  <w:p w14:paraId="2DC3942E">
    <w:pPr>
      <w:pStyle w:val="13"/>
      <w:jc w:val="center"/>
      <w:rPr>
        <w:sz w:val="21"/>
        <w:szCs w:val="21"/>
        <w:u w:val="single"/>
      </w:rPr>
    </w:pPr>
  </w:p>
  <w:p w14:paraId="5E7C99B3">
    <w:pPr>
      <w:pStyle w:val="13"/>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C7EF">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F54C">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610E9">
    <w:pPr>
      <w:pStyle w:val="13"/>
      <w:pBdr>
        <w:bottom w:val="none" w:color="auto" w:sz="0" w:space="1"/>
      </w:pBdr>
    </w:pPr>
  </w:p>
  <w:p w14:paraId="2E87F17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8618"/>
    <w:multiLevelType w:val="singleLevel"/>
    <w:tmpl w:val="395A8618"/>
    <w:lvl w:ilvl="0" w:tentative="0">
      <w:start w:val="1"/>
      <w:numFmt w:val="decimal"/>
      <w:suff w:val="nothing"/>
      <w:lvlText w:val="（%1）"/>
      <w:lvlJc w:val="left"/>
    </w:lvl>
  </w:abstractNum>
  <w:abstractNum w:abstractNumId="1">
    <w:nsid w:val="59254340"/>
    <w:multiLevelType w:val="singleLevel"/>
    <w:tmpl w:val="59254340"/>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QwODA3NTk0ZGE3Y2ExNDFkNzZmNDIwNzI5M2E1NjQifQ=="/>
  </w:docVars>
  <w:rsids>
    <w:rsidRoot w:val="00E27137"/>
    <w:rsid w:val="000016F6"/>
    <w:rsid w:val="00002577"/>
    <w:rsid w:val="000044BB"/>
    <w:rsid w:val="00006847"/>
    <w:rsid w:val="000069D2"/>
    <w:rsid w:val="00010AFB"/>
    <w:rsid w:val="00020EA1"/>
    <w:rsid w:val="00026491"/>
    <w:rsid w:val="00026510"/>
    <w:rsid w:val="00033386"/>
    <w:rsid w:val="00034F90"/>
    <w:rsid w:val="00037EA7"/>
    <w:rsid w:val="00043632"/>
    <w:rsid w:val="0004543C"/>
    <w:rsid w:val="000476AD"/>
    <w:rsid w:val="00052807"/>
    <w:rsid w:val="00054221"/>
    <w:rsid w:val="00055660"/>
    <w:rsid w:val="00062C14"/>
    <w:rsid w:val="00063B5A"/>
    <w:rsid w:val="00065D4B"/>
    <w:rsid w:val="00067081"/>
    <w:rsid w:val="00072031"/>
    <w:rsid w:val="000731AD"/>
    <w:rsid w:val="000742AB"/>
    <w:rsid w:val="000770F4"/>
    <w:rsid w:val="0008084C"/>
    <w:rsid w:val="00080E84"/>
    <w:rsid w:val="000811B5"/>
    <w:rsid w:val="00081231"/>
    <w:rsid w:val="00084860"/>
    <w:rsid w:val="00084E42"/>
    <w:rsid w:val="000855E5"/>
    <w:rsid w:val="000928A4"/>
    <w:rsid w:val="00096701"/>
    <w:rsid w:val="000A003E"/>
    <w:rsid w:val="000A3A1E"/>
    <w:rsid w:val="000A5126"/>
    <w:rsid w:val="000A5CBA"/>
    <w:rsid w:val="000A69AD"/>
    <w:rsid w:val="000B401A"/>
    <w:rsid w:val="000C038C"/>
    <w:rsid w:val="000C08F2"/>
    <w:rsid w:val="000C3FB9"/>
    <w:rsid w:val="000C63AE"/>
    <w:rsid w:val="000C7F72"/>
    <w:rsid w:val="000D1216"/>
    <w:rsid w:val="000D22CB"/>
    <w:rsid w:val="000D3116"/>
    <w:rsid w:val="000D77A3"/>
    <w:rsid w:val="000E1936"/>
    <w:rsid w:val="000E257B"/>
    <w:rsid w:val="000E2F5A"/>
    <w:rsid w:val="000E3D42"/>
    <w:rsid w:val="000E75CD"/>
    <w:rsid w:val="000F08FA"/>
    <w:rsid w:val="000F50C4"/>
    <w:rsid w:val="000F661F"/>
    <w:rsid w:val="000F73BF"/>
    <w:rsid w:val="000F73DF"/>
    <w:rsid w:val="00104F02"/>
    <w:rsid w:val="00105636"/>
    <w:rsid w:val="00105850"/>
    <w:rsid w:val="001067C1"/>
    <w:rsid w:val="00107161"/>
    <w:rsid w:val="00112523"/>
    <w:rsid w:val="00113797"/>
    <w:rsid w:val="001154A5"/>
    <w:rsid w:val="001163C3"/>
    <w:rsid w:val="00116B43"/>
    <w:rsid w:val="00117968"/>
    <w:rsid w:val="00120BE7"/>
    <w:rsid w:val="00121513"/>
    <w:rsid w:val="0012461F"/>
    <w:rsid w:val="0012783B"/>
    <w:rsid w:val="00132F30"/>
    <w:rsid w:val="00133CC5"/>
    <w:rsid w:val="0014301F"/>
    <w:rsid w:val="00147508"/>
    <w:rsid w:val="00155585"/>
    <w:rsid w:val="00156FC6"/>
    <w:rsid w:val="0015708B"/>
    <w:rsid w:val="00157996"/>
    <w:rsid w:val="00157E73"/>
    <w:rsid w:val="00160344"/>
    <w:rsid w:val="00167142"/>
    <w:rsid w:val="001702BC"/>
    <w:rsid w:val="0017112B"/>
    <w:rsid w:val="001767BC"/>
    <w:rsid w:val="00176E7A"/>
    <w:rsid w:val="00180EAD"/>
    <w:rsid w:val="00181321"/>
    <w:rsid w:val="001821AC"/>
    <w:rsid w:val="00185868"/>
    <w:rsid w:val="00186251"/>
    <w:rsid w:val="00192C07"/>
    <w:rsid w:val="00192D01"/>
    <w:rsid w:val="001A3AB7"/>
    <w:rsid w:val="001A65AE"/>
    <w:rsid w:val="001A7FEB"/>
    <w:rsid w:val="001B0BA3"/>
    <w:rsid w:val="001B1170"/>
    <w:rsid w:val="001B23D4"/>
    <w:rsid w:val="001B31B6"/>
    <w:rsid w:val="001B75A6"/>
    <w:rsid w:val="001C0D85"/>
    <w:rsid w:val="001C2C71"/>
    <w:rsid w:val="001C4BBA"/>
    <w:rsid w:val="001C5DE2"/>
    <w:rsid w:val="001C6600"/>
    <w:rsid w:val="001C6F5E"/>
    <w:rsid w:val="001D0046"/>
    <w:rsid w:val="001D0F73"/>
    <w:rsid w:val="001D1170"/>
    <w:rsid w:val="001D29C6"/>
    <w:rsid w:val="001E0745"/>
    <w:rsid w:val="001E263E"/>
    <w:rsid w:val="001E2E9F"/>
    <w:rsid w:val="001E3EF3"/>
    <w:rsid w:val="001E54C0"/>
    <w:rsid w:val="001E65CA"/>
    <w:rsid w:val="001E7EFE"/>
    <w:rsid w:val="0020382E"/>
    <w:rsid w:val="002055E3"/>
    <w:rsid w:val="00213C8E"/>
    <w:rsid w:val="0021554B"/>
    <w:rsid w:val="002212AC"/>
    <w:rsid w:val="0022145B"/>
    <w:rsid w:val="00222D9F"/>
    <w:rsid w:val="00222E83"/>
    <w:rsid w:val="00222FA7"/>
    <w:rsid w:val="002254C8"/>
    <w:rsid w:val="00226589"/>
    <w:rsid w:val="00227E98"/>
    <w:rsid w:val="00231CA0"/>
    <w:rsid w:val="00233720"/>
    <w:rsid w:val="002344D2"/>
    <w:rsid w:val="00235608"/>
    <w:rsid w:val="00244F05"/>
    <w:rsid w:val="00251337"/>
    <w:rsid w:val="0025206C"/>
    <w:rsid w:val="00252C78"/>
    <w:rsid w:val="00255520"/>
    <w:rsid w:val="002572FC"/>
    <w:rsid w:val="00262796"/>
    <w:rsid w:val="00265C8F"/>
    <w:rsid w:val="002708CF"/>
    <w:rsid w:val="00276797"/>
    <w:rsid w:val="0028127A"/>
    <w:rsid w:val="00281396"/>
    <w:rsid w:val="002827F1"/>
    <w:rsid w:val="002831EE"/>
    <w:rsid w:val="002838A7"/>
    <w:rsid w:val="002863BB"/>
    <w:rsid w:val="00287D3A"/>
    <w:rsid w:val="00291ABC"/>
    <w:rsid w:val="00292A5F"/>
    <w:rsid w:val="00292C98"/>
    <w:rsid w:val="00294632"/>
    <w:rsid w:val="002A3894"/>
    <w:rsid w:val="002A6209"/>
    <w:rsid w:val="002A723C"/>
    <w:rsid w:val="002A7DD4"/>
    <w:rsid w:val="002B1AC6"/>
    <w:rsid w:val="002B4030"/>
    <w:rsid w:val="002B432D"/>
    <w:rsid w:val="002C0A58"/>
    <w:rsid w:val="002C17A6"/>
    <w:rsid w:val="002C294C"/>
    <w:rsid w:val="002C6318"/>
    <w:rsid w:val="002C7598"/>
    <w:rsid w:val="002C79DA"/>
    <w:rsid w:val="002D216D"/>
    <w:rsid w:val="002D21DB"/>
    <w:rsid w:val="002E1437"/>
    <w:rsid w:val="002E438A"/>
    <w:rsid w:val="002E467E"/>
    <w:rsid w:val="002E5C92"/>
    <w:rsid w:val="002E624D"/>
    <w:rsid w:val="002F0B76"/>
    <w:rsid w:val="002F335B"/>
    <w:rsid w:val="002F6220"/>
    <w:rsid w:val="002F6951"/>
    <w:rsid w:val="002F766C"/>
    <w:rsid w:val="00300234"/>
    <w:rsid w:val="003039DA"/>
    <w:rsid w:val="003265EE"/>
    <w:rsid w:val="00326FB8"/>
    <w:rsid w:val="00333CC1"/>
    <w:rsid w:val="00335A1A"/>
    <w:rsid w:val="00336DC0"/>
    <w:rsid w:val="00346A41"/>
    <w:rsid w:val="00352B9F"/>
    <w:rsid w:val="00355B9F"/>
    <w:rsid w:val="00356E87"/>
    <w:rsid w:val="00361B24"/>
    <w:rsid w:val="00361D19"/>
    <w:rsid w:val="003620DE"/>
    <w:rsid w:val="00367F79"/>
    <w:rsid w:val="00370944"/>
    <w:rsid w:val="0037247B"/>
    <w:rsid w:val="00375992"/>
    <w:rsid w:val="003775B8"/>
    <w:rsid w:val="003801C6"/>
    <w:rsid w:val="00383566"/>
    <w:rsid w:val="00384C96"/>
    <w:rsid w:val="0038522C"/>
    <w:rsid w:val="00387BFD"/>
    <w:rsid w:val="0039208B"/>
    <w:rsid w:val="003A1D4C"/>
    <w:rsid w:val="003A2CB3"/>
    <w:rsid w:val="003A34B9"/>
    <w:rsid w:val="003A79BF"/>
    <w:rsid w:val="003B0947"/>
    <w:rsid w:val="003C7DD5"/>
    <w:rsid w:val="003D368B"/>
    <w:rsid w:val="003D5E33"/>
    <w:rsid w:val="003E0DE6"/>
    <w:rsid w:val="003E6CF3"/>
    <w:rsid w:val="003F174E"/>
    <w:rsid w:val="003F3366"/>
    <w:rsid w:val="003F419A"/>
    <w:rsid w:val="003F54E6"/>
    <w:rsid w:val="003F6F50"/>
    <w:rsid w:val="003F77BD"/>
    <w:rsid w:val="00400726"/>
    <w:rsid w:val="0040252D"/>
    <w:rsid w:val="00402826"/>
    <w:rsid w:val="004034EC"/>
    <w:rsid w:val="00403EB1"/>
    <w:rsid w:val="00405E2B"/>
    <w:rsid w:val="004076B9"/>
    <w:rsid w:val="00410524"/>
    <w:rsid w:val="00411308"/>
    <w:rsid w:val="0041224A"/>
    <w:rsid w:val="00412E2B"/>
    <w:rsid w:val="00414788"/>
    <w:rsid w:val="00424B8D"/>
    <w:rsid w:val="00425C80"/>
    <w:rsid w:val="00426CC4"/>
    <w:rsid w:val="00431776"/>
    <w:rsid w:val="004318BC"/>
    <w:rsid w:val="00432321"/>
    <w:rsid w:val="00436C61"/>
    <w:rsid w:val="004402C7"/>
    <w:rsid w:val="004409AC"/>
    <w:rsid w:val="00447542"/>
    <w:rsid w:val="00447863"/>
    <w:rsid w:val="004533C1"/>
    <w:rsid w:val="0045367D"/>
    <w:rsid w:val="00455CB0"/>
    <w:rsid w:val="004608E4"/>
    <w:rsid w:val="00465051"/>
    <w:rsid w:val="00466437"/>
    <w:rsid w:val="0047060B"/>
    <w:rsid w:val="00471371"/>
    <w:rsid w:val="004775C3"/>
    <w:rsid w:val="00482590"/>
    <w:rsid w:val="004850E0"/>
    <w:rsid w:val="00486EA6"/>
    <w:rsid w:val="00487C85"/>
    <w:rsid w:val="00490250"/>
    <w:rsid w:val="00492343"/>
    <w:rsid w:val="004963B4"/>
    <w:rsid w:val="004967F4"/>
    <w:rsid w:val="004A43CF"/>
    <w:rsid w:val="004A5CD1"/>
    <w:rsid w:val="004B3232"/>
    <w:rsid w:val="004C25AE"/>
    <w:rsid w:val="004C3A31"/>
    <w:rsid w:val="004C4223"/>
    <w:rsid w:val="004C61E7"/>
    <w:rsid w:val="004D2350"/>
    <w:rsid w:val="004D4D5C"/>
    <w:rsid w:val="004D71A6"/>
    <w:rsid w:val="004E00D7"/>
    <w:rsid w:val="004F1F2F"/>
    <w:rsid w:val="004F38CB"/>
    <w:rsid w:val="004F48F7"/>
    <w:rsid w:val="004F532D"/>
    <w:rsid w:val="004F55B2"/>
    <w:rsid w:val="004F6350"/>
    <w:rsid w:val="00501E0E"/>
    <w:rsid w:val="00506C72"/>
    <w:rsid w:val="00506D5E"/>
    <w:rsid w:val="005143D6"/>
    <w:rsid w:val="00514935"/>
    <w:rsid w:val="005155AC"/>
    <w:rsid w:val="00520F1A"/>
    <w:rsid w:val="0052202E"/>
    <w:rsid w:val="0052253D"/>
    <w:rsid w:val="00523633"/>
    <w:rsid w:val="00523EF6"/>
    <w:rsid w:val="00524460"/>
    <w:rsid w:val="00526C8E"/>
    <w:rsid w:val="00530A81"/>
    <w:rsid w:val="00531FE5"/>
    <w:rsid w:val="00537ACC"/>
    <w:rsid w:val="005405FF"/>
    <w:rsid w:val="00541C0B"/>
    <w:rsid w:val="00543169"/>
    <w:rsid w:val="00546245"/>
    <w:rsid w:val="00546399"/>
    <w:rsid w:val="0054726B"/>
    <w:rsid w:val="005474FA"/>
    <w:rsid w:val="005501E4"/>
    <w:rsid w:val="005510B9"/>
    <w:rsid w:val="00554115"/>
    <w:rsid w:val="005575AE"/>
    <w:rsid w:val="005600A1"/>
    <w:rsid w:val="005623AC"/>
    <w:rsid w:val="005648DA"/>
    <w:rsid w:val="00571FF7"/>
    <w:rsid w:val="005721E2"/>
    <w:rsid w:val="00572263"/>
    <w:rsid w:val="00574852"/>
    <w:rsid w:val="00575710"/>
    <w:rsid w:val="005758DD"/>
    <w:rsid w:val="00577B5C"/>
    <w:rsid w:val="005808CE"/>
    <w:rsid w:val="00582BED"/>
    <w:rsid w:val="005834EB"/>
    <w:rsid w:val="00585AA8"/>
    <w:rsid w:val="005936BA"/>
    <w:rsid w:val="00595471"/>
    <w:rsid w:val="00595626"/>
    <w:rsid w:val="005957C5"/>
    <w:rsid w:val="005960AD"/>
    <w:rsid w:val="005963CA"/>
    <w:rsid w:val="00596A77"/>
    <w:rsid w:val="005A0D09"/>
    <w:rsid w:val="005A2006"/>
    <w:rsid w:val="005A26C8"/>
    <w:rsid w:val="005A4A6D"/>
    <w:rsid w:val="005A69B0"/>
    <w:rsid w:val="005B08BB"/>
    <w:rsid w:val="005B3597"/>
    <w:rsid w:val="005B4DA0"/>
    <w:rsid w:val="005B6949"/>
    <w:rsid w:val="005B6FCA"/>
    <w:rsid w:val="005B7CBC"/>
    <w:rsid w:val="005C12D5"/>
    <w:rsid w:val="005C359A"/>
    <w:rsid w:val="005C3CFD"/>
    <w:rsid w:val="005D2A75"/>
    <w:rsid w:val="005D3957"/>
    <w:rsid w:val="005D575A"/>
    <w:rsid w:val="005D5C17"/>
    <w:rsid w:val="005D7C35"/>
    <w:rsid w:val="005E0C03"/>
    <w:rsid w:val="005E1AA8"/>
    <w:rsid w:val="005E227E"/>
    <w:rsid w:val="005E249E"/>
    <w:rsid w:val="005E4EC1"/>
    <w:rsid w:val="005E7F7C"/>
    <w:rsid w:val="005F0E76"/>
    <w:rsid w:val="005F3916"/>
    <w:rsid w:val="005F3F70"/>
    <w:rsid w:val="005F7134"/>
    <w:rsid w:val="005F7564"/>
    <w:rsid w:val="00603F42"/>
    <w:rsid w:val="00604220"/>
    <w:rsid w:val="00604F14"/>
    <w:rsid w:val="00605FD0"/>
    <w:rsid w:val="006061AE"/>
    <w:rsid w:val="00611258"/>
    <w:rsid w:val="006141FA"/>
    <w:rsid w:val="006160CB"/>
    <w:rsid w:val="006200E0"/>
    <w:rsid w:val="00621993"/>
    <w:rsid w:val="00622956"/>
    <w:rsid w:val="00622B30"/>
    <w:rsid w:val="006237B1"/>
    <w:rsid w:val="00625038"/>
    <w:rsid w:val="0062547D"/>
    <w:rsid w:val="00625778"/>
    <w:rsid w:val="00627DEA"/>
    <w:rsid w:val="00630805"/>
    <w:rsid w:val="00630D99"/>
    <w:rsid w:val="0063116F"/>
    <w:rsid w:val="006347D3"/>
    <w:rsid w:val="00634DA1"/>
    <w:rsid w:val="0064197E"/>
    <w:rsid w:val="006423E1"/>
    <w:rsid w:val="006440CD"/>
    <w:rsid w:val="00655B40"/>
    <w:rsid w:val="006571BA"/>
    <w:rsid w:val="006578E5"/>
    <w:rsid w:val="00663DDB"/>
    <w:rsid w:val="006645CB"/>
    <w:rsid w:val="00665DB2"/>
    <w:rsid w:val="00671B10"/>
    <w:rsid w:val="00672B2E"/>
    <w:rsid w:val="006807DF"/>
    <w:rsid w:val="00687387"/>
    <w:rsid w:val="00687821"/>
    <w:rsid w:val="00694723"/>
    <w:rsid w:val="006967D8"/>
    <w:rsid w:val="00696B01"/>
    <w:rsid w:val="006A00C3"/>
    <w:rsid w:val="006A0E7E"/>
    <w:rsid w:val="006A2D53"/>
    <w:rsid w:val="006A3D03"/>
    <w:rsid w:val="006B00F8"/>
    <w:rsid w:val="006B04D7"/>
    <w:rsid w:val="006B55DB"/>
    <w:rsid w:val="006B766C"/>
    <w:rsid w:val="006C60F5"/>
    <w:rsid w:val="006C758E"/>
    <w:rsid w:val="006D1A26"/>
    <w:rsid w:val="006D3430"/>
    <w:rsid w:val="006D4BDC"/>
    <w:rsid w:val="006E4CEE"/>
    <w:rsid w:val="006E6D18"/>
    <w:rsid w:val="006F02FB"/>
    <w:rsid w:val="006F2E20"/>
    <w:rsid w:val="006F3DA8"/>
    <w:rsid w:val="006F48AA"/>
    <w:rsid w:val="006F6230"/>
    <w:rsid w:val="006F688D"/>
    <w:rsid w:val="006F77CF"/>
    <w:rsid w:val="00700C20"/>
    <w:rsid w:val="007015D9"/>
    <w:rsid w:val="007032F3"/>
    <w:rsid w:val="00705D42"/>
    <w:rsid w:val="00711354"/>
    <w:rsid w:val="00714A93"/>
    <w:rsid w:val="0071636E"/>
    <w:rsid w:val="007168D3"/>
    <w:rsid w:val="00716ACD"/>
    <w:rsid w:val="00720924"/>
    <w:rsid w:val="00722656"/>
    <w:rsid w:val="00724D15"/>
    <w:rsid w:val="007255A3"/>
    <w:rsid w:val="00727C8B"/>
    <w:rsid w:val="007314A6"/>
    <w:rsid w:val="00733BDF"/>
    <w:rsid w:val="00734533"/>
    <w:rsid w:val="00734A37"/>
    <w:rsid w:val="007353C5"/>
    <w:rsid w:val="00736460"/>
    <w:rsid w:val="00736D45"/>
    <w:rsid w:val="00740DEE"/>
    <w:rsid w:val="00752DDF"/>
    <w:rsid w:val="00756BC5"/>
    <w:rsid w:val="0077086F"/>
    <w:rsid w:val="007739C6"/>
    <w:rsid w:val="007748D0"/>
    <w:rsid w:val="00776658"/>
    <w:rsid w:val="00776F32"/>
    <w:rsid w:val="00777560"/>
    <w:rsid w:val="007811C3"/>
    <w:rsid w:val="007837BF"/>
    <w:rsid w:val="0079090E"/>
    <w:rsid w:val="007915BA"/>
    <w:rsid w:val="00792DDE"/>
    <w:rsid w:val="007955B1"/>
    <w:rsid w:val="0079571A"/>
    <w:rsid w:val="0079652A"/>
    <w:rsid w:val="00796865"/>
    <w:rsid w:val="00797A62"/>
    <w:rsid w:val="007A0B2B"/>
    <w:rsid w:val="007A269D"/>
    <w:rsid w:val="007A30FA"/>
    <w:rsid w:val="007B3C42"/>
    <w:rsid w:val="007B4536"/>
    <w:rsid w:val="007C164E"/>
    <w:rsid w:val="007C5307"/>
    <w:rsid w:val="007D07FE"/>
    <w:rsid w:val="007D0CFF"/>
    <w:rsid w:val="007D2136"/>
    <w:rsid w:val="007D3E8E"/>
    <w:rsid w:val="007D3ED2"/>
    <w:rsid w:val="007D7E2F"/>
    <w:rsid w:val="007E2749"/>
    <w:rsid w:val="007E3619"/>
    <w:rsid w:val="007E4A1B"/>
    <w:rsid w:val="007E6023"/>
    <w:rsid w:val="007E7FD2"/>
    <w:rsid w:val="007F0A83"/>
    <w:rsid w:val="007F470C"/>
    <w:rsid w:val="007F5981"/>
    <w:rsid w:val="008013D2"/>
    <w:rsid w:val="00802612"/>
    <w:rsid w:val="00803536"/>
    <w:rsid w:val="008036A3"/>
    <w:rsid w:val="008064E7"/>
    <w:rsid w:val="00807EBF"/>
    <w:rsid w:val="00813187"/>
    <w:rsid w:val="008146DC"/>
    <w:rsid w:val="008160D6"/>
    <w:rsid w:val="00816900"/>
    <w:rsid w:val="00816D67"/>
    <w:rsid w:val="00816F97"/>
    <w:rsid w:val="008210D6"/>
    <w:rsid w:val="008225E7"/>
    <w:rsid w:val="008232F1"/>
    <w:rsid w:val="00823DF7"/>
    <w:rsid w:val="00824070"/>
    <w:rsid w:val="00826F6A"/>
    <w:rsid w:val="00834DFB"/>
    <w:rsid w:val="00836833"/>
    <w:rsid w:val="00842789"/>
    <w:rsid w:val="008431AC"/>
    <w:rsid w:val="00843A1D"/>
    <w:rsid w:val="00847A7E"/>
    <w:rsid w:val="00847BD9"/>
    <w:rsid w:val="008511D0"/>
    <w:rsid w:val="0085123B"/>
    <w:rsid w:val="0085184F"/>
    <w:rsid w:val="008536E1"/>
    <w:rsid w:val="00855FCA"/>
    <w:rsid w:val="00856A79"/>
    <w:rsid w:val="00856EC0"/>
    <w:rsid w:val="00863EBF"/>
    <w:rsid w:val="00875CEA"/>
    <w:rsid w:val="0087678E"/>
    <w:rsid w:val="008809C0"/>
    <w:rsid w:val="00883228"/>
    <w:rsid w:val="00883A5D"/>
    <w:rsid w:val="00883E16"/>
    <w:rsid w:val="00885C22"/>
    <w:rsid w:val="0088628E"/>
    <w:rsid w:val="008863A7"/>
    <w:rsid w:val="008903F5"/>
    <w:rsid w:val="00893D41"/>
    <w:rsid w:val="00893EA0"/>
    <w:rsid w:val="008942B2"/>
    <w:rsid w:val="00894FFC"/>
    <w:rsid w:val="008A01B6"/>
    <w:rsid w:val="008A1338"/>
    <w:rsid w:val="008A1748"/>
    <w:rsid w:val="008B374D"/>
    <w:rsid w:val="008C1699"/>
    <w:rsid w:val="008C1B02"/>
    <w:rsid w:val="008C317B"/>
    <w:rsid w:val="008C3B0C"/>
    <w:rsid w:val="008C4DB7"/>
    <w:rsid w:val="008C5396"/>
    <w:rsid w:val="008C66E7"/>
    <w:rsid w:val="008C7882"/>
    <w:rsid w:val="008D42DB"/>
    <w:rsid w:val="008D7650"/>
    <w:rsid w:val="008E1DEE"/>
    <w:rsid w:val="008E76E7"/>
    <w:rsid w:val="008F2AF1"/>
    <w:rsid w:val="008F408E"/>
    <w:rsid w:val="008F581D"/>
    <w:rsid w:val="008F7263"/>
    <w:rsid w:val="00900669"/>
    <w:rsid w:val="009028EB"/>
    <w:rsid w:val="00903A04"/>
    <w:rsid w:val="009049BD"/>
    <w:rsid w:val="00904FD7"/>
    <w:rsid w:val="009147B9"/>
    <w:rsid w:val="00916AD3"/>
    <w:rsid w:val="00924C2E"/>
    <w:rsid w:val="00931018"/>
    <w:rsid w:val="00932691"/>
    <w:rsid w:val="0093375E"/>
    <w:rsid w:val="009344B5"/>
    <w:rsid w:val="00936A05"/>
    <w:rsid w:val="00937406"/>
    <w:rsid w:val="009376B8"/>
    <w:rsid w:val="00943DDB"/>
    <w:rsid w:val="00944B43"/>
    <w:rsid w:val="00946DC5"/>
    <w:rsid w:val="0094712A"/>
    <w:rsid w:val="00951205"/>
    <w:rsid w:val="00953E77"/>
    <w:rsid w:val="00957811"/>
    <w:rsid w:val="0096069F"/>
    <w:rsid w:val="0096083B"/>
    <w:rsid w:val="009614A8"/>
    <w:rsid w:val="009664D4"/>
    <w:rsid w:val="009670BC"/>
    <w:rsid w:val="0096746B"/>
    <w:rsid w:val="009730F3"/>
    <w:rsid w:val="009738DA"/>
    <w:rsid w:val="00977EC3"/>
    <w:rsid w:val="00981D18"/>
    <w:rsid w:val="009826A5"/>
    <w:rsid w:val="00990013"/>
    <w:rsid w:val="00990955"/>
    <w:rsid w:val="009A12E6"/>
    <w:rsid w:val="009A2ECC"/>
    <w:rsid w:val="009A40BB"/>
    <w:rsid w:val="009A768B"/>
    <w:rsid w:val="009B0312"/>
    <w:rsid w:val="009B194B"/>
    <w:rsid w:val="009B402E"/>
    <w:rsid w:val="009B5BC7"/>
    <w:rsid w:val="009C2EEE"/>
    <w:rsid w:val="009C2F3D"/>
    <w:rsid w:val="009C3A28"/>
    <w:rsid w:val="009C4211"/>
    <w:rsid w:val="009C4922"/>
    <w:rsid w:val="009C6EBE"/>
    <w:rsid w:val="009C7CF0"/>
    <w:rsid w:val="009D240C"/>
    <w:rsid w:val="009D5C00"/>
    <w:rsid w:val="009E04A5"/>
    <w:rsid w:val="009E21CF"/>
    <w:rsid w:val="009E5FEB"/>
    <w:rsid w:val="009F1DA3"/>
    <w:rsid w:val="009F375A"/>
    <w:rsid w:val="009F756B"/>
    <w:rsid w:val="00A05BBC"/>
    <w:rsid w:val="00A07336"/>
    <w:rsid w:val="00A11EAC"/>
    <w:rsid w:val="00A144AB"/>
    <w:rsid w:val="00A144EE"/>
    <w:rsid w:val="00A14936"/>
    <w:rsid w:val="00A16D8A"/>
    <w:rsid w:val="00A20A3A"/>
    <w:rsid w:val="00A3085B"/>
    <w:rsid w:val="00A31198"/>
    <w:rsid w:val="00A31325"/>
    <w:rsid w:val="00A34975"/>
    <w:rsid w:val="00A34D34"/>
    <w:rsid w:val="00A44EE4"/>
    <w:rsid w:val="00A451BB"/>
    <w:rsid w:val="00A45CF3"/>
    <w:rsid w:val="00A4770C"/>
    <w:rsid w:val="00A617C2"/>
    <w:rsid w:val="00A62CA4"/>
    <w:rsid w:val="00A64146"/>
    <w:rsid w:val="00A67F0A"/>
    <w:rsid w:val="00A71CE8"/>
    <w:rsid w:val="00A74B52"/>
    <w:rsid w:val="00A74C80"/>
    <w:rsid w:val="00A74E60"/>
    <w:rsid w:val="00A75A03"/>
    <w:rsid w:val="00A771E3"/>
    <w:rsid w:val="00A77201"/>
    <w:rsid w:val="00A81F61"/>
    <w:rsid w:val="00A850A7"/>
    <w:rsid w:val="00A86882"/>
    <w:rsid w:val="00A91582"/>
    <w:rsid w:val="00A93D8D"/>
    <w:rsid w:val="00A965EF"/>
    <w:rsid w:val="00A96ADE"/>
    <w:rsid w:val="00AA1D12"/>
    <w:rsid w:val="00AA463E"/>
    <w:rsid w:val="00AA46F8"/>
    <w:rsid w:val="00AA6FB0"/>
    <w:rsid w:val="00AA7AD6"/>
    <w:rsid w:val="00AB3A2C"/>
    <w:rsid w:val="00AB7ED3"/>
    <w:rsid w:val="00AC1231"/>
    <w:rsid w:val="00AC18F6"/>
    <w:rsid w:val="00AC5325"/>
    <w:rsid w:val="00AC7130"/>
    <w:rsid w:val="00AD4737"/>
    <w:rsid w:val="00AD5214"/>
    <w:rsid w:val="00AD58D3"/>
    <w:rsid w:val="00AD664D"/>
    <w:rsid w:val="00AE1528"/>
    <w:rsid w:val="00AE3681"/>
    <w:rsid w:val="00AE387F"/>
    <w:rsid w:val="00AE49AA"/>
    <w:rsid w:val="00AE4D58"/>
    <w:rsid w:val="00AE6AA5"/>
    <w:rsid w:val="00AF4BEC"/>
    <w:rsid w:val="00AF7A76"/>
    <w:rsid w:val="00AF7C45"/>
    <w:rsid w:val="00B051D1"/>
    <w:rsid w:val="00B054A9"/>
    <w:rsid w:val="00B12404"/>
    <w:rsid w:val="00B12D88"/>
    <w:rsid w:val="00B138F6"/>
    <w:rsid w:val="00B13A68"/>
    <w:rsid w:val="00B14564"/>
    <w:rsid w:val="00B26253"/>
    <w:rsid w:val="00B27F50"/>
    <w:rsid w:val="00B32E17"/>
    <w:rsid w:val="00B3642F"/>
    <w:rsid w:val="00B37570"/>
    <w:rsid w:val="00B42AB5"/>
    <w:rsid w:val="00B432DF"/>
    <w:rsid w:val="00B45EAA"/>
    <w:rsid w:val="00B469A7"/>
    <w:rsid w:val="00B52E4F"/>
    <w:rsid w:val="00B540F3"/>
    <w:rsid w:val="00B54287"/>
    <w:rsid w:val="00B63CFD"/>
    <w:rsid w:val="00B642DB"/>
    <w:rsid w:val="00B64B71"/>
    <w:rsid w:val="00B65238"/>
    <w:rsid w:val="00B66159"/>
    <w:rsid w:val="00B672CC"/>
    <w:rsid w:val="00B70301"/>
    <w:rsid w:val="00B7224B"/>
    <w:rsid w:val="00B72AF1"/>
    <w:rsid w:val="00B74068"/>
    <w:rsid w:val="00B747E8"/>
    <w:rsid w:val="00B7504B"/>
    <w:rsid w:val="00B76710"/>
    <w:rsid w:val="00B80056"/>
    <w:rsid w:val="00B82964"/>
    <w:rsid w:val="00B831E8"/>
    <w:rsid w:val="00B84412"/>
    <w:rsid w:val="00B87171"/>
    <w:rsid w:val="00B94252"/>
    <w:rsid w:val="00BA3546"/>
    <w:rsid w:val="00BA3F5C"/>
    <w:rsid w:val="00BA4D6F"/>
    <w:rsid w:val="00BA4F4D"/>
    <w:rsid w:val="00BA57D6"/>
    <w:rsid w:val="00BA5AE5"/>
    <w:rsid w:val="00BA6288"/>
    <w:rsid w:val="00BB4FB5"/>
    <w:rsid w:val="00BB5106"/>
    <w:rsid w:val="00BB5CBC"/>
    <w:rsid w:val="00BC02A3"/>
    <w:rsid w:val="00BC260C"/>
    <w:rsid w:val="00BC62A1"/>
    <w:rsid w:val="00BC6457"/>
    <w:rsid w:val="00BD060F"/>
    <w:rsid w:val="00BD1F28"/>
    <w:rsid w:val="00BE0BED"/>
    <w:rsid w:val="00BE1139"/>
    <w:rsid w:val="00BE7713"/>
    <w:rsid w:val="00BE7775"/>
    <w:rsid w:val="00BE7FF6"/>
    <w:rsid w:val="00BF575F"/>
    <w:rsid w:val="00BF5AC0"/>
    <w:rsid w:val="00C0609A"/>
    <w:rsid w:val="00C071E1"/>
    <w:rsid w:val="00C131F9"/>
    <w:rsid w:val="00C1337D"/>
    <w:rsid w:val="00C14029"/>
    <w:rsid w:val="00C21606"/>
    <w:rsid w:val="00C23DBC"/>
    <w:rsid w:val="00C2433C"/>
    <w:rsid w:val="00C2520D"/>
    <w:rsid w:val="00C25809"/>
    <w:rsid w:val="00C25FD3"/>
    <w:rsid w:val="00C31E4A"/>
    <w:rsid w:val="00C32ECD"/>
    <w:rsid w:val="00C33822"/>
    <w:rsid w:val="00C34FA0"/>
    <w:rsid w:val="00C350CD"/>
    <w:rsid w:val="00C35EB7"/>
    <w:rsid w:val="00C36C1C"/>
    <w:rsid w:val="00C40320"/>
    <w:rsid w:val="00C40C59"/>
    <w:rsid w:val="00C4598A"/>
    <w:rsid w:val="00C633FA"/>
    <w:rsid w:val="00C63D7F"/>
    <w:rsid w:val="00C6473A"/>
    <w:rsid w:val="00C6481C"/>
    <w:rsid w:val="00C650CB"/>
    <w:rsid w:val="00C70C84"/>
    <w:rsid w:val="00C72341"/>
    <w:rsid w:val="00C74899"/>
    <w:rsid w:val="00C777EC"/>
    <w:rsid w:val="00C82A2E"/>
    <w:rsid w:val="00C84369"/>
    <w:rsid w:val="00C843E2"/>
    <w:rsid w:val="00C91DD6"/>
    <w:rsid w:val="00CA0025"/>
    <w:rsid w:val="00CA2AFE"/>
    <w:rsid w:val="00CA2DD9"/>
    <w:rsid w:val="00CA2E4F"/>
    <w:rsid w:val="00CA3A62"/>
    <w:rsid w:val="00CA664A"/>
    <w:rsid w:val="00CA681C"/>
    <w:rsid w:val="00CB0C29"/>
    <w:rsid w:val="00CB4BE4"/>
    <w:rsid w:val="00CB59E1"/>
    <w:rsid w:val="00CC0356"/>
    <w:rsid w:val="00CC2CB4"/>
    <w:rsid w:val="00CC5C53"/>
    <w:rsid w:val="00CD06CD"/>
    <w:rsid w:val="00CD21A2"/>
    <w:rsid w:val="00CD254D"/>
    <w:rsid w:val="00CD25DF"/>
    <w:rsid w:val="00CD68BE"/>
    <w:rsid w:val="00CD79B5"/>
    <w:rsid w:val="00CE060C"/>
    <w:rsid w:val="00CE1804"/>
    <w:rsid w:val="00CE2EDB"/>
    <w:rsid w:val="00CE4E97"/>
    <w:rsid w:val="00CE5973"/>
    <w:rsid w:val="00CE5ED0"/>
    <w:rsid w:val="00CE64FD"/>
    <w:rsid w:val="00CE65F0"/>
    <w:rsid w:val="00CF427D"/>
    <w:rsid w:val="00CF5CB8"/>
    <w:rsid w:val="00CF5D74"/>
    <w:rsid w:val="00CF6B57"/>
    <w:rsid w:val="00D016BC"/>
    <w:rsid w:val="00D0408E"/>
    <w:rsid w:val="00D059E6"/>
    <w:rsid w:val="00D10DD3"/>
    <w:rsid w:val="00D16CF8"/>
    <w:rsid w:val="00D302F2"/>
    <w:rsid w:val="00D30B85"/>
    <w:rsid w:val="00D318D4"/>
    <w:rsid w:val="00D3236E"/>
    <w:rsid w:val="00D32A42"/>
    <w:rsid w:val="00D32C84"/>
    <w:rsid w:val="00D432A3"/>
    <w:rsid w:val="00D43BA3"/>
    <w:rsid w:val="00D4530C"/>
    <w:rsid w:val="00D47387"/>
    <w:rsid w:val="00D47636"/>
    <w:rsid w:val="00D5408C"/>
    <w:rsid w:val="00D547EE"/>
    <w:rsid w:val="00D55277"/>
    <w:rsid w:val="00D57325"/>
    <w:rsid w:val="00D60B27"/>
    <w:rsid w:val="00D6341E"/>
    <w:rsid w:val="00D6680E"/>
    <w:rsid w:val="00D7075C"/>
    <w:rsid w:val="00D7105E"/>
    <w:rsid w:val="00D71D75"/>
    <w:rsid w:val="00D72E74"/>
    <w:rsid w:val="00D74B31"/>
    <w:rsid w:val="00D759E3"/>
    <w:rsid w:val="00D8202E"/>
    <w:rsid w:val="00D83566"/>
    <w:rsid w:val="00D83937"/>
    <w:rsid w:val="00D83D27"/>
    <w:rsid w:val="00D86422"/>
    <w:rsid w:val="00D92516"/>
    <w:rsid w:val="00D92DFC"/>
    <w:rsid w:val="00D9679B"/>
    <w:rsid w:val="00D97A16"/>
    <w:rsid w:val="00DA03BB"/>
    <w:rsid w:val="00DA0966"/>
    <w:rsid w:val="00DA6120"/>
    <w:rsid w:val="00DA6EE7"/>
    <w:rsid w:val="00DB2A16"/>
    <w:rsid w:val="00DB4DDA"/>
    <w:rsid w:val="00DB7587"/>
    <w:rsid w:val="00DB7865"/>
    <w:rsid w:val="00DB7CC2"/>
    <w:rsid w:val="00DC0543"/>
    <w:rsid w:val="00DC1DB7"/>
    <w:rsid w:val="00DC4441"/>
    <w:rsid w:val="00DD21F3"/>
    <w:rsid w:val="00DD2CE8"/>
    <w:rsid w:val="00DD60D6"/>
    <w:rsid w:val="00DE12A9"/>
    <w:rsid w:val="00DE1D2F"/>
    <w:rsid w:val="00DE269C"/>
    <w:rsid w:val="00DE3BB7"/>
    <w:rsid w:val="00DE5A54"/>
    <w:rsid w:val="00DF0582"/>
    <w:rsid w:val="00DF7181"/>
    <w:rsid w:val="00E00439"/>
    <w:rsid w:val="00E00BAC"/>
    <w:rsid w:val="00E032F6"/>
    <w:rsid w:val="00E0393A"/>
    <w:rsid w:val="00E0428C"/>
    <w:rsid w:val="00E11B4D"/>
    <w:rsid w:val="00E1438E"/>
    <w:rsid w:val="00E14A57"/>
    <w:rsid w:val="00E1588F"/>
    <w:rsid w:val="00E16974"/>
    <w:rsid w:val="00E179E6"/>
    <w:rsid w:val="00E210AE"/>
    <w:rsid w:val="00E2195F"/>
    <w:rsid w:val="00E240D1"/>
    <w:rsid w:val="00E246B1"/>
    <w:rsid w:val="00E25C7E"/>
    <w:rsid w:val="00E27137"/>
    <w:rsid w:val="00E304E2"/>
    <w:rsid w:val="00E3092F"/>
    <w:rsid w:val="00E31476"/>
    <w:rsid w:val="00E31912"/>
    <w:rsid w:val="00E322BE"/>
    <w:rsid w:val="00E4135F"/>
    <w:rsid w:val="00E41430"/>
    <w:rsid w:val="00E43C7E"/>
    <w:rsid w:val="00E4589B"/>
    <w:rsid w:val="00E47C7E"/>
    <w:rsid w:val="00E50879"/>
    <w:rsid w:val="00E5206D"/>
    <w:rsid w:val="00E52378"/>
    <w:rsid w:val="00E5292E"/>
    <w:rsid w:val="00E52FC6"/>
    <w:rsid w:val="00E530F1"/>
    <w:rsid w:val="00E53A02"/>
    <w:rsid w:val="00E54CAC"/>
    <w:rsid w:val="00E5612E"/>
    <w:rsid w:val="00E66C73"/>
    <w:rsid w:val="00E707C6"/>
    <w:rsid w:val="00E70EF2"/>
    <w:rsid w:val="00E717FD"/>
    <w:rsid w:val="00E72D78"/>
    <w:rsid w:val="00E72EFE"/>
    <w:rsid w:val="00E73CB0"/>
    <w:rsid w:val="00E75101"/>
    <w:rsid w:val="00E804BA"/>
    <w:rsid w:val="00E80D16"/>
    <w:rsid w:val="00E82653"/>
    <w:rsid w:val="00E8338D"/>
    <w:rsid w:val="00E833E2"/>
    <w:rsid w:val="00E876EB"/>
    <w:rsid w:val="00E9010F"/>
    <w:rsid w:val="00E906B0"/>
    <w:rsid w:val="00E906DE"/>
    <w:rsid w:val="00E91A66"/>
    <w:rsid w:val="00E927E6"/>
    <w:rsid w:val="00E92BE5"/>
    <w:rsid w:val="00E935CA"/>
    <w:rsid w:val="00E94334"/>
    <w:rsid w:val="00E94A8D"/>
    <w:rsid w:val="00E94F4D"/>
    <w:rsid w:val="00E96118"/>
    <w:rsid w:val="00E97634"/>
    <w:rsid w:val="00EA5941"/>
    <w:rsid w:val="00EA798C"/>
    <w:rsid w:val="00EB3D0F"/>
    <w:rsid w:val="00EC2CA5"/>
    <w:rsid w:val="00EC3802"/>
    <w:rsid w:val="00EC3BEB"/>
    <w:rsid w:val="00EC6E4A"/>
    <w:rsid w:val="00ED0257"/>
    <w:rsid w:val="00ED2CB6"/>
    <w:rsid w:val="00ED3716"/>
    <w:rsid w:val="00ED3D44"/>
    <w:rsid w:val="00ED3FA0"/>
    <w:rsid w:val="00EE08ED"/>
    <w:rsid w:val="00EE478B"/>
    <w:rsid w:val="00EE7E43"/>
    <w:rsid w:val="00EF03A6"/>
    <w:rsid w:val="00EF07BC"/>
    <w:rsid w:val="00EF535B"/>
    <w:rsid w:val="00F00641"/>
    <w:rsid w:val="00F0491C"/>
    <w:rsid w:val="00F1069E"/>
    <w:rsid w:val="00F114B9"/>
    <w:rsid w:val="00F1305D"/>
    <w:rsid w:val="00F14FDE"/>
    <w:rsid w:val="00F152ED"/>
    <w:rsid w:val="00F15C29"/>
    <w:rsid w:val="00F17069"/>
    <w:rsid w:val="00F209EA"/>
    <w:rsid w:val="00F22C30"/>
    <w:rsid w:val="00F24119"/>
    <w:rsid w:val="00F243ED"/>
    <w:rsid w:val="00F26172"/>
    <w:rsid w:val="00F27175"/>
    <w:rsid w:val="00F30B28"/>
    <w:rsid w:val="00F41409"/>
    <w:rsid w:val="00F41518"/>
    <w:rsid w:val="00F4217D"/>
    <w:rsid w:val="00F4319B"/>
    <w:rsid w:val="00F50F3A"/>
    <w:rsid w:val="00F54054"/>
    <w:rsid w:val="00F54C06"/>
    <w:rsid w:val="00F56901"/>
    <w:rsid w:val="00F574ED"/>
    <w:rsid w:val="00F61DA3"/>
    <w:rsid w:val="00F62964"/>
    <w:rsid w:val="00F649A9"/>
    <w:rsid w:val="00F66132"/>
    <w:rsid w:val="00F67929"/>
    <w:rsid w:val="00F802ED"/>
    <w:rsid w:val="00F816AC"/>
    <w:rsid w:val="00F828F4"/>
    <w:rsid w:val="00F83959"/>
    <w:rsid w:val="00F84FC8"/>
    <w:rsid w:val="00F863DB"/>
    <w:rsid w:val="00F936D5"/>
    <w:rsid w:val="00F9375F"/>
    <w:rsid w:val="00F94D13"/>
    <w:rsid w:val="00F97935"/>
    <w:rsid w:val="00FA5885"/>
    <w:rsid w:val="00FA7181"/>
    <w:rsid w:val="00FB1327"/>
    <w:rsid w:val="00FB419D"/>
    <w:rsid w:val="00FC03FE"/>
    <w:rsid w:val="00FC1E91"/>
    <w:rsid w:val="00FC35EE"/>
    <w:rsid w:val="00FC7DEE"/>
    <w:rsid w:val="00FD000A"/>
    <w:rsid w:val="00FD0020"/>
    <w:rsid w:val="00FD02B6"/>
    <w:rsid w:val="00FD24DD"/>
    <w:rsid w:val="00FD288C"/>
    <w:rsid w:val="00FD41B1"/>
    <w:rsid w:val="00FD7FBD"/>
    <w:rsid w:val="00FE33D6"/>
    <w:rsid w:val="00FE58BC"/>
    <w:rsid w:val="00FE5F19"/>
    <w:rsid w:val="00FE6BB4"/>
    <w:rsid w:val="00FE702B"/>
    <w:rsid w:val="00FE7830"/>
    <w:rsid w:val="00FF008A"/>
    <w:rsid w:val="00FF5BC1"/>
    <w:rsid w:val="00FF7BD1"/>
    <w:rsid w:val="012E6C0E"/>
    <w:rsid w:val="013D3B9C"/>
    <w:rsid w:val="016A4424"/>
    <w:rsid w:val="01864BFC"/>
    <w:rsid w:val="019434D8"/>
    <w:rsid w:val="01CA1917"/>
    <w:rsid w:val="01DA78AD"/>
    <w:rsid w:val="01DC11B2"/>
    <w:rsid w:val="01FA0CE0"/>
    <w:rsid w:val="020C04D2"/>
    <w:rsid w:val="020E34A1"/>
    <w:rsid w:val="022A10E0"/>
    <w:rsid w:val="027D5C2E"/>
    <w:rsid w:val="02992650"/>
    <w:rsid w:val="029A4C09"/>
    <w:rsid w:val="029B03AB"/>
    <w:rsid w:val="02D766F8"/>
    <w:rsid w:val="02EB5CB3"/>
    <w:rsid w:val="02FD3A4C"/>
    <w:rsid w:val="02FF5E45"/>
    <w:rsid w:val="03083D76"/>
    <w:rsid w:val="03234E65"/>
    <w:rsid w:val="033B7FFF"/>
    <w:rsid w:val="03497799"/>
    <w:rsid w:val="03540A6C"/>
    <w:rsid w:val="03571242"/>
    <w:rsid w:val="035D4EAA"/>
    <w:rsid w:val="037A136A"/>
    <w:rsid w:val="038345AE"/>
    <w:rsid w:val="03BA6850"/>
    <w:rsid w:val="03BB1F73"/>
    <w:rsid w:val="03F2211D"/>
    <w:rsid w:val="03FB6BEE"/>
    <w:rsid w:val="04347996"/>
    <w:rsid w:val="048648BE"/>
    <w:rsid w:val="04992A80"/>
    <w:rsid w:val="049F2EB2"/>
    <w:rsid w:val="04B3325D"/>
    <w:rsid w:val="04F547BF"/>
    <w:rsid w:val="052C586C"/>
    <w:rsid w:val="05614E8F"/>
    <w:rsid w:val="05692E8D"/>
    <w:rsid w:val="056B1570"/>
    <w:rsid w:val="058C1C12"/>
    <w:rsid w:val="05954395"/>
    <w:rsid w:val="05A51E55"/>
    <w:rsid w:val="05B11678"/>
    <w:rsid w:val="05C37D58"/>
    <w:rsid w:val="05CB429A"/>
    <w:rsid w:val="05D10E80"/>
    <w:rsid w:val="05EC5AA2"/>
    <w:rsid w:val="05FA1436"/>
    <w:rsid w:val="06131B29"/>
    <w:rsid w:val="062467A9"/>
    <w:rsid w:val="065B0272"/>
    <w:rsid w:val="065B490B"/>
    <w:rsid w:val="06677667"/>
    <w:rsid w:val="06781660"/>
    <w:rsid w:val="06972499"/>
    <w:rsid w:val="069C6682"/>
    <w:rsid w:val="06A20298"/>
    <w:rsid w:val="06AC44F4"/>
    <w:rsid w:val="06C86D48"/>
    <w:rsid w:val="06DB0DC3"/>
    <w:rsid w:val="071F41EA"/>
    <w:rsid w:val="07786D13"/>
    <w:rsid w:val="077B4B37"/>
    <w:rsid w:val="077C5C0B"/>
    <w:rsid w:val="078A6C0A"/>
    <w:rsid w:val="07A438F9"/>
    <w:rsid w:val="07A73589"/>
    <w:rsid w:val="07B83B48"/>
    <w:rsid w:val="07C250A1"/>
    <w:rsid w:val="07CD2C34"/>
    <w:rsid w:val="07E3605E"/>
    <w:rsid w:val="07E50E8B"/>
    <w:rsid w:val="07E515AF"/>
    <w:rsid w:val="07EB7D82"/>
    <w:rsid w:val="082478B0"/>
    <w:rsid w:val="083315AE"/>
    <w:rsid w:val="083500C7"/>
    <w:rsid w:val="083529F3"/>
    <w:rsid w:val="08446136"/>
    <w:rsid w:val="084A67E7"/>
    <w:rsid w:val="085F4E27"/>
    <w:rsid w:val="087555D5"/>
    <w:rsid w:val="089353A6"/>
    <w:rsid w:val="08AE5E41"/>
    <w:rsid w:val="08B94DE6"/>
    <w:rsid w:val="08BA3C6E"/>
    <w:rsid w:val="08F31FA8"/>
    <w:rsid w:val="08F404E2"/>
    <w:rsid w:val="08FC141F"/>
    <w:rsid w:val="09050B6E"/>
    <w:rsid w:val="091667FC"/>
    <w:rsid w:val="09425F9F"/>
    <w:rsid w:val="09550000"/>
    <w:rsid w:val="09603C01"/>
    <w:rsid w:val="096928BF"/>
    <w:rsid w:val="097163FB"/>
    <w:rsid w:val="0975632D"/>
    <w:rsid w:val="097C75C5"/>
    <w:rsid w:val="09D46C92"/>
    <w:rsid w:val="09D47129"/>
    <w:rsid w:val="09D65382"/>
    <w:rsid w:val="09D709C7"/>
    <w:rsid w:val="09E732F2"/>
    <w:rsid w:val="09EA1FF6"/>
    <w:rsid w:val="09FD093F"/>
    <w:rsid w:val="0A1B215B"/>
    <w:rsid w:val="0A1F009F"/>
    <w:rsid w:val="0A4110F6"/>
    <w:rsid w:val="0A706952"/>
    <w:rsid w:val="0AB14678"/>
    <w:rsid w:val="0ABA648D"/>
    <w:rsid w:val="0ABD1C0B"/>
    <w:rsid w:val="0ACF0DE0"/>
    <w:rsid w:val="0AD16162"/>
    <w:rsid w:val="0AD26E89"/>
    <w:rsid w:val="0AD417CA"/>
    <w:rsid w:val="0B2347DA"/>
    <w:rsid w:val="0B2866D0"/>
    <w:rsid w:val="0B3D1820"/>
    <w:rsid w:val="0B402E3A"/>
    <w:rsid w:val="0B714789"/>
    <w:rsid w:val="0B7E6E21"/>
    <w:rsid w:val="0B992A4A"/>
    <w:rsid w:val="0BA1772B"/>
    <w:rsid w:val="0BA95B4E"/>
    <w:rsid w:val="0BAB6F51"/>
    <w:rsid w:val="0BE07E1C"/>
    <w:rsid w:val="0BE962C7"/>
    <w:rsid w:val="0BF23679"/>
    <w:rsid w:val="0C02272B"/>
    <w:rsid w:val="0C09306F"/>
    <w:rsid w:val="0C3B3430"/>
    <w:rsid w:val="0C3B7CA1"/>
    <w:rsid w:val="0C5B604D"/>
    <w:rsid w:val="0C9255FD"/>
    <w:rsid w:val="0CA84D44"/>
    <w:rsid w:val="0CDE6560"/>
    <w:rsid w:val="0D38452F"/>
    <w:rsid w:val="0D394948"/>
    <w:rsid w:val="0D4509A6"/>
    <w:rsid w:val="0D5A102A"/>
    <w:rsid w:val="0DAA6F4D"/>
    <w:rsid w:val="0DDA3736"/>
    <w:rsid w:val="0E0C1093"/>
    <w:rsid w:val="0E1275AF"/>
    <w:rsid w:val="0E262E18"/>
    <w:rsid w:val="0E291496"/>
    <w:rsid w:val="0E38641C"/>
    <w:rsid w:val="0E38741F"/>
    <w:rsid w:val="0E40625A"/>
    <w:rsid w:val="0E4E29DF"/>
    <w:rsid w:val="0E7D6245"/>
    <w:rsid w:val="0E930856"/>
    <w:rsid w:val="0ED94AE5"/>
    <w:rsid w:val="0EDC19A3"/>
    <w:rsid w:val="0EDC428A"/>
    <w:rsid w:val="0EDD7679"/>
    <w:rsid w:val="0EF62479"/>
    <w:rsid w:val="0F036CB9"/>
    <w:rsid w:val="0F1B0600"/>
    <w:rsid w:val="0F232CF1"/>
    <w:rsid w:val="0F2B2C70"/>
    <w:rsid w:val="0F2D32DC"/>
    <w:rsid w:val="0F4166CD"/>
    <w:rsid w:val="0F472705"/>
    <w:rsid w:val="0F5472F1"/>
    <w:rsid w:val="0F5B1954"/>
    <w:rsid w:val="0F7B442A"/>
    <w:rsid w:val="0F7C3DC5"/>
    <w:rsid w:val="0F7F0A86"/>
    <w:rsid w:val="0F7F6B36"/>
    <w:rsid w:val="0F85353D"/>
    <w:rsid w:val="0F8864E3"/>
    <w:rsid w:val="0F9764A9"/>
    <w:rsid w:val="0F9D655F"/>
    <w:rsid w:val="0FAB103E"/>
    <w:rsid w:val="100D4D65"/>
    <w:rsid w:val="10442619"/>
    <w:rsid w:val="104A6527"/>
    <w:rsid w:val="10680222"/>
    <w:rsid w:val="10762EEC"/>
    <w:rsid w:val="10AE7FF5"/>
    <w:rsid w:val="10B532B9"/>
    <w:rsid w:val="10BB0EB6"/>
    <w:rsid w:val="10BB4C10"/>
    <w:rsid w:val="10F054FF"/>
    <w:rsid w:val="112E6A4C"/>
    <w:rsid w:val="11367068"/>
    <w:rsid w:val="113D64F1"/>
    <w:rsid w:val="1141153E"/>
    <w:rsid w:val="11504D5F"/>
    <w:rsid w:val="1154534B"/>
    <w:rsid w:val="11570478"/>
    <w:rsid w:val="11641ADF"/>
    <w:rsid w:val="119A19F6"/>
    <w:rsid w:val="11C444E1"/>
    <w:rsid w:val="11C67792"/>
    <w:rsid w:val="11CB3330"/>
    <w:rsid w:val="11F67460"/>
    <w:rsid w:val="12014301"/>
    <w:rsid w:val="12303CDD"/>
    <w:rsid w:val="123D20E9"/>
    <w:rsid w:val="12595E29"/>
    <w:rsid w:val="126C6294"/>
    <w:rsid w:val="126E6F68"/>
    <w:rsid w:val="12700D2B"/>
    <w:rsid w:val="127659FD"/>
    <w:rsid w:val="12765D97"/>
    <w:rsid w:val="127954DE"/>
    <w:rsid w:val="128D5828"/>
    <w:rsid w:val="12C10B4F"/>
    <w:rsid w:val="12D539B9"/>
    <w:rsid w:val="12E36CCE"/>
    <w:rsid w:val="12E63FF0"/>
    <w:rsid w:val="12ED3866"/>
    <w:rsid w:val="12EE467D"/>
    <w:rsid w:val="13051919"/>
    <w:rsid w:val="130617AF"/>
    <w:rsid w:val="1309430D"/>
    <w:rsid w:val="13141C27"/>
    <w:rsid w:val="132078CB"/>
    <w:rsid w:val="1324443C"/>
    <w:rsid w:val="1326670F"/>
    <w:rsid w:val="132A4ADC"/>
    <w:rsid w:val="132F6571"/>
    <w:rsid w:val="13317B0F"/>
    <w:rsid w:val="133A281B"/>
    <w:rsid w:val="133F461A"/>
    <w:rsid w:val="134901C9"/>
    <w:rsid w:val="136E3BBF"/>
    <w:rsid w:val="13740697"/>
    <w:rsid w:val="137E77F0"/>
    <w:rsid w:val="13B60553"/>
    <w:rsid w:val="13C14126"/>
    <w:rsid w:val="13F624FF"/>
    <w:rsid w:val="14207BE5"/>
    <w:rsid w:val="142915C1"/>
    <w:rsid w:val="14467D75"/>
    <w:rsid w:val="144A58E6"/>
    <w:rsid w:val="145619ED"/>
    <w:rsid w:val="145E0C1D"/>
    <w:rsid w:val="14645B27"/>
    <w:rsid w:val="14A32AD4"/>
    <w:rsid w:val="14B26F5B"/>
    <w:rsid w:val="14B9309C"/>
    <w:rsid w:val="14BE7180"/>
    <w:rsid w:val="14D31E9D"/>
    <w:rsid w:val="14D42EEF"/>
    <w:rsid w:val="14F50AFA"/>
    <w:rsid w:val="151151C0"/>
    <w:rsid w:val="151D633C"/>
    <w:rsid w:val="15632263"/>
    <w:rsid w:val="15663FDD"/>
    <w:rsid w:val="15814ED4"/>
    <w:rsid w:val="15A213D1"/>
    <w:rsid w:val="15B3227D"/>
    <w:rsid w:val="15B860A4"/>
    <w:rsid w:val="15D078F9"/>
    <w:rsid w:val="15DD41B8"/>
    <w:rsid w:val="15F00677"/>
    <w:rsid w:val="160953F1"/>
    <w:rsid w:val="16095962"/>
    <w:rsid w:val="1614671C"/>
    <w:rsid w:val="16156923"/>
    <w:rsid w:val="16167825"/>
    <w:rsid w:val="165C284E"/>
    <w:rsid w:val="166B3E97"/>
    <w:rsid w:val="166C74B1"/>
    <w:rsid w:val="166D64BD"/>
    <w:rsid w:val="169F07A0"/>
    <w:rsid w:val="16A64CC7"/>
    <w:rsid w:val="16C37F5B"/>
    <w:rsid w:val="16CE4665"/>
    <w:rsid w:val="16E17CCB"/>
    <w:rsid w:val="16E64F59"/>
    <w:rsid w:val="17266AA8"/>
    <w:rsid w:val="172B2476"/>
    <w:rsid w:val="17315B22"/>
    <w:rsid w:val="17676320"/>
    <w:rsid w:val="177009F0"/>
    <w:rsid w:val="177735C4"/>
    <w:rsid w:val="17A81E4D"/>
    <w:rsid w:val="17AA71A2"/>
    <w:rsid w:val="17E37701"/>
    <w:rsid w:val="17E5617C"/>
    <w:rsid w:val="18345224"/>
    <w:rsid w:val="183C7315"/>
    <w:rsid w:val="185E647F"/>
    <w:rsid w:val="187A3A41"/>
    <w:rsid w:val="187B5F3B"/>
    <w:rsid w:val="187D0CFB"/>
    <w:rsid w:val="18952734"/>
    <w:rsid w:val="18B14D20"/>
    <w:rsid w:val="18C47F1F"/>
    <w:rsid w:val="18CC359E"/>
    <w:rsid w:val="18E17495"/>
    <w:rsid w:val="18FF7D57"/>
    <w:rsid w:val="1912768C"/>
    <w:rsid w:val="19172970"/>
    <w:rsid w:val="19182EF2"/>
    <w:rsid w:val="19416CBA"/>
    <w:rsid w:val="194D1A3A"/>
    <w:rsid w:val="1956533E"/>
    <w:rsid w:val="195F1CA3"/>
    <w:rsid w:val="19810408"/>
    <w:rsid w:val="19922854"/>
    <w:rsid w:val="19CF2EFA"/>
    <w:rsid w:val="19E05151"/>
    <w:rsid w:val="19E57206"/>
    <w:rsid w:val="1A0E1C8D"/>
    <w:rsid w:val="1A203D1B"/>
    <w:rsid w:val="1A2E1239"/>
    <w:rsid w:val="1A415B47"/>
    <w:rsid w:val="1A557B55"/>
    <w:rsid w:val="1A8B368C"/>
    <w:rsid w:val="1AA97B2B"/>
    <w:rsid w:val="1ADA2E02"/>
    <w:rsid w:val="1AE45B56"/>
    <w:rsid w:val="1AED43E4"/>
    <w:rsid w:val="1B1C42BF"/>
    <w:rsid w:val="1B405006"/>
    <w:rsid w:val="1B4362DB"/>
    <w:rsid w:val="1B4541B3"/>
    <w:rsid w:val="1B5B1F01"/>
    <w:rsid w:val="1B5D0266"/>
    <w:rsid w:val="1B7173FC"/>
    <w:rsid w:val="1B9161C2"/>
    <w:rsid w:val="1B9C739A"/>
    <w:rsid w:val="1BB052D5"/>
    <w:rsid w:val="1BB81FA2"/>
    <w:rsid w:val="1BC03151"/>
    <w:rsid w:val="1BC44472"/>
    <w:rsid w:val="1BEA2B5F"/>
    <w:rsid w:val="1C011A85"/>
    <w:rsid w:val="1C073948"/>
    <w:rsid w:val="1C1134CE"/>
    <w:rsid w:val="1C1447BB"/>
    <w:rsid w:val="1C395ACC"/>
    <w:rsid w:val="1C3A29F7"/>
    <w:rsid w:val="1C46243B"/>
    <w:rsid w:val="1C531CAC"/>
    <w:rsid w:val="1C8F42B4"/>
    <w:rsid w:val="1CB205D3"/>
    <w:rsid w:val="1CC22ED4"/>
    <w:rsid w:val="1CDA2448"/>
    <w:rsid w:val="1CE17A6F"/>
    <w:rsid w:val="1CFC6D0B"/>
    <w:rsid w:val="1D0E2405"/>
    <w:rsid w:val="1D1E5EF1"/>
    <w:rsid w:val="1D234A72"/>
    <w:rsid w:val="1D2D3D61"/>
    <w:rsid w:val="1D3C219D"/>
    <w:rsid w:val="1DA24769"/>
    <w:rsid w:val="1DAD6F90"/>
    <w:rsid w:val="1DAF6A2B"/>
    <w:rsid w:val="1DB15BA1"/>
    <w:rsid w:val="1DCA422F"/>
    <w:rsid w:val="1E0C0847"/>
    <w:rsid w:val="1E161463"/>
    <w:rsid w:val="1E200F5D"/>
    <w:rsid w:val="1E2A3DCB"/>
    <w:rsid w:val="1E3D5CB6"/>
    <w:rsid w:val="1E3F07E6"/>
    <w:rsid w:val="1E4A4AB4"/>
    <w:rsid w:val="1E9B4E2D"/>
    <w:rsid w:val="1EA219DE"/>
    <w:rsid w:val="1EA5569B"/>
    <w:rsid w:val="1ECF03DB"/>
    <w:rsid w:val="1EE952EE"/>
    <w:rsid w:val="1F2206AB"/>
    <w:rsid w:val="1F2B4A23"/>
    <w:rsid w:val="1F4151AF"/>
    <w:rsid w:val="1F541726"/>
    <w:rsid w:val="1F5A207E"/>
    <w:rsid w:val="1F632FC0"/>
    <w:rsid w:val="1F7049B1"/>
    <w:rsid w:val="1F723BCE"/>
    <w:rsid w:val="1FA25C10"/>
    <w:rsid w:val="1FB517BF"/>
    <w:rsid w:val="1FB86F1D"/>
    <w:rsid w:val="1FC56B4E"/>
    <w:rsid w:val="1FCF327A"/>
    <w:rsid w:val="1FD44898"/>
    <w:rsid w:val="1FD64836"/>
    <w:rsid w:val="1FDD41BB"/>
    <w:rsid w:val="1FFB7765"/>
    <w:rsid w:val="1FFE5EEB"/>
    <w:rsid w:val="201A79C2"/>
    <w:rsid w:val="20381613"/>
    <w:rsid w:val="203952F8"/>
    <w:rsid w:val="203B2826"/>
    <w:rsid w:val="20452C91"/>
    <w:rsid w:val="206E497D"/>
    <w:rsid w:val="20746775"/>
    <w:rsid w:val="20790081"/>
    <w:rsid w:val="2083098F"/>
    <w:rsid w:val="20973371"/>
    <w:rsid w:val="20C84FB9"/>
    <w:rsid w:val="20CB61DA"/>
    <w:rsid w:val="20D65F79"/>
    <w:rsid w:val="2118007B"/>
    <w:rsid w:val="212470A7"/>
    <w:rsid w:val="212C48D7"/>
    <w:rsid w:val="2142237F"/>
    <w:rsid w:val="216A08BC"/>
    <w:rsid w:val="217B226D"/>
    <w:rsid w:val="218E05C4"/>
    <w:rsid w:val="21BB4A72"/>
    <w:rsid w:val="21BE0F4D"/>
    <w:rsid w:val="21F3510C"/>
    <w:rsid w:val="221F700A"/>
    <w:rsid w:val="22273135"/>
    <w:rsid w:val="222A6DAD"/>
    <w:rsid w:val="222E0403"/>
    <w:rsid w:val="224D105D"/>
    <w:rsid w:val="227D164C"/>
    <w:rsid w:val="22865065"/>
    <w:rsid w:val="228B53C4"/>
    <w:rsid w:val="22913031"/>
    <w:rsid w:val="22C14134"/>
    <w:rsid w:val="22C57541"/>
    <w:rsid w:val="22C91C09"/>
    <w:rsid w:val="22DB28C4"/>
    <w:rsid w:val="22E6354E"/>
    <w:rsid w:val="22F97620"/>
    <w:rsid w:val="23137C19"/>
    <w:rsid w:val="232538B9"/>
    <w:rsid w:val="23603556"/>
    <w:rsid w:val="236218E8"/>
    <w:rsid w:val="23652483"/>
    <w:rsid w:val="23897279"/>
    <w:rsid w:val="23A21A73"/>
    <w:rsid w:val="23A47964"/>
    <w:rsid w:val="23BF02B7"/>
    <w:rsid w:val="23C96ADA"/>
    <w:rsid w:val="23D77F16"/>
    <w:rsid w:val="23FE6FDA"/>
    <w:rsid w:val="24086023"/>
    <w:rsid w:val="240B7A06"/>
    <w:rsid w:val="24294C06"/>
    <w:rsid w:val="242D1645"/>
    <w:rsid w:val="24377118"/>
    <w:rsid w:val="24415D7D"/>
    <w:rsid w:val="24582E77"/>
    <w:rsid w:val="24790837"/>
    <w:rsid w:val="248D531C"/>
    <w:rsid w:val="24917FA0"/>
    <w:rsid w:val="24EC601A"/>
    <w:rsid w:val="25014181"/>
    <w:rsid w:val="250A72F4"/>
    <w:rsid w:val="25122BEF"/>
    <w:rsid w:val="256B5C83"/>
    <w:rsid w:val="259A1333"/>
    <w:rsid w:val="25AB182A"/>
    <w:rsid w:val="25AD43BC"/>
    <w:rsid w:val="25CF43DE"/>
    <w:rsid w:val="25D76EFD"/>
    <w:rsid w:val="25E57792"/>
    <w:rsid w:val="25F91159"/>
    <w:rsid w:val="25FB44DB"/>
    <w:rsid w:val="25FE6DE9"/>
    <w:rsid w:val="262E6687"/>
    <w:rsid w:val="26370BA2"/>
    <w:rsid w:val="264A7833"/>
    <w:rsid w:val="264B6944"/>
    <w:rsid w:val="265B7275"/>
    <w:rsid w:val="2675001D"/>
    <w:rsid w:val="2680783F"/>
    <w:rsid w:val="268B7825"/>
    <w:rsid w:val="268C22D7"/>
    <w:rsid w:val="271C3334"/>
    <w:rsid w:val="27203E8D"/>
    <w:rsid w:val="273125DD"/>
    <w:rsid w:val="275766FF"/>
    <w:rsid w:val="275C3F86"/>
    <w:rsid w:val="277C5BBC"/>
    <w:rsid w:val="278F22F1"/>
    <w:rsid w:val="27B42E7B"/>
    <w:rsid w:val="27E30915"/>
    <w:rsid w:val="27EB6995"/>
    <w:rsid w:val="27F60D15"/>
    <w:rsid w:val="280653FC"/>
    <w:rsid w:val="282229BE"/>
    <w:rsid w:val="283D3A14"/>
    <w:rsid w:val="287C7A28"/>
    <w:rsid w:val="288A2546"/>
    <w:rsid w:val="288A700C"/>
    <w:rsid w:val="289F0E0A"/>
    <w:rsid w:val="28A31C67"/>
    <w:rsid w:val="28B867B0"/>
    <w:rsid w:val="28F36E80"/>
    <w:rsid w:val="29006A58"/>
    <w:rsid w:val="292577CB"/>
    <w:rsid w:val="29283C05"/>
    <w:rsid w:val="293159FA"/>
    <w:rsid w:val="29580CB5"/>
    <w:rsid w:val="298300C4"/>
    <w:rsid w:val="2994537F"/>
    <w:rsid w:val="299A6495"/>
    <w:rsid w:val="29B34CF4"/>
    <w:rsid w:val="29CC56AC"/>
    <w:rsid w:val="29D8532E"/>
    <w:rsid w:val="29DA61C6"/>
    <w:rsid w:val="29F124E3"/>
    <w:rsid w:val="29F61D27"/>
    <w:rsid w:val="29F77F4B"/>
    <w:rsid w:val="2A1A5A59"/>
    <w:rsid w:val="2A3260A5"/>
    <w:rsid w:val="2A3928E0"/>
    <w:rsid w:val="2A573CED"/>
    <w:rsid w:val="2A663478"/>
    <w:rsid w:val="2A7C7FC8"/>
    <w:rsid w:val="2A7D6B3F"/>
    <w:rsid w:val="2A85170B"/>
    <w:rsid w:val="2AA36B25"/>
    <w:rsid w:val="2AB27FD6"/>
    <w:rsid w:val="2AC1560A"/>
    <w:rsid w:val="2AC41686"/>
    <w:rsid w:val="2B2A560A"/>
    <w:rsid w:val="2B317013"/>
    <w:rsid w:val="2B3B7D8A"/>
    <w:rsid w:val="2B614A9E"/>
    <w:rsid w:val="2B6423C6"/>
    <w:rsid w:val="2B724B56"/>
    <w:rsid w:val="2B9A018C"/>
    <w:rsid w:val="2BDD7500"/>
    <w:rsid w:val="2C0A3F24"/>
    <w:rsid w:val="2C0A4297"/>
    <w:rsid w:val="2C1575B4"/>
    <w:rsid w:val="2C2213E7"/>
    <w:rsid w:val="2C4B4D72"/>
    <w:rsid w:val="2C65282B"/>
    <w:rsid w:val="2C683379"/>
    <w:rsid w:val="2C700765"/>
    <w:rsid w:val="2C955B30"/>
    <w:rsid w:val="2C983F9C"/>
    <w:rsid w:val="2CA24FCA"/>
    <w:rsid w:val="2CBB2424"/>
    <w:rsid w:val="2CCD38F2"/>
    <w:rsid w:val="2CDB4324"/>
    <w:rsid w:val="2CFF1F78"/>
    <w:rsid w:val="2D0E4836"/>
    <w:rsid w:val="2D237ECA"/>
    <w:rsid w:val="2D310195"/>
    <w:rsid w:val="2D363AC7"/>
    <w:rsid w:val="2D3D05C6"/>
    <w:rsid w:val="2D4256A2"/>
    <w:rsid w:val="2D63478D"/>
    <w:rsid w:val="2D951A39"/>
    <w:rsid w:val="2DB40B7F"/>
    <w:rsid w:val="2DB915A6"/>
    <w:rsid w:val="2DC96519"/>
    <w:rsid w:val="2DE860FF"/>
    <w:rsid w:val="2DF85DEC"/>
    <w:rsid w:val="2E022038"/>
    <w:rsid w:val="2E104F8E"/>
    <w:rsid w:val="2E371C37"/>
    <w:rsid w:val="2E6C0FAB"/>
    <w:rsid w:val="2E814690"/>
    <w:rsid w:val="2E85442C"/>
    <w:rsid w:val="2E8B2771"/>
    <w:rsid w:val="2E9731A0"/>
    <w:rsid w:val="2EC17451"/>
    <w:rsid w:val="2EC93F93"/>
    <w:rsid w:val="2ED0414B"/>
    <w:rsid w:val="2EE06D1F"/>
    <w:rsid w:val="2EE15BD4"/>
    <w:rsid w:val="2EEB449E"/>
    <w:rsid w:val="2EF46B79"/>
    <w:rsid w:val="2EF75834"/>
    <w:rsid w:val="2F0627F2"/>
    <w:rsid w:val="2F1168F2"/>
    <w:rsid w:val="2F225620"/>
    <w:rsid w:val="2F36378D"/>
    <w:rsid w:val="2F4A2072"/>
    <w:rsid w:val="2F501E67"/>
    <w:rsid w:val="2F6934F4"/>
    <w:rsid w:val="2F7A5D5F"/>
    <w:rsid w:val="2FB73610"/>
    <w:rsid w:val="2FBC6B71"/>
    <w:rsid w:val="2FD16519"/>
    <w:rsid w:val="2FE45577"/>
    <w:rsid w:val="2FEF0A3B"/>
    <w:rsid w:val="30117622"/>
    <w:rsid w:val="30224E23"/>
    <w:rsid w:val="302B61C1"/>
    <w:rsid w:val="30366B46"/>
    <w:rsid w:val="304E4D79"/>
    <w:rsid w:val="307D6AA1"/>
    <w:rsid w:val="308E4299"/>
    <w:rsid w:val="30977738"/>
    <w:rsid w:val="30AA7C89"/>
    <w:rsid w:val="30C31EF4"/>
    <w:rsid w:val="30C34681"/>
    <w:rsid w:val="30D14F04"/>
    <w:rsid w:val="30E2018B"/>
    <w:rsid w:val="30E67205"/>
    <w:rsid w:val="30F07F12"/>
    <w:rsid w:val="31192533"/>
    <w:rsid w:val="31210BB1"/>
    <w:rsid w:val="312B3ADC"/>
    <w:rsid w:val="314060EA"/>
    <w:rsid w:val="31416580"/>
    <w:rsid w:val="314B31AC"/>
    <w:rsid w:val="317242DB"/>
    <w:rsid w:val="317D61F5"/>
    <w:rsid w:val="319443AD"/>
    <w:rsid w:val="31993C55"/>
    <w:rsid w:val="31A80882"/>
    <w:rsid w:val="31AF6C9F"/>
    <w:rsid w:val="31B0747A"/>
    <w:rsid w:val="31E5012F"/>
    <w:rsid w:val="320223E0"/>
    <w:rsid w:val="32062640"/>
    <w:rsid w:val="322E515A"/>
    <w:rsid w:val="324740B2"/>
    <w:rsid w:val="3251461C"/>
    <w:rsid w:val="326E54F3"/>
    <w:rsid w:val="32713EDF"/>
    <w:rsid w:val="32991CA6"/>
    <w:rsid w:val="329961C7"/>
    <w:rsid w:val="32A5348F"/>
    <w:rsid w:val="32B854E8"/>
    <w:rsid w:val="32BC484F"/>
    <w:rsid w:val="32BC7D58"/>
    <w:rsid w:val="32CF7C1B"/>
    <w:rsid w:val="32F73D54"/>
    <w:rsid w:val="33017DDC"/>
    <w:rsid w:val="3315190B"/>
    <w:rsid w:val="33242076"/>
    <w:rsid w:val="334868C9"/>
    <w:rsid w:val="33745F25"/>
    <w:rsid w:val="33867002"/>
    <w:rsid w:val="33AE4AC9"/>
    <w:rsid w:val="33B2315F"/>
    <w:rsid w:val="33B93E36"/>
    <w:rsid w:val="33CB2A20"/>
    <w:rsid w:val="33CD3145"/>
    <w:rsid w:val="33E55097"/>
    <w:rsid w:val="341E73E3"/>
    <w:rsid w:val="34387524"/>
    <w:rsid w:val="3443084E"/>
    <w:rsid w:val="344656C8"/>
    <w:rsid w:val="3457530C"/>
    <w:rsid w:val="345E7F21"/>
    <w:rsid w:val="346530F5"/>
    <w:rsid w:val="346E65F2"/>
    <w:rsid w:val="348518DA"/>
    <w:rsid w:val="34912F5C"/>
    <w:rsid w:val="349243B6"/>
    <w:rsid w:val="34AA29BA"/>
    <w:rsid w:val="34B11324"/>
    <w:rsid w:val="34B27C48"/>
    <w:rsid w:val="34C40389"/>
    <w:rsid w:val="34CC54B4"/>
    <w:rsid w:val="34F6590B"/>
    <w:rsid w:val="34FF0D8E"/>
    <w:rsid w:val="35066ABD"/>
    <w:rsid w:val="3510795A"/>
    <w:rsid w:val="352549E8"/>
    <w:rsid w:val="354431C8"/>
    <w:rsid w:val="359C0B12"/>
    <w:rsid w:val="35BA59E6"/>
    <w:rsid w:val="35DE02EF"/>
    <w:rsid w:val="35E11F1F"/>
    <w:rsid w:val="36040536"/>
    <w:rsid w:val="3618022D"/>
    <w:rsid w:val="361909F0"/>
    <w:rsid w:val="361925DB"/>
    <w:rsid w:val="3622069B"/>
    <w:rsid w:val="36346314"/>
    <w:rsid w:val="36800BCC"/>
    <w:rsid w:val="36830125"/>
    <w:rsid w:val="36863A92"/>
    <w:rsid w:val="369903A4"/>
    <w:rsid w:val="36A65CB5"/>
    <w:rsid w:val="36B251E4"/>
    <w:rsid w:val="36D41D05"/>
    <w:rsid w:val="37031E0B"/>
    <w:rsid w:val="37190E27"/>
    <w:rsid w:val="373072A4"/>
    <w:rsid w:val="375A34DF"/>
    <w:rsid w:val="376C788D"/>
    <w:rsid w:val="379B2AA8"/>
    <w:rsid w:val="37B37A95"/>
    <w:rsid w:val="37CA2945"/>
    <w:rsid w:val="37D93DA3"/>
    <w:rsid w:val="37E143AD"/>
    <w:rsid w:val="37E83FD3"/>
    <w:rsid w:val="3801198D"/>
    <w:rsid w:val="380D4EA8"/>
    <w:rsid w:val="381551E7"/>
    <w:rsid w:val="382C3557"/>
    <w:rsid w:val="383445EE"/>
    <w:rsid w:val="384009E8"/>
    <w:rsid w:val="384A293A"/>
    <w:rsid w:val="388A7480"/>
    <w:rsid w:val="388C36D8"/>
    <w:rsid w:val="388D2EF4"/>
    <w:rsid w:val="389934DD"/>
    <w:rsid w:val="38B27233"/>
    <w:rsid w:val="38B80596"/>
    <w:rsid w:val="38D77D1F"/>
    <w:rsid w:val="38E0486E"/>
    <w:rsid w:val="38E10AED"/>
    <w:rsid w:val="38FF2704"/>
    <w:rsid w:val="39036A16"/>
    <w:rsid w:val="3909203D"/>
    <w:rsid w:val="390C3C62"/>
    <w:rsid w:val="39210B0C"/>
    <w:rsid w:val="39243934"/>
    <w:rsid w:val="392F0C6D"/>
    <w:rsid w:val="39344652"/>
    <w:rsid w:val="39354BCA"/>
    <w:rsid w:val="39366F6B"/>
    <w:rsid w:val="39587F2C"/>
    <w:rsid w:val="395C5F87"/>
    <w:rsid w:val="39852958"/>
    <w:rsid w:val="39854D62"/>
    <w:rsid w:val="398B1C38"/>
    <w:rsid w:val="39BA7CD8"/>
    <w:rsid w:val="39F94BC6"/>
    <w:rsid w:val="3A0A42D2"/>
    <w:rsid w:val="3A18232E"/>
    <w:rsid w:val="3A3121A7"/>
    <w:rsid w:val="3A40272F"/>
    <w:rsid w:val="3A43639B"/>
    <w:rsid w:val="3A471E11"/>
    <w:rsid w:val="3A6A4C81"/>
    <w:rsid w:val="3A8511B6"/>
    <w:rsid w:val="3A9334EC"/>
    <w:rsid w:val="3A952A1F"/>
    <w:rsid w:val="3A97705B"/>
    <w:rsid w:val="3AAE1999"/>
    <w:rsid w:val="3AAF722D"/>
    <w:rsid w:val="3AB07058"/>
    <w:rsid w:val="3AB7630D"/>
    <w:rsid w:val="3ADE4AE3"/>
    <w:rsid w:val="3AE62782"/>
    <w:rsid w:val="3AEA14FE"/>
    <w:rsid w:val="3B213AB9"/>
    <w:rsid w:val="3B2847F4"/>
    <w:rsid w:val="3B6D7004"/>
    <w:rsid w:val="3B91705B"/>
    <w:rsid w:val="3BA15C67"/>
    <w:rsid w:val="3BAA1FCD"/>
    <w:rsid w:val="3BBE1313"/>
    <w:rsid w:val="3BD438DE"/>
    <w:rsid w:val="3BEA4ADB"/>
    <w:rsid w:val="3C647FC4"/>
    <w:rsid w:val="3C6B26A8"/>
    <w:rsid w:val="3C8F1E64"/>
    <w:rsid w:val="3C99459C"/>
    <w:rsid w:val="3CA90FF8"/>
    <w:rsid w:val="3CB03525"/>
    <w:rsid w:val="3CBB0007"/>
    <w:rsid w:val="3CC0362E"/>
    <w:rsid w:val="3CC1018C"/>
    <w:rsid w:val="3CCB641D"/>
    <w:rsid w:val="3CCB7470"/>
    <w:rsid w:val="3CE8218B"/>
    <w:rsid w:val="3D0E19F5"/>
    <w:rsid w:val="3D285DD6"/>
    <w:rsid w:val="3D4A5A99"/>
    <w:rsid w:val="3D5903C5"/>
    <w:rsid w:val="3D770E24"/>
    <w:rsid w:val="3D7D091A"/>
    <w:rsid w:val="3D9540D2"/>
    <w:rsid w:val="3D9C147A"/>
    <w:rsid w:val="3DA334BF"/>
    <w:rsid w:val="3DA34568"/>
    <w:rsid w:val="3DC72604"/>
    <w:rsid w:val="3DC8426D"/>
    <w:rsid w:val="3DCC713E"/>
    <w:rsid w:val="3DD0612A"/>
    <w:rsid w:val="3DD128D4"/>
    <w:rsid w:val="3DDF4245"/>
    <w:rsid w:val="3DE61841"/>
    <w:rsid w:val="3DED7001"/>
    <w:rsid w:val="3DFE1D29"/>
    <w:rsid w:val="3E0520B1"/>
    <w:rsid w:val="3E094394"/>
    <w:rsid w:val="3E1738B6"/>
    <w:rsid w:val="3E415447"/>
    <w:rsid w:val="3E4D21EC"/>
    <w:rsid w:val="3E62714B"/>
    <w:rsid w:val="3E7E02A0"/>
    <w:rsid w:val="3E920ACA"/>
    <w:rsid w:val="3EA8662D"/>
    <w:rsid w:val="3EAE4687"/>
    <w:rsid w:val="3EB25121"/>
    <w:rsid w:val="3ECD3D67"/>
    <w:rsid w:val="3ED36C91"/>
    <w:rsid w:val="3EDA744C"/>
    <w:rsid w:val="3EF61730"/>
    <w:rsid w:val="3EF80A72"/>
    <w:rsid w:val="3EFE1690"/>
    <w:rsid w:val="3F0C37FD"/>
    <w:rsid w:val="3F10611F"/>
    <w:rsid w:val="3F131B91"/>
    <w:rsid w:val="3F3E276F"/>
    <w:rsid w:val="3F750ABA"/>
    <w:rsid w:val="3FA746B0"/>
    <w:rsid w:val="3FAE21A9"/>
    <w:rsid w:val="3FB151BC"/>
    <w:rsid w:val="3FB15566"/>
    <w:rsid w:val="3FC71B12"/>
    <w:rsid w:val="3FD54D5F"/>
    <w:rsid w:val="40006536"/>
    <w:rsid w:val="400E75DB"/>
    <w:rsid w:val="4019579D"/>
    <w:rsid w:val="401D7E56"/>
    <w:rsid w:val="402579FB"/>
    <w:rsid w:val="40323290"/>
    <w:rsid w:val="4037734E"/>
    <w:rsid w:val="405D3F3E"/>
    <w:rsid w:val="406627B7"/>
    <w:rsid w:val="408969E5"/>
    <w:rsid w:val="40C75D58"/>
    <w:rsid w:val="40F97454"/>
    <w:rsid w:val="410B7187"/>
    <w:rsid w:val="41273BEF"/>
    <w:rsid w:val="41533B49"/>
    <w:rsid w:val="416474F9"/>
    <w:rsid w:val="41763DB7"/>
    <w:rsid w:val="41793DA8"/>
    <w:rsid w:val="41923A30"/>
    <w:rsid w:val="4197117F"/>
    <w:rsid w:val="41AA074E"/>
    <w:rsid w:val="41CE08E1"/>
    <w:rsid w:val="41D11FBF"/>
    <w:rsid w:val="41DC4FAA"/>
    <w:rsid w:val="41DE281F"/>
    <w:rsid w:val="41E374E5"/>
    <w:rsid w:val="42004812"/>
    <w:rsid w:val="42426B8E"/>
    <w:rsid w:val="426F156B"/>
    <w:rsid w:val="427D40B5"/>
    <w:rsid w:val="427E1EE3"/>
    <w:rsid w:val="428A2482"/>
    <w:rsid w:val="4297383D"/>
    <w:rsid w:val="429A3810"/>
    <w:rsid w:val="42AC0142"/>
    <w:rsid w:val="42AD4D22"/>
    <w:rsid w:val="42C57E1E"/>
    <w:rsid w:val="42D74168"/>
    <w:rsid w:val="42DF32B2"/>
    <w:rsid w:val="42DF7B60"/>
    <w:rsid w:val="42E349A9"/>
    <w:rsid w:val="42E56BE8"/>
    <w:rsid w:val="433F11D4"/>
    <w:rsid w:val="434625E9"/>
    <w:rsid w:val="434A2C12"/>
    <w:rsid w:val="43501ED7"/>
    <w:rsid w:val="437314CD"/>
    <w:rsid w:val="438116B7"/>
    <w:rsid w:val="4388321C"/>
    <w:rsid w:val="439322A7"/>
    <w:rsid w:val="43A264AB"/>
    <w:rsid w:val="43BD1A2F"/>
    <w:rsid w:val="43CA7C91"/>
    <w:rsid w:val="43FD3A16"/>
    <w:rsid w:val="443626D2"/>
    <w:rsid w:val="44536C44"/>
    <w:rsid w:val="4456709B"/>
    <w:rsid w:val="44637F9D"/>
    <w:rsid w:val="447B50BA"/>
    <w:rsid w:val="448C6052"/>
    <w:rsid w:val="449B5553"/>
    <w:rsid w:val="44B75185"/>
    <w:rsid w:val="44C901CE"/>
    <w:rsid w:val="44E50C68"/>
    <w:rsid w:val="452435AC"/>
    <w:rsid w:val="45286DC7"/>
    <w:rsid w:val="452B67D7"/>
    <w:rsid w:val="45494DF4"/>
    <w:rsid w:val="45722520"/>
    <w:rsid w:val="45727A0D"/>
    <w:rsid w:val="458A4B1F"/>
    <w:rsid w:val="459F4E48"/>
    <w:rsid w:val="45B82F99"/>
    <w:rsid w:val="45BD1C8B"/>
    <w:rsid w:val="45C76B81"/>
    <w:rsid w:val="45EB0AF6"/>
    <w:rsid w:val="45F005D0"/>
    <w:rsid w:val="461A4D41"/>
    <w:rsid w:val="461F0BB2"/>
    <w:rsid w:val="4623071A"/>
    <w:rsid w:val="463228CE"/>
    <w:rsid w:val="463306BE"/>
    <w:rsid w:val="465321BA"/>
    <w:rsid w:val="46702AB8"/>
    <w:rsid w:val="468714E6"/>
    <w:rsid w:val="4690085B"/>
    <w:rsid w:val="46A30A81"/>
    <w:rsid w:val="46AB2D34"/>
    <w:rsid w:val="46DD3EBD"/>
    <w:rsid w:val="470762F3"/>
    <w:rsid w:val="470870B9"/>
    <w:rsid w:val="47296B71"/>
    <w:rsid w:val="47435B9E"/>
    <w:rsid w:val="479106FD"/>
    <w:rsid w:val="479F1A71"/>
    <w:rsid w:val="47D3058A"/>
    <w:rsid w:val="47D53431"/>
    <w:rsid w:val="47E040F8"/>
    <w:rsid w:val="48080E3C"/>
    <w:rsid w:val="4813109A"/>
    <w:rsid w:val="481C37B9"/>
    <w:rsid w:val="48224C1E"/>
    <w:rsid w:val="482628FB"/>
    <w:rsid w:val="48264349"/>
    <w:rsid w:val="48274B63"/>
    <w:rsid w:val="48444081"/>
    <w:rsid w:val="4883304B"/>
    <w:rsid w:val="489857A5"/>
    <w:rsid w:val="48A842A9"/>
    <w:rsid w:val="48AB483D"/>
    <w:rsid w:val="48D21C3E"/>
    <w:rsid w:val="48EA6ABE"/>
    <w:rsid w:val="491A3965"/>
    <w:rsid w:val="49253313"/>
    <w:rsid w:val="49277045"/>
    <w:rsid w:val="492A0364"/>
    <w:rsid w:val="492D4AA3"/>
    <w:rsid w:val="492E75A6"/>
    <w:rsid w:val="49326423"/>
    <w:rsid w:val="49471F53"/>
    <w:rsid w:val="495C533A"/>
    <w:rsid w:val="4960582F"/>
    <w:rsid w:val="497066F0"/>
    <w:rsid w:val="497C504F"/>
    <w:rsid w:val="49881CD9"/>
    <w:rsid w:val="49981EC2"/>
    <w:rsid w:val="49A325F7"/>
    <w:rsid w:val="49A65520"/>
    <w:rsid w:val="49E47146"/>
    <w:rsid w:val="49FB35C7"/>
    <w:rsid w:val="4A0550BC"/>
    <w:rsid w:val="4A131F57"/>
    <w:rsid w:val="4A4B63EE"/>
    <w:rsid w:val="4A585E7B"/>
    <w:rsid w:val="4A5C2D86"/>
    <w:rsid w:val="4A714EC7"/>
    <w:rsid w:val="4A7618B2"/>
    <w:rsid w:val="4A8417E3"/>
    <w:rsid w:val="4A947C77"/>
    <w:rsid w:val="4A9778F6"/>
    <w:rsid w:val="4AA11D58"/>
    <w:rsid w:val="4AE673F2"/>
    <w:rsid w:val="4AFA33F7"/>
    <w:rsid w:val="4B117786"/>
    <w:rsid w:val="4B5711FC"/>
    <w:rsid w:val="4B5C39C8"/>
    <w:rsid w:val="4B6C6BAD"/>
    <w:rsid w:val="4B704425"/>
    <w:rsid w:val="4B7A4126"/>
    <w:rsid w:val="4B9D4DDB"/>
    <w:rsid w:val="4BE40D01"/>
    <w:rsid w:val="4BF33D6C"/>
    <w:rsid w:val="4BF667A3"/>
    <w:rsid w:val="4BFA3CE1"/>
    <w:rsid w:val="4C061613"/>
    <w:rsid w:val="4C1548DE"/>
    <w:rsid w:val="4C3143AA"/>
    <w:rsid w:val="4C641D6B"/>
    <w:rsid w:val="4CC36B68"/>
    <w:rsid w:val="4CF962FF"/>
    <w:rsid w:val="4CFF42D1"/>
    <w:rsid w:val="4D071075"/>
    <w:rsid w:val="4D0D3133"/>
    <w:rsid w:val="4D3015B5"/>
    <w:rsid w:val="4D341AE9"/>
    <w:rsid w:val="4D6E2024"/>
    <w:rsid w:val="4DA5065B"/>
    <w:rsid w:val="4DA85F99"/>
    <w:rsid w:val="4DAA1F91"/>
    <w:rsid w:val="4DBA329A"/>
    <w:rsid w:val="4DC203EC"/>
    <w:rsid w:val="4DD214D9"/>
    <w:rsid w:val="4DEB559E"/>
    <w:rsid w:val="4DF361E1"/>
    <w:rsid w:val="4E016FBE"/>
    <w:rsid w:val="4E0B642C"/>
    <w:rsid w:val="4E153A8E"/>
    <w:rsid w:val="4E3C5B3F"/>
    <w:rsid w:val="4E41458A"/>
    <w:rsid w:val="4E4B73EF"/>
    <w:rsid w:val="4E4F1CDE"/>
    <w:rsid w:val="4E5C0E62"/>
    <w:rsid w:val="4EB03830"/>
    <w:rsid w:val="4EBE6350"/>
    <w:rsid w:val="4ECB0273"/>
    <w:rsid w:val="4ED3172A"/>
    <w:rsid w:val="4EDA0912"/>
    <w:rsid w:val="4F182A81"/>
    <w:rsid w:val="4F1C4BD0"/>
    <w:rsid w:val="4F347ADD"/>
    <w:rsid w:val="4F44449D"/>
    <w:rsid w:val="4F5876FA"/>
    <w:rsid w:val="4F615F67"/>
    <w:rsid w:val="4F6C67F2"/>
    <w:rsid w:val="4F7261F1"/>
    <w:rsid w:val="4F8E0FAA"/>
    <w:rsid w:val="4FB779B0"/>
    <w:rsid w:val="4FB97E61"/>
    <w:rsid w:val="4FBE0F49"/>
    <w:rsid w:val="4FCD5F65"/>
    <w:rsid w:val="4FF9445B"/>
    <w:rsid w:val="501122B9"/>
    <w:rsid w:val="507121CF"/>
    <w:rsid w:val="5076788C"/>
    <w:rsid w:val="508F3931"/>
    <w:rsid w:val="50BA2F50"/>
    <w:rsid w:val="50BB29FA"/>
    <w:rsid w:val="50C03AEB"/>
    <w:rsid w:val="50C239AC"/>
    <w:rsid w:val="512F7885"/>
    <w:rsid w:val="51330A14"/>
    <w:rsid w:val="51345EAB"/>
    <w:rsid w:val="513A0606"/>
    <w:rsid w:val="513B4825"/>
    <w:rsid w:val="513E32F4"/>
    <w:rsid w:val="51406923"/>
    <w:rsid w:val="51821F56"/>
    <w:rsid w:val="51825656"/>
    <w:rsid w:val="51A42A44"/>
    <w:rsid w:val="51BB5934"/>
    <w:rsid w:val="51D022C0"/>
    <w:rsid w:val="51DF061B"/>
    <w:rsid w:val="51F65671"/>
    <w:rsid w:val="52165948"/>
    <w:rsid w:val="522C0DF7"/>
    <w:rsid w:val="52342DCF"/>
    <w:rsid w:val="524011C7"/>
    <w:rsid w:val="52591C0F"/>
    <w:rsid w:val="526112D4"/>
    <w:rsid w:val="52614A58"/>
    <w:rsid w:val="52A33528"/>
    <w:rsid w:val="52AA5D6B"/>
    <w:rsid w:val="52AF3E4C"/>
    <w:rsid w:val="52B24D83"/>
    <w:rsid w:val="52CF75BE"/>
    <w:rsid w:val="52F4338C"/>
    <w:rsid w:val="531B771B"/>
    <w:rsid w:val="5345613E"/>
    <w:rsid w:val="536F2D1B"/>
    <w:rsid w:val="536F78D4"/>
    <w:rsid w:val="539A3D18"/>
    <w:rsid w:val="53DC2FFC"/>
    <w:rsid w:val="53EF2F94"/>
    <w:rsid w:val="53F02D68"/>
    <w:rsid w:val="53F87D09"/>
    <w:rsid w:val="54107494"/>
    <w:rsid w:val="542A648F"/>
    <w:rsid w:val="543A7CC6"/>
    <w:rsid w:val="547510D9"/>
    <w:rsid w:val="5484537F"/>
    <w:rsid w:val="54A048E1"/>
    <w:rsid w:val="54A93BD8"/>
    <w:rsid w:val="54B25E40"/>
    <w:rsid w:val="54C0389A"/>
    <w:rsid w:val="54D00256"/>
    <w:rsid w:val="54D41472"/>
    <w:rsid w:val="550B72FE"/>
    <w:rsid w:val="556C3AEE"/>
    <w:rsid w:val="55834B17"/>
    <w:rsid w:val="55870D50"/>
    <w:rsid w:val="55933171"/>
    <w:rsid w:val="55B26F08"/>
    <w:rsid w:val="55B413AE"/>
    <w:rsid w:val="55DF3B86"/>
    <w:rsid w:val="55EC71A3"/>
    <w:rsid w:val="55F47DDB"/>
    <w:rsid w:val="560C6707"/>
    <w:rsid w:val="560E4DA1"/>
    <w:rsid w:val="56104C89"/>
    <w:rsid w:val="56204030"/>
    <w:rsid w:val="562A4342"/>
    <w:rsid w:val="5636574B"/>
    <w:rsid w:val="56365D28"/>
    <w:rsid w:val="56780A1B"/>
    <w:rsid w:val="56797D5B"/>
    <w:rsid w:val="567F0703"/>
    <w:rsid w:val="56905D0D"/>
    <w:rsid w:val="56AA6A14"/>
    <w:rsid w:val="56B87B91"/>
    <w:rsid w:val="56BD3A62"/>
    <w:rsid w:val="56C748C7"/>
    <w:rsid w:val="56D45F53"/>
    <w:rsid w:val="56EB0DD2"/>
    <w:rsid w:val="570F1925"/>
    <w:rsid w:val="57182C81"/>
    <w:rsid w:val="571B502A"/>
    <w:rsid w:val="572F5F16"/>
    <w:rsid w:val="5736485E"/>
    <w:rsid w:val="574D4C6E"/>
    <w:rsid w:val="576035FA"/>
    <w:rsid w:val="5775103F"/>
    <w:rsid w:val="577F7F8B"/>
    <w:rsid w:val="57907837"/>
    <w:rsid w:val="5791612C"/>
    <w:rsid w:val="57916D63"/>
    <w:rsid w:val="57A2242E"/>
    <w:rsid w:val="57A44229"/>
    <w:rsid w:val="57B402C8"/>
    <w:rsid w:val="57BF6A78"/>
    <w:rsid w:val="57C0004D"/>
    <w:rsid w:val="57D21AAA"/>
    <w:rsid w:val="57D7616B"/>
    <w:rsid w:val="57DB6759"/>
    <w:rsid w:val="57F538E7"/>
    <w:rsid w:val="580D6BFE"/>
    <w:rsid w:val="588C3D59"/>
    <w:rsid w:val="58993EF7"/>
    <w:rsid w:val="58BC54DF"/>
    <w:rsid w:val="58DF2DA6"/>
    <w:rsid w:val="58F269C7"/>
    <w:rsid w:val="590B07DE"/>
    <w:rsid w:val="592032F9"/>
    <w:rsid w:val="593B672E"/>
    <w:rsid w:val="5946063A"/>
    <w:rsid w:val="594E3BBF"/>
    <w:rsid w:val="59503AF6"/>
    <w:rsid w:val="59B97BF4"/>
    <w:rsid w:val="59D55E9F"/>
    <w:rsid w:val="59D71C63"/>
    <w:rsid w:val="5A1078D5"/>
    <w:rsid w:val="5A165EDD"/>
    <w:rsid w:val="5A461467"/>
    <w:rsid w:val="5A523D09"/>
    <w:rsid w:val="5A631DEB"/>
    <w:rsid w:val="5A9D01F6"/>
    <w:rsid w:val="5AA75502"/>
    <w:rsid w:val="5ABF1296"/>
    <w:rsid w:val="5AC00623"/>
    <w:rsid w:val="5AD6492D"/>
    <w:rsid w:val="5ADA7EB8"/>
    <w:rsid w:val="5B047788"/>
    <w:rsid w:val="5B153D52"/>
    <w:rsid w:val="5B1B203C"/>
    <w:rsid w:val="5B535586"/>
    <w:rsid w:val="5B7B43C1"/>
    <w:rsid w:val="5B7C2AFF"/>
    <w:rsid w:val="5B936A22"/>
    <w:rsid w:val="5BB234A0"/>
    <w:rsid w:val="5BD302C4"/>
    <w:rsid w:val="5BDB0689"/>
    <w:rsid w:val="5BDC206A"/>
    <w:rsid w:val="5BDC6475"/>
    <w:rsid w:val="5BEA37F2"/>
    <w:rsid w:val="5C1A57FA"/>
    <w:rsid w:val="5C221695"/>
    <w:rsid w:val="5C574ECE"/>
    <w:rsid w:val="5C6545B1"/>
    <w:rsid w:val="5C6C7B4B"/>
    <w:rsid w:val="5C790D21"/>
    <w:rsid w:val="5C8956D8"/>
    <w:rsid w:val="5C9A5FC0"/>
    <w:rsid w:val="5CC50FC6"/>
    <w:rsid w:val="5CC854DA"/>
    <w:rsid w:val="5CDA03A9"/>
    <w:rsid w:val="5CDA0AE9"/>
    <w:rsid w:val="5CE11923"/>
    <w:rsid w:val="5CF24693"/>
    <w:rsid w:val="5CF8152C"/>
    <w:rsid w:val="5D11366A"/>
    <w:rsid w:val="5D12131D"/>
    <w:rsid w:val="5D1B06E1"/>
    <w:rsid w:val="5D4B3902"/>
    <w:rsid w:val="5D7B18A0"/>
    <w:rsid w:val="5DB81FA1"/>
    <w:rsid w:val="5DC4190A"/>
    <w:rsid w:val="5DCE1196"/>
    <w:rsid w:val="5DF7703D"/>
    <w:rsid w:val="5E08087F"/>
    <w:rsid w:val="5E346FD6"/>
    <w:rsid w:val="5E3A15AE"/>
    <w:rsid w:val="5E475AC8"/>
    <w:rsid w:val="5E972312"/>
    <w:rsid w:val="5ED41E08"/>
    <w:rsid w:val="5EEB127D"/>
    <w:rsid w:val="5EFC79D4"/>
    <w:rsid w:val="5F1F7D49"/>
    <w:rsid w:val="5F250007"/>
    <w:rsid w:val="5F2C6AE8"/>
    <w:rsid w:val="5F3233E8"/>
    <w:rsid w:val="5F541F7F"/>
    <w:rsid w:val="5F675D9D"/>
    <w:rsid w:val="5F723A61"/>
    <w:rsid w:val="5F795FF7"/>
    <w:rsid w:val="5F7F34B1"/>
    <w:rsid w:val="5FBF0CF8"/>
    <w:rsid w:val="5FCB722D"/>
    <w:rsid w:val="5FCD2FC1"/>
    <w:rsid w:val="60583FD3"/>
    <w:rsid w:val="606377B0"/>
    <w:rsid w:val="60644A9D"/>
    <w:rsid w:val="607241A1"/>
    <w:rsid w:val="608745FC"/>
    <w:rsid w:val="60B56114"/>
    <w:rsid w:val="60DB4534"/>
    <w:rsid w:val="60EF3FD8"/>
    <w:rsid w:val="615A663B"/>
    <w:rsid w:val="616C316E"/>
    <w:rsid w:val="616F4462"/>
    <w:rsid w:val="6185629C"/>
    <w:rsid w:val="61861FC8"/>
    <w:rsid w:val="6186471F"/>
    <w:rsid w:val="618A0D3C"/>
    <w:rsid w:val="619379AB"/>
    <w:rsid w:val="61A33822"/>
    <w:rsid w:val="61D209F9"/>
    <w:rsid w:val="61DB7949"/>
    <w:rsid w:val="6217045E"/>
    <w:rsid w:val="62274650"/>
    <w:rsid w:val="622A2615"/>
    <w:rsid w:val="62412941"/>
    <w:rsid w:val="62452390"/>
    <w:rsid w:val="626E61E8"/>
    <w:rsid w:val="627174B2"/>
    <w:rsid w:val="62A2619C"/>
    <w:rsid w:val="62C176B0"/>
    <w:rsid w:val="62D86B61"/>
    <w:rsid w:val="62F24A8C"/>
    <w:rsid w:val="62F60011"/>
    <w:rsid w:val="63250ED1"/>
    <w:rsid w:val="632B4BF6"/>
    <w:rsid w:val="63490843"/>
    <w:rsid w:val="635F7193"/>
    <w:rsid w:val="636C44AC"/>
    <w:rsid w:val="63926FA6"/>
    <w:rsid w:val="639872EC"/>
    <w:rsid w:val="639D2333"/>
    <w:rsid w:val="63B2436F"/>
    <w:rsid w:val="63B30100"/>
    <w:rsid w:val="63DD02B1"/>
    <w:rsid w:val="63DD1764"/>
    <w:rsid w:val="63DD7851"/>
    <w:rsid w:val="63E30918"/>
    <w:rsid w:val="640428FD"/>
    <w:rsid w:val="641E6903"/>
    <w:rsid w:val="642527F0"/>
    <w:rsid w:val="643535C0"/>
    <w:rsid w:val="647521FA"/>
    <w:rsid w:val="647764EE"/>
    <w:rsid w:val="648748AD"/>
    <w:rsid w:val="649106BA"/>
    <w:rsid w:val="64A904A6"/>
    <w:rsid w:val="64DD0A4D"/>
    <w:rsid w:val="64E15B2B"/>
    <w:rsid w:val="65025E97"/>
    <w:rsid w:val="651E3DA0"/>
    <w:rsid w:val="652D3B02"/>
    <w:rsid w:val="65444228"/>
    <w:rsid w:val="65793FDE"/>
    <w:rsid w:val="65A6554D"/>
    <w:rsid w:val="65BD3A18"/>
    <w:rsid w:val="65C5018D"/>
    <w:rsid w:val="65C92B70"/>
    <w:rsid w:val="65CE230E"/>
    <w:rsid w:val="65DE460C"/>
    <w:rsid w:val="65E230E6"/>
    <w:rsid w:val="65E974E0"/>
    <w:rsid w:val="66085523"/>
    <w:rsid w:val="661760B9"/>
    <w:rsid w:val="661A6302"/>
    <w:rsid w:val="661C1CD1"/>
    <w:rsid w:val="661E08B4"/>
    <w:rsid w:val="664414AB"/>
    <w:rsid w:val="66441E65"/>
    <w:rsid w:val="6646556B"/>
    <w:rsid w:val="66477720"/>
    <w:rsid w:val="66746DCB"/>
    <w:rsid w:val="668D4F91"/>
    <w:rsid w:val="669E54E6"/>
    <w:rsid w:val="66A770C9"/>
    <w:rsid w:val="66DC4E0B"/>
    <w:rsid w:val="66E8367E"/>
    <w:rsid w:val="66EC2565"/>
    <w:rsid w:val="66F800D8"/>
    <w:rsid w:val="670C7632"/>
    <w:rsid w:val="67127C25"/>
    <w:rsid w:val="67257E34"/>
    <w:rsid w:val="6735468C"/>
    <w:rsid w:val="674829E5"/>
    <w:rsid w:val="674A015A"/>
    <w:rsid w:val="67550CB9"/>
    <w:rsid w:val="6771766B"/>
    <w:rsid w:val="677D52F7"/>
    <w:rsid w:val="67923375"/>
    <w:rsid w:val="67BA6994"/>
    <w:rsid w:val="67BB0445"/>
    <w:rsid w:val="67C73559"/>
    <w:rsid w:val="67C82DFF"/>
    <w:rsid w:val="67EA530A"/>
    <w:rsid w:val="67EB29D3"/>
    <w:rsid w:val="682B2DDC"/>
    <w:rsid w:val="682D3FFE"/>
    <w:rsid w:val="684178A7"/>
    <w:rsid w:val="684B5B23"/>
    <w:rsid w:val="68563E9D"/>
    <w:rsid w:val="685D2D4E"/>
    <w:rsid w:val="686C74B1"/>
    <w:rsid w:val="68A303BF"/>
    <w:rsid w:val="68B17553"/>
    <w:rsid w:val="68C01CBA"/>
    <w:rsid w:val="68C27AE8"/>
    <w:rsid w:val="68DE09F2"/>
    <w:rsid w:val="69014DE3"/>
    <w:rsid w:val="690E67D8"/>
    <w:rsid w:val="690F51B7"/>
    <w:rsid w:val="692F436B"/>
    <w:rsid w:val="69425C34"/>
    <w:rsid w:val="69483F38"/>
    <w:rsid w:val="69780E80"/>
    <w:rsid w:val="69AE0348"/>
    <w:rsid w:val="69C335FF"/>
    <w:rsid w:val="69D35E04"/>
    <w:rsid w:val="69F63E61"/>
    <w:rsid w:val="6A026671"/>
    <w:rsid w:val="6A086754"/>
    <w:rsid w:val="6A24223D"/>
    <w:rsid w:val="6A3728C5"/>
    <w:rsid w:val="6A3F331E"/>
    <w:rsid w:val="6A5B42DA"/>
    <w:rsid w:val="6A7A1033"/>
    <w:rsid w:val="6A7B037D"/>
    <w:rsid w:val="6A872FFC"/>
    <w:rsid w:val="6A8D101D"/>
    <w:rsid w:val="6A8D1FA0"/>
    <w:rsid w:val="6A991EF5"/>
    <w:rsid w:val="6AA47C1C"/>
    <w:rsid w:val="6AA86703"/>
    <w:rsid w:val="6AB2467D"/>
    <w:rsid w:val="6ABF074D"/>
    <w:rsid w:val="6ACF0969"/>
    <w:rsid w:val="6AD05D27"/>
    <w:rsid w:val="6AD25472"/>
    <w:rsid w:val="6AE771EA"/>
    <w:rsid w:val="6AEE1F99"/>
    <w:rsid w:val="6AF330F2"/>
    <w:rsid w:val="6AFF4DC4"/>
    <w:rsid w:val="6B0C2BFB"/>
    <w:rsid w:val="6B432F16"/>
    <w:rsid w:val="6B534355"/>
    <w:rsid w:val="6B6E696D"/>
    <w:rsid w:val="6B8D6867"/>
    <w:rsid w:val="6B8F69E6"/>
    <w:rsid w:val="6BA41113"/>
    <w:rsid w:val="6BBF6581"/>
    <w:rsid w:val="6BDC07E2"/>
    <w:rsid w:val="6BF07B29"/>
    <w:rsid w:val="6BFB40E0"/>
    <w:rsid w:val="6C0B679B"/>
    <w:rsid w:val="6C1C751D"/>
    <w:rsid w:val="6C2D4730"/>
    <w:rsid w:val="6C6266E8"/>
    <w:rsid w:val="6CB5734F"/>
    <w:rsid w:val="6CB84EE8"/>
    <w:rsid w:val="6CCE6D0E"/>
    <w:rsid w:val="6CE27E1B"/>
    <w:rsid w:val="6CE4349D"/>
    <w:rsid w:val="6D063E23"/>
    <w:rsid w:val="6D0809D2"/>
    <w:rsid w:val="6D105088"/>
    <w:rsid w:val="6D2A2BFF"/>
    <w:rsid w:val="6D2A680C"/>
    <w:rsid w:val="6D343560"/>
    <w:rsid w:val="6D5278D3"/>
    <w:rsid w:val="6D82223A"/>
    <w:rsid w:val="6D892B16"/>
    <w:rsid w:val="6D9A7A28"/>
    <w:rsid w:val="6DAA3220"/>
    <w:rsid w:val="6DC449B4"/>
    <w:rsid w:val="6DCC5CD0"/>
    <w:rsid w:val="6DDA29EC"/>
    <w:rsid w:val="6DDC7671"/>
    <w:rsid w:val="6DF215B5"/>
    <w:rsid w:val="6DFC4FB1"/>
    <w:rsid w:val="6E14210B"/>
    <w:rsid w:val="6E1F33BB"/>
    <w:rsid w:val="6E2E7A2F"/>
    <w:rsid w:val="6E3359F6"/>
    <w:rsid w:val="6E422292"/>
    <w:rsid w:val="6E624195"/>
    <w:rsid w:val="6E6A7F30"/>
    <w:rsid w:val="6E7677EC"/>
    <w:rsid w:val="6E84775C"/>
    <w:rsid w:val="6E9C6BC9"/>
    <w:rsid w:val="6EBC3121"/>
    <w:rsid w:val="6EDD0CCE"/>
    <w:rsid w:val="6EDD5E2C"/>
    <w:rsid w:val="6EE63372"/>
    <w:rsid w:val="6EEB3725"/>
    <w:rsid w:val="6F0D0157"/>
    <w:rsid w:val="6F102549"/>
    <w:rsid w:val="6F1736A0"/>
    <w:rsid w:val="6F39682F"/>
    <w:rsid w:val="6F4F3E4A"/>
    <w:rsid w:val="6F647FD2"/>
    <w:rsid w:val="6F6F1846"/>
    <w:rsid w:val="6F714880"/>
    <w:rsid w:val="6F7155EC"/>
    <w:rsid w:val="6F760C5D"/>
    <w:rsid w:val="6F810ACA"/>
    <w:rsid w:val="6F814579"/>
    <w:rsid w:val="6F946965"/>
    <w:rsid w:val="6FC45EE8"/>
    <w:rsid w:val="6FE03EEB"/>
    <w:rsid w:val="70680590"/>
    <w:rsid w:val="708568EA"/>
    <w:rsid w:val="70BD6B67"/>
    <w:rsid w:val="70D257B1"/>
    <w:rsid w:val="70D972D7"/>
    <w:rsid w:val="70DC000F"/>
    <w:rsid w:val="70EB291D"/>
    <w:rsid w:val="70F76EC7"/>
    <w:rsid w:val="71066F84"/>
    <w:rsid w:val="710D204A"/>
    <w:rsid w:val="71631A70"/>
    <w:rsid w:val="717A31DE"/>
    <w:rsid w:val="71922409"/>
    <w:rsid w:val="71A84114"/>
    <w:rsid w:val="71D0663F"/>
    <w:rsid w:val="71DA1A68"/>
    <w:rsid w:val="71DB3EA6"/>
    <w:rsid w:val="71DE606F"/>
    <w:rsid w:val="71E37C85"/>
    <w:rsid w:val="71F211C1"/>
    <w:rsid w:val="720D064B"/>
    <w:rsid w:val="721A68E9"/>
    <w:rsid w:val="722029E1"/>
    <w:rsid w:val="72252154"/>
    <w:rsid w:val="72391DB5"/>
    <w:rsid w:val="723D01A2"/>
    <w:rsid w:val="72431867"/>
    <w:rsid w:val="724F5140"/>
    <w:rsid w:val="7256404A"/>
    <w:rsid w:val="72607D85"/>
    <w:rsid w:val="726D5D98"/>
    <w:rsid w:val="72750163"/>
    <w:rsid w:val="72994DBF"/>
    <w:rsid w:val="729D75A3"/>
    <w:rsid w:val="72CB58F6"/>
    <w:rsid w:val="72D6011D"/>
    <w:rsid w:val="72E64179"/>
    <w:rsid w:val="72F46AA7"/>
    <w:rsid w:val="72F63D65"/>
    <w:rsid w:val="72FD4499"/>
    <w:rsid w:val="733866D9"/>
    <w:rsid w:val="733C4B7E"/>
    <w:rsid w:val="734C429C"/>
    <w:rsid w:val="73651134"/>
    <w:rsid w:val="737A13DB"/>
    <w:rsid w:val="737E17F7"/>
    <w:rsid w:val="73886292"/>
    <w:rsid w:val="738A27C7"/>
    <w:rsid w:val="738B3F52"/>
    <w:rsid w:val="739E1612"/>
    <w:rsid w:val="74233070"/>
    <w:rsid w:val="74242707"/>
    <w:rsid w:val="742D4D68"/>
    <w:rsid w:val="742E4162"/>
    <w:rsid w:val="74327A52"/>
    <w:rsid w:val="74624D35"/>
    <w:rsid w:val="7472183D"/>
    <w:rsid w:val="7478359F"/>
    <w:rsid w:val="748C4172"/>
    <w:rsid w:val="74936C9D"/>
    <w:rsid w:val="74A80D98"/>
    <w:rsid w:val="74B2056B"/>
    <w:rsid w:val="74C31F98"/>
    <w:rsid w:val="74F03734"/>
    <w:rsid w:val="74F83750"/>
    <w:rsid w:val="7537580D"/>
    <w:rsid w:val="754231BC"/>
    <w:rsid w:val="75452E1D"/>
    <w:rsid w:val="75553E58"/>
    <w:rsid w:val="75A12EFB"/>
    <w:rsid w:val="75A75970"/>
    <w:rsid w:val="75D11468"/>
    <w:rsid w:val="75E045D7"/>
    <w:rsid w:val="75E04CE3"/>
    <w:rsid w:val="75E342E0"/>
    <w:rsid w:val="75E463FF"/>
    <w:rsid w:val="76091DE8"/>
    <w:rsid w:val="760B5314"/>
    <w:rsid w:val="760C345F"/>
    <w:rsid w:val="761738BD"/>
    <w:rsid w:val="761B217B"/>
    <w:rsid w:val="76231ECD"/>
    <w:rsid w:val="766067A7"/>
    <w:rsid w:val="76680716"/>
    <w:rsid w:val="769D1528"/>
    <w:rsid w:val="76A43043"/>
    <w:rsid w:val="76AA7A37"/>
    <w:rsid w:val="76ED32D3"/>
    <w:rsid w:val="76FD7997"/>
    <w:rsid w:val="77032D6E"/>
    <w:rsid w:val="770B3329"/>
    <w:rsid w:val="772016B9"/>
    <w:rsid w:val="775A3230"/>
    <w:rsid w:val="776B2F7A"/>
    <w:rsid w:val="776F2AD2"/>
    <w:rsid w:val="776F5712"/>
    <w:rsid w:val="777571BD"/>
    <w:rsid w:val="777C017D"/>
    <w:rsid w:val="77933457"/>
    <w:rsid w:val="7799132F"/>
    <w:rsid w:val="77AB69F3"/>
    <w:rsid w:val="77B57FC2"/>
    <w:rsid w:val="77D13769"/>
    <w:rsid w:val="77E05FD1"/>
    <w:rsid w:val="77E2506D"/>
    <w:rsid w:val="781F6E4E"/>
    <w:rsid w:val="78246F08"/>
    <w:rsid w:val="783308BC"/>
    <w:rsid w:val="783A3C26"/>
    <w:rsid w:val="783C3AEF"/>
    <w:rsid w:val="78605E8F"/>
    <w:rsid w:val="7878661A"/>
    <w:rsid w:val="78945DB3"/>
    <w:rsid w:val="78C44C55"/>
    <w:rsid w:val="78DC425A"/>
    <w:rsid w:val="78EB0A49"/>
    <w:rsid w:val="791570A5"/>
    <w:rsid w:val="791C2DC8"/>
    <w:rsid w:val="791D7C77"/>
    <w:rsid w:val="792530B2"/>
    <w:rsid w:val="79417991"/>
    <w:rsid w:val="79747833"/>
    <w:rsid w:val="7983030D"/>
    <w:rsid w:val="79AE4FC1"/>
    <w:rsid w:val="79BC21CD"/>
    <w:rsid w:val="79D800F4"/>
    <w:rsid w:val="79DE2F5A"/>
    <w:rsid w:val="79ED68CA"/>
    <w:rsid w:val="7A1110BC"/>
    <w:rsid w:val="7A1D6042"/>
    <w:rsid w:val="7A4D31F3"/>
    <w:rsid w:val="7A5B6933"/>
    <w:rsid w:val="7A5F33C4"/>
    <w:rsid w:val="7A81786E"/>
    <w:rsid w:val="7A9301BE"/>
    <w:rsid w:val="7AAE6138"/>
    <w:rsid w:val="7ABB225F"/>
    <w:rsid w:val="7AC37C13"/>
    <w:rsid w:val="7AD86073"/>
    <w:rsid w:val="7AE9544E"/>
    <w:rsid w:val="7AED520C"/>
    <w:rsid w:val="7AFD3EF7"/>
    <w:rsid w:val="7B283883"/>
    <w:rsid w:val="7B393489"/>
    <w:rsid w:val="7B407ACC"/>
    <w:rsid w:val="7B707C40"/>
    <w:rsid w:val="7B784601"/>
    <w:rsid w:val="7B9A5036"/>
    <w:rsid w:val="7BA14AB5"/>
    <w:rsid w:val="7BBC2CAF"/>
    <w:rsid w:val="7BD33C07"/>
    <w:rsid w:val="7BF51137"/>
    <w:rsid w:val="7C0C6CE2"/>
    <w:rsid w:val="7C180233"/>
    <w:rsid w:val="7C1A2309"/>
    <w:rsid w:val="7C4371EE"/>
    <w:rsid w:val="7C61595E"/>
    <w:rsid w:val="7C71653D"/>
    <w:rsid w:val="7C9B1F2D"/>
    <w:rsid w:val="7CB42BA1"/>
    <w:rsid w:val="7CB561C6"/>
    <w:rsid w:val="7CBC51FE"/>
    <w:rsid w:val="7CCD1448"/>
    <w:rsid w:val="7CCD7957"/>
    <w:rsid w:val="7CE3278B"/>
    <w:rsid w:val="7D2B43C2"/>
    <w:rsid w:val="7D321F82"/>
    <w:rsid w:val="7D5A3DF1"/>
    <w:rsid w:val="7D7739B5"/>
    <w:rsid w:val="7D7A6C05"/>
    <w:rsid w:val="7D890A7C"/>
    <w:rsid w:val="7DB30246"/>
    <w:rsid w:val="7DC10B39"/>
    <w:rsid w:val="7DE00C85"/>
    <w:rsid w:val="7DF73B8C"/>
    <w:rsid w:val="7DFF53A3"/>
    <w:rsid w:val="7E133884"/>
    <w:rsid w:val="7E264337"/>
    <w:rsid w:val="7E2C3CBE"/>
    <w:rsid w:val="7E4D37E3"/>
    <w:rsid w:val="7E543D88"/>
    <w:rsid w:val="7E567D6B"/>
    <w:rsid w:val="7E63621A"/>
    <w:rsid w:val="7E9E41A7"/>
    <w:rsid w:val="7EAE26A1"/>
    <w:rsid w:val="7EBC2ADE"/>
    <w:rsid w:val="7EC24BD5"/>
    <w:rsid w:val="7EF76504"/>
    <w:rsid w:val="7F096131"/>
    <w:rsid w:val="7F2601CD"/>
    <w:rsid w:val="7F354BE2"/>
    <w:rsid w:val="7F431C73"/>
    <w:rsid w:val="7F456E0F"/>
    <w:rsid w:val="7F591297"/>
    <w:rsid w:val="7F8D68C7"/>
    <w:rsid w:val="7FA310D1"/>
    <w:rsid w:val="7FBC1BEA"/>
    <w:rsid w:val="7FE83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3" w:lineRule="auto"/>
      <w:outlineLvl w:val="1"/>
    </w:pPr>
    <w:rPr>
      <w:rFonts w:ascii="Arial" w:hAnsi="Arial" w:eastAsia="黑体" w:cs="Times New Roman"/>
      <w:b/>
      <w:sz w:val="32"/>
    </w:rPr>
  </w:style>
  <w:style w:type="paragraph" w:styleId="4">
    <w:name w:val="heading 3"/>
    <w:basedOn w:val="1"/>
    <w:next w:val="1"/>
    <w:link w:val="39"/>
    <w:qFormat/>
    <w:uiPriority w:val="0"/>
    <w:pPr>
      <w:keepNext/>
      <w:keepLines/>
      <w:spacing w:before="260" w:after="260" w:line="413" w:lineRule="auto"/>
      <w:outlineLvl w:val="2"/>
    </w:pPr>
    <w:rPr>
      <w:rFonts w:ascii="Calibri" w:hAnsi="Calibri" w:eastAsia="宋体" w:cs="Times New Roman"/>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widowControl/>
      <w:spacing w:after="120"/>
      <w:jc w:val="left"/>
    </w:pPr>
    <w:rPr>
      <w:kern w:val="0"/>
      <w:sz w:val="28"/>
      <w:szCs w:val="20"/>
    </w:rPr>
  </w:style>
  <w:style w:type="paragraph" w:styleId="7">
    <w:name w:val="Body Text Indent"/>
    <w:basedOn w:val="1"/>
    <w:link w:val="36"/>
    <w:qFormat/>
    <w:uiPriority w:val="0"/>
    <w:pPr>
      <w:spacing w:after="120"/>
      <w:ind w:left="420" w:leftChars="200"/>
    </w:pPr>
  </w:style>
  <w:style w:type="paragraph" w:styleId="8">
    <w:name w:val="Block Text"/>
    <w:basedOn w:val="1"/>
    <w:qFormat/>
    <w:uiPriority w:val="0"/>
    <w:pPr>
      <w:widowControl/>
      <w:snapToGrid w:val="0"/>
      <w:spacing w:line="408" w:lineRule="auto"/>
      <w:ind w:left="-113" w:right="-510" w:firstLine="510"/>
      <w:jc w:val="left"/>
    </w:pPr>
    <w:rPr>
      <w:sz w:val="24"/>
      <w:szCs w:val="20"/>
    </w:rPr>
  </w:style>
  <w:style w:type="paragraph" w:styleId="9">
    <w:name w:val="toc 3"/>
    <w:basedOn w:val="1"/>
    <w:next w:val="1"/>
    <w:qFormat/>
    <w:uiPriority w:val="39"/>
    <w:pPr>
      <w:ind w:left="840" w:leftChars="400"/>
    </w:pPr>
  </w:style>
  <w:style w:type="paragraph" w:styleId="10">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1">
    <w:name w:val="Balloon Text"/>
    <w:basedOn w:val="1"/>
    <w:link w:val="43"/>
    <w:qFormat/>
    <w:uiPriority w:val="0"/>
    <w:rPr>
      <w:sz w:val="18"/>
      <w:szCs w:val="18"/>
    </w:rPr>
  </w:style>
  <w:style w:type="paragraph" w:styleId="12">
    <w:name w:val="footer"/>
    <w:basedOn w:val="1"/>
    <w:link w:val="41"/>
    <w:qFormat/>
    <w:uiPriority w:val="99"/>
    <w:pPr>
      <w:tabs>
        <w:tab w:val="center" w:pos="4153"/>
        <w:tab w:val="right" w:pos="8306"/>
      </w:tabs>
      <w:snapToGrid w:val="0"/>
      <w:jc w:val="left"/>
    </w:pPr>
    <w:rPr>
      <w:sz w:val="18"/>
      <w:szCs w:val="18"/>
    </w:rPr>
  </w:style>
  <w:style w:type="paragraph" w:styleId="13">
    <w:name w:val="header"/>
    <w:basedOn w:val="1"/>
    <w:link w:val="4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List"/>
    <w:basedOn w:val="1"/>
    <w:qFormat/>
    <w:uiPriority w:val="0"/>
    <w:pPr>
      <w:widowControl/>
      <w:ind w:left="420" w:hanging="420"/>
      <w:jc w:val="left"/>
    </w:pPr>
    <w:rPr>
      <w:kern w:val="0"/>
      <w:sz w:val="28"/>
      <w:szCs w:val="20"/>
    </w:rPr>
  </w:style>
  <w:style w:type="paragraph" w:styleId="16">
    <w:name w:val="footnote text"/>
    <w:basedOn w:val="1"/>
    <w:link w:val="44"/>
    <w:qFormat/>
    <w:uiPriority w:val="0"/>
    <w:pPr>
      <w:snapToGrid w:val="0"/>
      <w:jc w:val="left"/>
    </w:pPr>
    <w:rPr>
      <w:sz w:val="18"/>
      <w:szCs w:val="18"/>
    </w:rPr>
  </w:style>
  <w:style w:type="paragraph" w:styleId="17">
    <w:name w:val="toc 2"/>
    <w:basedOn w:val="1"/>
    <w:next w:val="1"/>
    <w:qFormat/>
    <w:uiPriority w:val="39"/>
    <w:pPr>
      <w:ind w:left="420" w:leftChars="200"/>
    </w:pPr>
  </w:style>
  <w:style w:type="paragraph" w:styleId="18">
    <w:name w:val="Body Text 2"/>
    <w:basedOn w:val="1"/>
    <w:link w:val="50"/>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21">
    <w:name w:val="Body Text First Indent 2"/>
    <w:basedOn w:val="7"/>
    <w:next w:val="1"/>
    <w:link w:val="46"/>
    <w:qFormat/>
    <w:uiPriority w:val="0"/>
    <w:pPr>
      <w:keepNext w:val="0"/>
      <w:keepLines w:val="0"/>
      <w:widowControl/>
      <w:suppressLineNumbers w:val="0"/>
      <w:spacing w:before="0" w:beforeAutospacing="0" w:after="120" w:afterAutospacing="0"/>
      <w:ind w:left="420" w:leftChars="200" w:right="0" w:firstLine="420" w:firstLineChars="200"/>
      <w:jc w:val="left"/>
    </w:pPr>
    <w:rPr>
      <w:rFonts w:hint="default" w:ascii="Times New Roman" w:hAnsi="Times New Roman" w:eastAsia="宋体" w:cs="Times New Roman"/>
      <w:kern w:val="0"/>
      <w:sz w:val="20"/>
      <w:szCs w:val="20"/>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rPr>
      <w:rFonts w:hint="default" w:ascii="Times New Roman" w:hAnsi="Times New Roman" w:eastAsia="宋体"/>
    </w:rPr>
  </w:style>
  <w:style w:type="character" w:styleId="26">
    <w:name w:val="Hyperlink"/>
    <w:basedOn w:val="24"/>
    <w:unhideWhenUsed/>
    <w:qFormat/>
    <w:uiPriority w:val="99"/>
    <w:rPr>
      <w:color w:val="0563C1" w:themeColor="hyperlink"/>
      <w:u w:val="single"/>
    </w:rPr>
  </w:style>
  <w:style w:type="character" w:styleId="27">
    <w:name w:val="annotation reference"/>
    <w:semiHidden/>
    <w:qFormat/>
    <w:uiPriority w:val="0"/>
    <w:rPr>
      <w:sz w:val="21"/>
      <w:szCs w:val="21"/>
    </w:rPr>
  </w:style>
  <w:style w:type="character" w:styleId="28">
    <w:name w:val="footnote reference"/>
    <w:basedOn w:val="24"/>
    <w:qFormat/>
    <w:uiPriority w:val="0"/>
    <w:rPr>
      <w:vertAlign w:val="superscript"/>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正文1"/>
    <w:basedOn w:val="1"/>
    <w:qFormat/>
    <w:uiPriority w:val="0"/>
    <w:pPr>
      <w:jc w:val="center"/>
    </w:pPr>
    <w:rPr>
      <w:szCs w:val="21"/>
    </w:rPr>
  </w:style>
  <w:style w:type="paragraph" w:customStyle="1" w:styleId="31">
    <w:name w:val="1"/>
    <w:basedOn w:val="1"/>
    <w:next w:val="18"/>
    <w:qFormat/>
    <w:uiPriority w:val="0"/>
    <w:pPr>
      <w:jc w:val="center"/>
    </w:pPr>
    <w:rPr>
      <w:rFonts w:ascii="宋体"/>
      <w:szCs w:val="20"/>
    </w:rPr>
  </w:style>
  <w:style w:type="character" w:customStyle="1" w:styleId="32">
    <w:name w:val="fontstyle01"/>
    <w:basedOn w:val="24"/>
    <w:qFormat/>
    <w:uiPriority w:val="0"/>
    <w:rPr>
      <w:rFonts w:ascii="宋体" w:hAnsi="宋体" w:eastAsia="宋体" w:cs="宋体"/>
      <w:color w:val="000000"/>
      <w:sz w:val="22"/>
      <w:szCs w:val="22"/>
    </w:rPr>
  </w:style>
  <w:style w:type="character" w:customStyle="1" w:styleId="33">
    <w:name w:val="正文文本_"/>
    <w:basedOn w:val="24"/>
    <w:link w:val="34"/>
    <w:qFormat/>
    <w:uiPriority w:val="0"/>
    <w:rPr>
      <w:rFonts w:ascii="MingLiU" w:hAnsi="MingLiU" w:eastAsia="MingLiU" w:cs="MingLiU"/>
      <w:spacing w:val="10"/>
      <w:shd w:val="clear" w:color="auto" w:fill="FFFFFF"/>
    </w:rPr>
  </w:style>
  <w:style w:type="paragraph" w:customStyle="1" w:styleId="34">
    <w:name w:val="正文文本3"/>
    <w:basedOn w:val="1"/>
    <w:link w:val="33"/>
    <w:qFormat/>
    <w:uiPriority w:val="0"/>
    <w:pPr>
      <w:shd w:val="clear" w:color="auto" w:fill="FFFFFF"/>
      <w:spacing w:before="360" w:line="624" w:lineRule="exact"/>
      <w:ind w:hanging="2440"/>
    </w:pPr>
    <w:rPr>
      <w:rFonts w:ascii="MingLiU" w:hAnsi="MingLiU" w:eastAsia="MingLiU" w:cs="MingLiU"/>
      <w:spacing w:val="10"/>
      <w:kern w:val="0"/>
      <w:sz w:val="20"/>
      <w:szCs w:val="20"/>
    </w:rPr>
  </w:style>
  <w:style w:type="character" w:customStyle="1" w:styleId="35">
    <w:name w:val="正文文本1"/>
    <w:basedOn w:val="33"/>
    <w:qFormat/>
    <w:uiPriority w:val="0"/>
    <w:rPr>
      <w:rFonts w:ascii="MingLiU" w:hAnsi="MingLiU" w:eastAsia="MingLiU" w:cs="MingLiU"/>
      <w:color w:val="000000"/>
      <w:spacing w:val="10"/>
      <w:w w:val="100"/>
      <w:position w:val="0"/>
      <w:u w:val="none"/>
      <w:shd w:val="clear" w:color="auto" w:fill="FFFFFF"/>
      <w:lang w:val="zh-TW"/>
    </w:rPr>
  </w:style>
  <w:style w:type="character" w:customStyle="1" w:styleId="36">
    <w:name w:val="正文文本缩进 Char"/>
    <w:basedOn w:val="24"/>
    <w:link w:val="7"/>
    <w:qFormat/>
    <w:uiPriority w:val="0"/>
    <w:rPr>
      <w:rFonts w:asciiTheme="minorHAnsi" w:hAnsiTheme="minorHAnsi" w:eastAsiaTheme="minorEastAsia" w:cstheme="minorBidi"/>
      <w:kern w:val="2"/>
      <w:sz w:val="21"/>
      <w:szCs w:val="24"/>
    </w:rPr>
  </w:style>
  <w:style w:type="paragraph" w:styleId="37">
    <w:name w:val="List Paragraph"/>
    <w:basedOn w:val="1"/>
    <w:qFormat/>
    <w:uiPriority w:val="99"/>
    <w:pPr>
      <w:ind w:firstLine="420" w:firstLineChars="200"/>
    </w:pPr>
  </w:style>
  <w:style w:type="character" w:customStyle="1" w:styleId="38">
    <w:name w:val="标题 2 Char"/>
    <w:basedOn w:val="24"/>
    <w:link w:val="3"/>
    <w:qFormat/>
    <w:uiPriority w:val="0"/>
    <w:rPr>
      <w:rFonts w:ascii="Arial" w:hAnsi="Arial" w:eastAsia="黑体"/>
      <w:b/>
      <w:kern w:val="2"/>
      <w:sz w:val="32"/>
      <w:szCs w:val="24"/>
    </w:rPr>
  </w:style>
  <w:style w:type="character" w:customStyle="1" w:styleId="39">
    <w:name w:val="标题 3 Char"/>
    <w:basedOn w:val="24"/>
    <w:link w:val="4"/>
    <w:qFormat/>
    <w:uiPriority w:val="0"/>
    <w:rPr>
      <w:rFonts w:ascii="Calibri" w:hAnsi="Calibri"/>
      <w:b/>
      <w:kern w:val="2"/>
      <w:sz w:val="32"/>
      <w:szCs w:val="24"/>
    </w:rPr>
  </w:style>
  <w:style w:type="character" w:customStyle="1" w:styleId="40">
    <w:name w:val="标题 1 Char"/>
    <w:basedOn w:val="24"/>
    <w:link w:val="2"/>
    <w:qFormat/>
    <w:uiPriority w:val="0"/>
    <w:rPr>
      <w:rFonts w:asciiTheme="minorHAnsi" w:hAnsiTheme="minorHAnsi" w:eastAsiaTheme="minorEastAsia" w:cstheme="minorBidi"/>
      <w:b/>
      <w:bCs/>
      <w:kern w:val="44"/>
      <w:sz w:val="44"/>
      <w:szCs w:val="44"/>
    </w:rPr>
  </w:style>
  <w:style w:type="character" w:customStyle="1" w:styleId="41">
    <w:name w:val="页脚 Char"/>
    <w:basedOn w:val="24"/>
    <w:link w:val="12"/>
    <w:qFormat/>
    <w:uiPriority w:val="99"/>
    <w:rPr>
      <w:rFonts w:asciiTheme="minorHAnsi" w:hAnsiTheme="minorHAnsi" w:eastAsiaTheme="minorEastAsia" w:cstheme="minorBidi"/>
      <w:kern w:val="2"/>
      <w:sz w:val="18"/>
      <w:szCs w:val="18"/>
    </w:rPr>
  </w:style>
  <w:style w:type="character" w:customStyle="1" w:styleId="42">
    <w:name w:val="页眉 Char"/>
    <w:basedOn w:val="24"/>
    <w:link w:val="13"/>
    <w:qFormat/>
    <w:uiPriority w:val="99"/>
    <w:rPr>
      <w:rFonts w:asciiTheme="minorHAnsi" w:hAnsiTheme="minorHAnsi" w:eastAsiaTheme="minorEastAsia" w:cstheme="minorBidi"/>
      <w:kern w:val="2"/>
      <w:sz w:val="18"/>
      <w:szCs w:val="24"/>
    </w:rPr>
  </w:style>
  <w:style w:type="character" w:customStyle="1" w:styleId="43">
    <w:name w:val="批注框文本 Char"/>
    <w:basedOn w:val="24"/>
    <w:link w:val="11"/>
    <w:qFormat/>
    <w:uiPriority w:val="0"/>
    <w:rPr>
      <w:rFonts w:asciiTheme="minorHAnsi" w:hAnsiTheme="minorHAnsi" w:eastAsiaTheme="minorEastAsia" w:cstheme="minorBidi"/>
      <w:kern w:val="2"/>
      <w:sz w:val="18"/>
      <w:szCs w:val="18"/>
    </w:rPr>
  </w:style>
  <w:style w:type="character" w:customStyle="1" w:styleId="44">
    <w:name w:val="脚注文本 Char"/>
    <w:basedOn w:val="24"/>
    <w:link w:val="16"/>
    <w:qFormat/>
    <w:uiPriority w:val="0"/>
    <w:rPr>
      <w:rFonts w:asciiTheme="minorHAnsi" w:hAnsiTheme="minorHAnsi" w:eastAsiaTheme="minorEastAsia" w:cstheme="minorBidi"/>
      <w:kern w:val="2"/>
      <w:sz w:val="18"/>
      <w:szCs w:val="18"/>
    </w:rPr>
  </w:style>
  <w:style w:type="paragraph" w:customStyle="1" w:styleId="4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46">
    <w:name w:val="正文首行缩进 2 Char"/>
    <w:basedOn w:val="36"/>
    <w:link w:val="21"/>
    <w:qFormat/>
    <w:uiPriority w:val="0"/>
  </w:style>
  <w:style w:type="paragraph" w:customStyle="1" w:styleId="47">
    <w:name w:val="xl22"/>
    <w:basedOn w:val="1"/>
    <w:qFormat/>
    <w:uiPriority w:val="0"/>
    <w:pPr>
      <w:widowControl/>
      <w:pBdr>
        <w:bottom w:val="single" w:color="auto" w:sz="4" w:space="0"/>
        <w:right w:val="single" w:color="auto" w:sz="4" w:space="0"/>
      </w:pBdr>
      <w:spacing w:before="100" w:after="100"/>
      <w:jc w:val="center"/>
    </w:pPr>
    <w:rPr>
      <w:rFonts w:ascii="宋体" w:hAnsi="宋体"/>
      <w:kern w:val="0"/>
      <w:szCs w:val="20"/>
    </w:rPr>
  </w:style>
  <w:style w:type="paragraph" w:customStyle="1" w:styleId="48">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9">
    <w:name w:val="表格"/>
    <w:basedOn w:val="1"/>
    <w:qFormat/>
    <w:uiPriority w:val="0"/>
    <w:pPr>
      <w:keepNext/>
      <w:widowControl w:val="0"/>
      <w:adjustRightInd w:val="0"/>
      <w:spacing w:line="312" w:lineRule="atLeast"/>
      <w:jc w:val="center"/>
      <w:textAlignment w:val="baseline"/>
    </w:pPr>
    <w:rPr>
      <w:sz w:val="21"/>
    </w:rPr>
  </w:style>
  <w:style w:type="character" w:customStyle="1" w:styleId="50">
    <w:name w:val="正文文本 2 Char"/>
    <w:basedOn w:val="24"/>
    <w:link w:val="18"/>
    <w:qFormat/>
    <w:uiPriority w:val="0"/>
    <w:rPr>
      <w:sz w:val="21"/>
    </w:rPr>
  </w:style>
  <w:style w:type="paragraph" w:customStyle="1" w:styleId="51">
    <w:name w:val="正文文本缩进1"/>
    <w:basedOn w:val="1"/>
    <w:qFormat/>
    <w:uiPriority w:val="0"/>
    <w:pPr>
      <w:spacing w:line="360" w:lineRule="auto"/>
      <w:ind w:firstLine="560" w:firstLineChars="200"/>
      <w:jc w:val="left"/>
    </w:pPr>
    <w:rPr>
      <w:sz w:val="28"/>
    </w:rPr>
  </w:style>
  <w:style w:type="paragraph" w:customStyle="1" w:styleId="52">
    <w:name w:val="表文字"/>
    <w:basedOn w:val="1"/>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53">
    <w:name w:val="font01"/>
    <w:basedOn w:val="24"/>
    <w:qFormat/>
    <w:uiPriority w:val="0"/>
    <w:rPr>
      <w:rFonts w:hint="default" w:ascii="Calibri" w:hAnsi="Calibri" w:cs="Calibri"/>
      <w:color w:val="000000"/>
      <w:sz w:val="22"/>
      <w:szCs w:val="22"/>
      <w:u w:val="none"/>
    </w:rPr>
  </w:style>
  <w:style w:type="character" w:customStyle="1" w:styleId="54">
    <w:name w:val="font11"/>
    <w:basedOn w:val="24"/>
    <w:qFormat/>
    <w:uiPriority w:val="0"/>
    <w:rPr>
      <w:rFonts w:hint="eastAsia" w:ascii="宋体" w:hAnsi="宋体" w:eastAsia="宋体" w:cs="宋体"/>
      <w:color w:val="000000"/>
      <w:sz w:val="22"/>
      <w:szCs w:val="22"/>
      <w:u w:val="none"/>
    </w:rPr>
  </w:style>
  <w:style w:type="character" w:customStyle="1" w:styleId="55">
    <w:name w:val="font21"/>
    <w:basedOn w:val="24"/>
    <w:qFormat/>
    <w:uiPriority w:val="0"/>
    <w:rPr>
      <w:rFonts w:hint="default" w:ascii="Calibri" w:hAnsi="Calibri" w:cs="Calibri"/>
      <w:color w:val="000000"/>
      <w:sz w:val="24"/>
      <w:szCs w:val="24"/>
      <w:u w:val="none"/>
      <w:vertAlign w:val="superscript"/>
    </w:rPr>
  </w:style>
  <w:style w:type="character" w:customStyle="1" w:styleId="56">
    <w:name w:val="font31"/>
    <w:basedOn w:val="24"/>
    <w:qFormat/>
    <w:uiPriority w:val="0"/>
    <w:rPr>
      <w:rFonts w:hint="default" w:ascii="Calibri" w:hAnsi="Calibri" w:cs="Calibri"/>
      <w:color w:val="000000"/>
      <w:sz w:val="22"/>
      <w:szCs w:val="22"/>
      <w:u w:val="none"/>
      <w:vertAlign w:val="superscript"/>
    </w:rPr>
  </w:style>
  <w:style w:type="character" w:customStyle="1" w:styleId="57">
    <w:name w:val="font41"/>
    <w:basedOn w:val="24"/>
    <w:qFormat/>
    <w:uiPriority w:val="0"/>
    <w:rPr>
      <w:rFonts w:hint="eastAsia" w:ascii="宋体" w:hAnsi="宋体" w:eastAsia="宋体" w:cs="宋体"/>
      <w:color w:val="000000"/>
      <w:sz w:val="22"/>
      <w:szCs w:val="22"/>
      <w:u w:val="none"/>
      <w:vertAlign w:val="superscript"/>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9" textRotate="1"/>
    <customShpInfo spid="_x0000_s3080" textRotate="1"/>
    <customShpInfo spid="_x0000_s2901"/>
    <customShpInfo spid="_x0000_s2895"/>
    <customShpInfo spid="_x0000_s2898"/>
    <customShpInfo spid="_x0000_s2904"/>
    <customShpInfo spid="_x0000_s2905"/>
    <customShpInfo spid="_x0000_s2896"/>
    <customShpInfo spid="_x0000_s2900"/>
    <customShpInfo spid="_x0000_s2903"/>
    <customShpInfo spid="_x0000_s2897"/>
    <customShpInfo spid="_x0000_s2902"/>
    <customShpInfo spid="_x0000_s2881"/>
    <customShpInfo spid="_x0000_s2083"/>
    <customShpInfo spid="_x0000_s2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4275</Words>
  <Characters>6604</Characters>
  <Lines>143</Lines>
  <Paragraphs>40</Paragraphs>
  <TotalTime>9</TotalTime>
  <ScaleCrop>false</ScaleCrop>
  <LinksUpToDate>false</LinksUpToDate>
  <CharactersWithSpaces>6811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若曾相识</cp:lastModifiedBy>
  <cp:lastPrinted>2025-04-16T06:45:00Z</cp:lastPrinted>
  <dcterms:modified xsi:type="dcterms:W3CDTF">2025-05-14T02:04:35Z</dcterms:modified>
  <cp:revision>895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81DE6C354CDF4354B610BE588BBB14AA</vt:lpwstr>
  </property>
  <property fmtid="{D5CDD505-2E9C-101B-9397-08002B2CF9AE}" pid="4" name="KSOTemplateDocerSaveRecord">
    <vt:lpwstr>eyJoZGlkIjoiYzk1ZGFiMTk1ZDlkMWEwNDk0MzE2NDEzNWU3ZWNlZjIiLCJ1c2VySWQiOiIzNzg3MjkyNTYifQ==</vt:lpwstr>
  </property>
</Properties>
</file>